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0AA" w:rsidRDefault="009560AA" w:rsidP="00ED5199">
      <w:pPr>
        <w:spacing w:before="60" w:after="60"/>
        <w:ind w:left="142" w:firstLine="578"/>
        <w:jc w:val="both"/>
        <w:rPr>
          <w:sz w:val="24"/>
          <w:szCs w:val="24"/>
          <w:lang w:val="sr-Cyrl-CS" w:eastAsia="sr-Latn-CS"/>
        </w:rPr>
      </w:pPr>
      <w:bookmarkStart w:id="0" w:name="_GoBack"/>
      <w:bookmarkEnd w:id="0"/>
      <w:r w:rsidRPr="00A46848">
        <w:rPr>
          <w:sz w:val="24"/>
          <w:szCs w:val="24"/>
        </w:rPr>
        <w:t xml:space="preserve">На основу члана </w:t>
      </w:r>
      <w:r>
        <w:rPr>
          <w:sz w:val="24"/>
          <w:szCs w:val="24"/>
        </w:rPr>
        <w:t>51</w:t>
      </w:r>
      <w:r w:rsidRPr="00A46848">
        <w:rPr>
          <w:sz w:val="24"/>
          <w:szCs w:val="24"/>
        </w:rPr>
        <w:t>.</w:t>
      </w:r>
      <w:r>
        <w:rPr>
          <w:sz w:val="24"/>
          <w:szCs w:val="24"/>
        </w:rPr>
        <w:t xml:space="preserve"> став 1. тачка </w:t>
      </w:r>
      <w:r>
        <w:rPr>
          <w:sz w:val="24"/>
          <w:szCs w:val="24"/>
          <w:lang w:val="sr-Cyrl-RS"/>
        </w:rPr>
        <w:t>3</w:t>
      </w:r>
      <w:r>
        <w:rPr>
          <w:sz w:val="24"/>
          <w:szCs w:val="24"/>
        </w:rPr>
        <w:t xml:space="preserve">) </w:t>
      </w:r>
      <w:r>
        <w:rPr>
          <w:sz w:val="24"/>
          <w:szCs w:val="24"/>
          <w:lang w:val="sr-Cyrl-RS"/>
        </w:rPr>
        <w:t xml:space="preserve">Закона о планском систему Републике Србије </w:t>
      </w:r>
      <w:r>
        <w:rPr>
          <w:sz w:val="24"/>
          <w:szCs w:val="24"/>
          <w:lang w:val="sr-Cyrl-CS" w:eastAsia="sr-Latn-CS"/>
        </w:rPr>
        <w:t>(„Службени гласник РС”, брoj</w:t>
      </w:r>
      <w:r w:rsidRPr="00A46848">
        <w:rPr>
          <w:sz w:val="24"/>
          <w:szCs w:val="24"/>
          <w:lang w:val="sr-Cyrl-CS" w:eastAsia="sr-Latn-CS"/>
        </w:rPr>
        <w:t xml:space="preserve"> </w:t>
      </w:r>
      <w:r>
        <w:rPr>
          <w:sz w:val="24"/>
          <w:szCs w:val="24"/>
          <w:lang w:eastAsia="sr-Latn-CS"/>
        </w:rPr>
        <w:t>30</w:t>
      </w:r>
      <w:r w:rsidRPr="00A46848">
        <w:rPr>
          <w:sz w:val="24"/>
          <w:szCs w:val="24"/>
          <w:lang w:val="sr-Cyrl-CS" w:eastAsia="sr-Latn-CS"/>
        </w:rPr>
        <w:t>/18)</w:t>
      </w:r>
      <w:r>
        <w:rPr>
          <w:sz w:val="24"/>
          <w:szCs w:val="24"/>
          <w:lang w:eastAsia="sr-Latn-CS"/>
        </w:rPr>
        <w:t xml:space="preserve"> </w:t>
      </w:r>
      <w:r w:rsidRPr="00A46848">
        <w:rPr>
          <w:sz w:val="24"/>
          <w:szCs w:val="24"/>
        </w:rPr>
        <w:t xml:space="preserve">и члана 42. став 1. Закона о Влади </w:t>
      </w:r>
      <w:r w:rsidR="003C023D" w:rsidRPr="003C023D">
        <w:rPr>
          <w:sz w:val="24"/>
          <w:szCs w:val="24"/>
          <w:lang w:val="sr-Cyrl-CS" w:eastAsia="sr-Latn-CS"/>
        </w:rPr>
        <w:t xml:space="preserve">(„Службени гласник РС”, бр. 55/05, 71/05 </w:t>
      </w:r>
      <w:r w:rsidR="003C023D" w:rsidRPr="003C023D">
        <w:rPr>
          <w:sz w:val="24"/>
          <w:szCs w:val="24"/>
          <w:lang w:val="sr-Cyrl-CS" w:eastAsia="sr-Latn-CS"/>
        </w:rPr>
        <w:sym w:font="Symbol" w:char="002D"/>
      </w:r>
      <w:r w:rsidR="003C023D" w:rsidRPr="003C023D">
        <w:rPr>
          <w:sz w:val="24"/>
          <w:szCs w:val="24"/>
          <w:lang w:val="sr-Cyrl-CS" w:eastAsia="sr-Latn-CS"/>
        </w:rPr>
        <w:t xml:space="preserve"> исправка, 101/07, 65/08, 16/11, 68/12 </w:t>
      </w:r>
      <w:r w:rsidR="003C023D" w:rsidRPr="003C023D">
        <w:rPr>
          <w:sz w:val="24"/>
          <w:szCs w:val="24"/>
          <w:lang w:val="sr-Cyrl-CS" w:eastAsia="sr-Latn-CS"/>
        </w:rPr>
        <w:sym w:font="Symbol" w:char="002D"/>
      </w:r>
      <w:r w:rsidR="003C023D" w:rsidRPr="003C023D">
        <w:rPr>
          <w:sz w:val="24"/>
          <w:szCs w:val="24"/>
          <w:lang w:val="sr-Cyrl-CS" w:eastAsia="sr-Latn-CS"/>
        </w:rPr>
        <w:t xml:space="preserve"> УС, 72/12, 7/14 </w:t>
      </w:r>
      <w:r w:rsidR="003C023D" w:rsidRPr="003C023D">
        <w:rPr>
          <w:sz w:val="24"/>
          <w:szCs w:val="24"/>
          <w:lang w:val="sr-Cyrl-CS" w:eastAsia="sr-Latn-CS"/>
        </w:rPr>
        <w:sym w:font="Symbol" w:char="002D"/>
      </w:r>
      <w:r w:rsidR="003C023D" w:rsidRPr="003C023D">
        <w:rPr>
          <w:sz w:val="24"/>
          <w:szCs w:val="24"/>
          <w:lang w:val="sr-Cyrl-CS" w:eastAsia="sr-Latn-CS"/>
        </w:rPr>
        <w:t xml:space="preserve"> УС</w:t>
      </w:r>
      <w:r w:rsidR="003C023D" w:rsidRPr="003C023D">
        <w:rPr>
          <w:sz w:val="24"/>
          <w:szCs w:val="24"/>
          <w:lang w:val="sr-Latn-CS" w:eastAsia="sr-Latn-CS"/>
        </w:rPr>
        <w:t>,</w:t>
      </w:r>
      <w:r w:rsidR="003C023D" w:rsidRPr="003C023D">
        <w:rPr>
          <w:sz w:val="24"/>
          <w:szCs w:val="24"/>
          <w:lang w:val="sr-Cyrl-CS" w:eastAsia="sr-Latn-CS"/>
        </w:rPr>
        <w:t xml:space="preserve"> 44/14</w:t>
      </w:r>
      <w:r w:rsidR="003C023D" w:rsidRPr="003C023D">
        <w:rPr>
          <w:sz w:val="24"/>
          <w:szCs w:val="24"/>
          <w:lang w:val="sr-Latn-CS" w:eastAsia="sr-Latn-CS"/>
        </w:rPr>
        <w:t xml:space="preserve"> </w:t>
      </w:r>
      <w:r w:rsidR="003C023D" w:rsidRPr="003C023D">
        <w:rPr>
          <w:sz w:val="24"/>
          <w:szCs w:val="24"/>
          <w:lang w:val="sr-Cyrl-CS" w:eastAsia="sr-Latn-CS"/>
        </w:rPr>
        <w:t xml:space="preserve">и 30/18 </w:t>
      </w:r>
      <w:r w:rsidR="003C023D" w:rsidRPr="003C023D">
        <w:rPr>
          <w:sz w:val="24"/>
          <w:szCs w:val="24"/>
          <w:lang w:val="sr-Cyrl-CS" w:eastAsia="sr-Latn-CS"/>
        </w:rPr>
        <w:sym w:font="Symbol" w:char="002D"/>
      </w:r>
      <w:r w:rsidR="003C023D" w:rsidRPr="003C023D">
        <w:rPr>
          <w:sz w:val="24"/>
          <w:szCs w:val="24"/>
          <w:lang w:val="sr-Cyrl-CS" w:eastAsia="sr-Latn-CS"/>
        </w:rPr>
        <w:t xml:space="preserve"> др. закон)</w:t>
      </w:r>
      <w:r>
        <w:rPr>
          <w:sz w:val="24"/>
          <w:szCs w:val="24"/>
          <w:lang w:val="sr-Cyrl-CS" w:eastAsia="sr-Latn-CS"/>
        </w:rPr>
        <w:t>,</w:t>
      </w:r>
    </w:p>
    <w:p w:rsidR="009560AA" w:rsidRDefault="009560AA" w:rsidP="009560AA">
      <w:pPr>
        <w:spacing w:before="60" w:after="60"/>
        <w:ind w:left="142"/>
        <w:jc w:val="both"/>
        <w:rPr>
          <w:sz w:val="24"/>
          <w:szCs w:val="24"/>
          <w:lang w:val="sr-Cyrl-CS" w:eastAsia="sr-Latn-CS"/>
        </w:rPr>
      </w:pPr>
    </w:p>
    <w:p w:rsidR="009560AA" w:rsidRPr="00331594" w:rsidRDefault="009560AA" w:rsidP="009560AA">
      <w:pPr>
        <w:spacing w:before="60" w:after="60"/>
        <w:ind w:left="142"/>
        <w:jc w:val="both"/>
        <w:rPr>
          <w:sz w:val="24"/>
          <w:szCs w:val="24"/>
        </w:rPr>
      </w:pPr>
      <w:r>
        <w:rPr>
          <w:sz w:val="24"/>
          <w:szCs w:val="24"/>
          <w:lang w:val="sr-Cyrl-CS" w:eastAsia="sr-Latn-CS"/>
        </w:rPr>
        <w:tab/>
        <w:t>Влада доноси</w:t>
      </w:r>
    </w:p>
    <w:p w:rsidR="009560AA" w:rsidRDefault="009560AA" w:rsidP="009560AA">
      <w:pPr>
        <w:pStyle w:val="BodyText"/>
        <w:spacing w:before="6" w:line="276" w:lineRule="auto"/>
        <w:jc w:val="both"/>
      </w:pPr>
    </w:p>
    <w:p w:rsidR="009560AA" w:rsidRDefault="009560AA" w:rsidP="009560AA">
      <w:pPr>
        <w:pStyle w:val="BodyText"/>
        <w:spacing w:before="6" w:line="276" w:lineRule="auto"/>
        <w:jc w:val="both"/>
      </w:pPr>
    </w:p>
    <w:p w:rsidR="009560AA" w:rsidRPr="003003B2" w:rsidRDefault="009560AA" w:rsidP="009560AA">
      <w:pPr>
        <w:pStyle w:val="BodyText"/>
        <w:spacing w:before="6" w:line="276" w:lineRule="auto"/>
        <w:jc w:val="both"/>
      </w:pPr>
    </w:p>
    <w:p w:rsidR="009560AA" w:rsidRPr="00EF75A4" w:rsidRDefault="009560AA" w:rsidP="009560AA">
      <w:pPr>
        <w:pStyle w:val="BodyText"/>
        <w:spacing w:before="90" w:line="276" w:lineRule="auto"/>
        <w:ind w:left="107" w:right="122"/>
        <w:jc w:val="center"/>
        <w:rPr>
          <w:b/>
        </w:rPr>
      </w:pPr>
      <w:r w:rsidRPr="00EF75A4">
        <w:rPr>
          <w:b/>
        </w:rPr>
        <w:t xml:space="preserve">У Р Е Д Б </w:t>
      </w:r>
      <w:r w:rsidRPr="00EF75A4">
        <w:rPr>
          <w:b/>
          <w:lang w:val="sr-Cyrl-RS"/>
        </w:rPr>
        <w:t>У</w:t>
      </w:r>
    </w:p>
    <w:p w:rsidR="009560AA" w:rsidRPr="00EF75A4" w:rsidRDefault="009560AA" w:rsidP="009560AA">
      <w:pPr>
        <w:pStyle w:val="BodyText"/>
        <w:spacing w:line="276" w:lineRule="auto"/>
        <w:ind w:right="123"/>
        <w:jc w:val="center"/>
        <w:rPr>
          <w:b/>
        </w:rPr>
      </w:pPr>
      <w:r w:rsidRPr="00EF75A4">
        <w:rPr>
          <w:b/>
        </w:rPr>
        <w:t>О МЕТОДОЛОГИЈИ ЗА ИЗРАДУ СРЕДЊОРОЧНИХ ПЛАНОВА</w:t>
      </w:r>
    </w:p>
    <w:p w:rsidR="009560AA" w:rsidRPr="003003B2" w:rsidRDefault="009560AA" w:rsidP="009560AA">
      <w:pPr>
        <w:pStyle w:val="BodyText"/>
        <w:spacing w:line="276" w:lineRule="auto"/>
        <w:jc w:val="both"/>
      </w:pPr>
    </w:p>
    <w:p w:rsidR="009560AA" w:rsidRPr="003003B2" w:rsidRDefault="009560AA" w:rsidP="009560AA">
      <w:pPr>
        <w:pStyle w:val="Heading3"/>
        <w:tabs>
          <w:tab w:val="left" w:pos="8180"/>
        </w:tabs>
        <w:spacing w:line="276" w:lineRule="auto"/>
        <w:ind w:left="107" w:right="122"/>
        <w:jc w:val="center"/>
      </w:pPr>
      <w:r w:rsidRPr="003003B2">
        <w:t>I</w:t>
      </w:r>
      <w:r>
        <w:t>.</w:t>
      </w:r>
      <w:r w:rsidRPr="003003B2">
        <w:t xml:space="preserve"> УВОДНЕ ОДРЕДБЕ</w:t>
      </w:r>
    </w:p>
    <w:p w:rsidR="009560AA" w:rsidRPr="003003B2" w:rsidRDefault="009560AA" w:rsidP="009560AA">
      <w:pPr>
        <w:pStyle w:val="BodyText"/>
        <w:spacing w:before="8" w:line="276" w:lineRule="auto"/>
        <w:jc w:val="both"/>
        <w:rPr>
          <w:b/>
        </w:rPr>
      </w:pPr>
    </w:p>
    <w:p w:rsidR="009560AA" w:rsidRPr="00EF75A4" w:rsidRDefault="009560AA" w:rsidP="009560AA">
      <w:pPr>
        <w:pStyle w:val="BodyText"/>
        <w:spacing w:before="1" w:line="276" w:lineRule="auto"/>
        <w:ind w:left="3422" w:right="3438"/>
        <w:jc w:val="center"/>
        <w:rPr>
          <w:lang w:val="sr-Cyrl-RS"/>
        </w:rPr>
      </w:pPr>
      <w:r w:rsidRPr="003003B2">
        <w:t xml:space="preserve">Предмет </w:t>
      </w:r>
      <w:r>
        <w:rPr>
          <w:lang w:val="sr-Cyrl-RS"/>
        </w:rPr>
        <w:t>уредбе</w:t>
      </w:r>
    </w:p>
    <w:p w:rsidR="009560AA" w:rsidRPr="003003B2" w:rsidRDefault="009560AA" w:rsidP="009560AA">
      <w:pPr>
        <w:pStyle w:val="BodyText"/>
        <w:spacing w:before="1" w:line="276" w:lineRule="auto"/>
        <w:ind w:left="3422" w:right="3438"/>
        <w:jc w:val="center"/>
      </w:pPr>
      <w:r w:rsidRPr="003003B2">
        <w:t>Члан 1.</w:t>
      </w:r>
    </w:p>
    <w:p w:rsidR="009560AA" w:rsidRPr="003003B2" w:rsidRDefault="009560AA" w:rsidP="009560AA">
      <w:pPr>
        <w:pStyle w:val="BodyText"/>
        <w:spacing w:line="276" w:lineRule="auto"/>
        <w:ind w:left="100" w:right="112" w:firstLine="719"/>
        <w:jc w:val="both"/>
        <w:rPr>
          <w:lang w:val="sr-Cyrl-RS"/>
        </w:rPr>
      </w:pPr>
      <w:r w:rsidRPr="003003B2">
        <w:t>Овом уредбом се ближе уређује методологиј</w:t>
      </w:r>
      <w:r w:rsidRPr="003003B2">
        <w:rPr>
          <w:lang w:val="sr-Cyrl-RS"/>
        </w:rPr>
        <w:t>а</w:t>
      </w:r>
      <w:r w:rsidRPr="003003B2">
        <w:t xml:space="preserve"> средњорочног планирања, садржинa средњорочног плана, процес његове израде и доношења, као и начин и рок његовог објављивања, његово спровођење, праћење спровођења, вредновање и извештавање о спровођењу тог плана, као и садржин</w:t>
      </w:r>
      <w:r w:rsidRPr="003003B2">
        <w:rPr>
          <w:lang w:val="sr-Cyrl-RS"/>
        </w:rPr>
        <w:t>а</w:t>
      </w:r>
      <w:r w:rsidRPr="003003B2">
        <w:t xml:space="preserve"> извештаја о спровођењу средњорочног плана за претходну фискалну годину.</w:t>
      </w:r>
    </w:p>
    <w:p w:rsidR="009560AA" w:rsidRPr="003003B2" w:rsidRDefault="009560AA" w:rsidP="009560AA">
      <w:pPr>
        <w:pStyle w:val="BodyText"/>
        <w:spacing w:line="276" w:lineRule="auto"/>
        <w:ind w:left="820"/>
        <w:jc w:val="both"/>
        <w:rPr>
          <w:lang w:val="sr-Cyrl-RS"/>
        </w:rPr>
      </w:pPr>
      <w:r w:rsidRPr="003003B2">
        <w:t>Поступање у складу са овом уредбом обезбеђује:</w:t>
      </w:r>
    </w:p>
    <w:p w:rsidR="009560AA" w:rsidRPr="003003B2" w:rsidRDefault="009560AA" w:rsidP="009560AA">
      <w:pPr>
        <w:pStyle w:val="BodyText"/>
        <w:spacing w:line="276" w:lineRule="auto"/>
        <w:ind w:left="100" w:right="112" w:firstLine="719"/>
        <w:jc w:val="both"/>
      </w:pPr>
      <w:r w:rsidRPr="003003B2">
        <w:rPr>
          <w:lang w:val="sr-Cyrl-RS"/>
        </w:rPr>
        <w:t xml:space="preserve">- </w:t>
      </w:r>
      <w:r w:rsidRPr="003003B2">
        <w:t xml:space="preserve">усаглашеност средњорочних планова са документима јавних политика и документима развојног планирања, донетим на републичком, </w:t>
      </w:r>
      <w:r w:rsidRPr="003003B2">
        <w:rPr>
          <w:lang w:val="sr-Cyrl-RS"/>
        </w:rPr>
        <w:t>покрајинском</w:t>
      </w:r>
      <w:r w:rsidRPr="003003B2">
        <w:t xml:space="preserve"> и локалном нивоу;</w:t>
      </w:r>
    </w:p>
    <w:p w:rsidR="009560AA" w:rsidRPr="003003B2" w:rsidRDefault="009560AA" w:rsidP="009560AA">
      <w:pPr>
        <w:pStyle w:val="BodyText"/>
        <w:spacing w:line="276" w:lineRule="auto"/>
        <w:ind w:left="100" w:right="112" w:firstLine="719"/>
        <w:jc w:val="both"/>
      </w:pPr>
      <w:r w:rsidRPr="003003B2">
        <w:rPr>
          <w:lang w:val="sr-Cyrl-RS"/>
        </w:rPr>
        <w:t xml:space="preserve">- </w:t>
      </w:r>
      <w:r w:rsidRPr="003003B2">
        <w:t>планирање спровођења мера и активности утврђених документима јавних политика и документима развојног планирања у складу са ограничењима средњорочног оквира расхода</w:t>
      </w:r>
      <w:bookmarkStart w:id="1" w:name="_Hlk524347952"/>
      <w:r w:rsidRPr="003003B2">
        <w:t>;</w:t>
      </w:r>
    </w:p>
    <w:bookmarkEnd w:id="1"/>
    <w:p w:rsidR="009560AA" w:rsidRPr="003003B2" w:rsidRDefault="009560AA" w:rsidP="009560AA">
      <w:pPr>
        <w:pStyle w:val="BodyText"/>
        <w:spacing w:line="276" w:lineRule="auto"/>
        <w:ind w:left="100" w:right="112" w:firstLine="719"/>
        <w:jc w:val="both"/>
      </w:pPr>
      <w:r w:rsidRPr="003003B2">
        <w:rPr>
          <w:lang w:val="sr-Cyrl-RS"/>
        </w:rPr>
        <w:t xml:space="preserve">- </w:t>
      </w:r>
      <w:r w:rsidRPr="003003B2">
        <w:t>методолошку и терминолошку усаглашеност средњорочних планова;</w:t>
      </w:r>
    </w:p>
    <w:p w:rsidR="009560AA" w:rsidRPr="003003B2" w:rsidRDefault="009560AA" w:rsidP="009560AA">
      <w:pPr>
        <w:pStyle w:val="BodyText"/>
        <w:spacing w:line="276" w:lineRule="auto"/>
        <w:ind w:left="100" w:right="112" w:firstLine="719"/>
        <w:jc w:val="both"/>
      </w:pPr>
      <w:r w:rsidRPr="003003B2">
        <w:rPr>
          <w:lang w:val="sr-Cyrl-RS"/>
        </w:rPr>
        <w:t xml:space="preserve">- </w:t>
      </w:r>
      <w:r w:rsidRPr="003003B2">
        <w:t>обједињавање процеса средњорочног планирања и израде буџета;</w:t>
      </w:r>
    </w:p>
    <w:p w:rsidR="009560AA" w:rsidRPr="003003B2" w:rsidRDefault="009560AA" w:rsidP="009560AA">
      <w:pPr>
        <w:pStyle w:val="BodyText"/>
        <w:spacing w:line="276" w:lineRule="auto"/>
        <w:ind w:left="100" w:right="112" w:firstLine="719"/>
        <w:jc w:val="both"/>
      </w:pPr>
      <w:r w:rsidRPr="003003B2">
        <w:rPr>
          <w:lang w:val="sr-Cyrl-RS"/>
        </w:rPr>
        <w:t xml:space="preserve">- </w:t>
      </w:r>
      <w:r w:rsidRPr="003003B2">
        <w:t xml:space="preserve">интегрисано извештавање о спровођењу средњорочног плана и програмског буџета, </w:t>
      </w:r>
      <w:r w:rsidRPr="003003B2">
        <w:rPr>
          <w:lang w:val="sr-Cyrl-RS"/>
        </w:rPr>
        <w:t>а у случају јединица локалне самоуправе (</w:t>
      </w:r>
      <w:r w:rsidRPr="003003B2">
        <w:t xml:space="preserve">у даљем тексту: </w:t>
      </w:r>
      <w:r w:rsidRPr="003003B2">
        <w:rPr>
          <w:lang w:val="sr-Cyrl-RS"/>
        </w:rPr>
        <w:t>ЈЛС) и интегрисано извештавање о спровођењу плана развоја ЈЛС</w:t>
      </w:r>
      <w:r w:rsidRPr="003003B2">
        <w:t>.</w:t>
      </w:r>
    </w:p>
    <w:p w:rsidR="009560AA" w:rsidRPr="001E5E90" w:rsidRDefault="009560AA" w:rsidP="009560AA">
      <w:pPr>
        <w:spacing w:line="276" w:lineRule="auto"/>
        <w:ind w:left="107" w:right="122"/>
        <w:jc w:val="both"/>
        <w:rPr>
          <w:sz w:val="24"/>
          <w:szCs w:val="24"/>
          <w:lang w:val="sr-Cyrl-RS"/>
        </w:rPr>
      </w:pPr>
      <w:r>
        <w:rPr>
          <w:b/>
          <w:sz w:val="24"/>
          <w:szCs w:val="24"/>
        </w:rPr>
        <w:tab/>
      </w:r>
      <w:r w:rsidRPr="001E5E90">
        <w:rPr>
          <w:sz w:val="24"/>
          <w:szCs w:val="24"/>
          <w:lang w:val="sr-Cyrl-RS"/>
        </w:rPr>
        <w:t>Појмовима који се користе у овој уредби (мере и активности, општи и посебни циљеви, показатељи учинка, почетне и циљане вредности и сл) значење и смисао одређују се према закону којим се уређује плански систем.</w:t>
      </w:r>
    </w:p>
    <w:p w:rsidR="009560AA" w:rsidRPr="001E5E90" w:rsidRDefault="009560AA" w:rsidP="009560AA">
      <w:pPr>
        <w:spacing w:line="276" w:lineRule="auto"/>
        <w:ind w:left="107" w:right="122"/>
        <w:jc w:val="both"/>
        <w:rPr>
          <w:sz w:val="24"/>
          <w:szCs w:val="24"/>
          <w:lang w:val="sr-Cyrl-RS"/>
        </w:rPr>
      </w:pPr>
    </w:p>
    <w:p w:rsidR="009560AA" w:rsidRDefault="009560AA" w:rsidP="009560AA">
      <w:pPr>
        <w:spacing w:line="276" w:lineRule="auto"/>
        <w:ind w:left="1547" w:right="122" w:firstLine="613"/>
        <w:jc w:val="both"/>
        <w:rPr>
          <w:b/>
          <w:sz w:val="24"/>
          <w:szCs w:val="24"/>
        </w:rPr>
      </w:pPr>
    </w:p>
    <w:p w:rsidR="009560AA" w:rsidRDefault="009560AA" w:rsidP="009560AA">
      <w:pPr>
        <w:spacing w:line="276" w:lineRule="auto"/>
        <w:ind w:left="1547" w:right="122" w:firstLine="613"/>
        <w:jc w:val="both"/>
        <w:rPr>
          <w:b/>
          <w:sz w:val="24"/>
          <w:szCs w:val="24"/>
        </w:rPr>
      </w:pPr>
    </w:p>
    <w:p w:rsidR="009560AA" w:rsidRDefault="009560AA" w:rsidP="009560AA">
      <w:pPr>
        <w:spacing w:line="276" w:lineRule="auto"/>
        <w:ind w:left="1547" w:right="122" w:firstLine="613"/>
        <w:jc w:val="both"/>
        <w:rPr>
          <w:b/>
          <w:sz w:val="24"/>
          <w:szCs w:val="24"/>
        </w:rPr>
      </w:pPr>
    </w:p>
    <w:p w:rsidR="009560AA" w:rsidRPr="003003B2" w:rsidRDefault="009560AA" w:rsidP="009560AA">
      <w:pPr>
        <w:spacing w:line="276" w:lineRule="auto"/>
        <w:ind w:left="1547" w:right="122" w:firstLine="613"/>
        <w:jc w:val="both"/>
        <w:rPr>
          <w:b/>
          <w:sz w:val="24"/>
          <w:szCs w:val="24"/>
        </w:rPr>
      </w:pPr>
      <w:r w:rsidRPr="003003B2">
        <w:rPr>
          <w:b/>
          <w:sz w:val="24"/>
          <w:szCs w:val="24"/>
        </w:rPr>
        <w:lastRenderedPageBreak/>
        <w:t>II</w:t>
      </w:r>
      <w:r>
        <w:rPr>
          <w:b/>
          <w:sz w:val="24"/>
          <w:szCs w:val="24"/>
          <w:lang w:val="sr-Cyrl-RS"/>
        </w:rPr>
        <w:t>.</w:t>
      </w:r>
      <w:r w:rsidRPr="003003B2">
        <w:rPr>
          <w:b/>
          <w:sz w:val="24"/>
          <w:szCs w:val="24"/>
        </w:rPr>
        <w:t xml:space="preserve"> САДРЖИНА СРЕДЊОРОЧНОГ ПЛАНА</w:t>
      </w:r>
    </w:p>
    <w:p w:rsidR="009560AA" w:rsidRPr="003003B2" w:rsidRDefault="009560AA" w:rsidP="009560AA">
      <w:pPr>
        <w:pStyle w:val="BodyText"/>
        <w:spacing w:before="1" w:line="276" w:lineRule="auto"/>
        <w:jc w:val="both"/>
        <w:rPr>
          <w:b/>
        </w:rPr>
      </w:pPr>
    </w:p>
    <w:p w:rsidR="009560AA" w:rsidRDefault="009560AA" w:rsidP="009560AA">
      <w:pPr>
        <w:pStyle w:val="BodyText"/>
        <w:spacing w:line="276" w:lineRule="auto"/>
        <w:ind w:left="3063" w:right="3081"/>
        <w:jc w:val="center"/>
      </w:pPr>
      <w:r w:rsidRPr="003003B2">
        <w:t>Садржина средњорочног плана Члан 2.</w:t>
      </w:r>
    </w:p>
    <w:p w:rsidR="009560AA" w:rsidRPr="003003B2" w:rsidRDefault="009560AA" w:rsidP="00E84EF2">
      <w:pPr>
        <w:pStyle w:val="BodyText"/>
        <w:spacing w:line="276" w:lineRule="auto"/>
        <w:ind w:firstLine="360"/>
        <w:jc w:val="both"/>
        <w:rPr>
          <w:lang w:val="sr-Cyrl-RS"/>
        </w:rPr>
      </w:pPr>
      <w:r w:rsidRPr="003003B2">
        <w:rPr>
          <w:lang w:val="sr-Cyrl-RS"/>
        </w:rPr>
        <w:t>Средњорочни план органа државне управе и органа аутономне покрајине који су обвезници средњорочног планирања има следеће обавезне елементе:</w:t>
      </w:r>
    </w:p>
    <w:p w:rsidR="009560AA" w:rsidRPr="003003B2" w:rsidRDefault="009560AA" w:rsidP="00E84EF2">
      <w:pPr>
        <w:pStyle w:val="BodyText"/>
        <w:spacing w:line="276" w:lineRule="auto"/>
        <w:ind w:firstLine="360"/>
        <w:jc w:val="both"/>
        <w:rPr>
          <w:lang w:val="sr-Cyrl-RS"/>
        </w:rPr>
      </w:pPr>
      <w:r w:rsidRPr="003003B2">
        <w:rPr>
          <w:lang w:val="sr-Cyrl-RS"/>
        </w:rPr>
        <w:t>1) Информације о обвезнику средњорочног планирања;</w:t>
      </w:r>
    </w:p>
    <w:p w:rsidR="009560AA" w:rsidRPr="003003B2" w:rsidRDefault="009560AA" w:rsidP="00E84EF2">
      <w:pPr>
        <w:pStyle w:val="BodyText"/>
        <w:spacing w:line="276" w:lineRule="auto"/>
        <w:ind w:firstLine="360"/>
        <w:jc w:val="both"/>
        <w:rPr>
          <w:lang w:val="sr-Cyrl-RS"/>
        </w:rPr>
      </w:pPr>
      <w:r w:rsidRPr="003003B2">
        <w:rPr>
          <w:lang w:val="sr-Cyrl-RS"/>
        </w:rPr>
        <w:t xml:space="preserve">2) Табеларни приказ мера и активности </w:t>
      </w:r>
      <w:bookmarkStart w:id="2" w:name="_Hlk532738937"/>
      <w:r w:rsidRPr="003003B2">
        <w:rPr>
          <w:lang w:val="sr-Cyrl-RS"/>
        </w:rPr>
        <w:t>које спроводи у складу са документима јавних политика чији је предлагач</w:t>
      </w:r>
      <w:bookmarkEnd w:id="2"/>
      <w:r w:rsidRPr="003003B2">
        <w:rPr>
          <w:lang w:val="sr-Cyrl-RS"/>
        </w:rPr>
        <w:t>, као и мера и активности које он сам утврђује тим средњорочним планом;</w:t>
      </w:r>
    </w:p>
    <w:p w:rsidR="009560AA" w:rsidRPr="003003B2" w:rsidRDefault="009560AA" w:rsidP="00E84EF2">
      <w:pPr>
        <w:pStyle w:val="BodyText"/>
        <w:spacing w:line="276" w:lineRule="auto"/>
        <w:ind w:firstLine="360"/>
        <w:jc w:val="both"/>
        <w:rPr>
          <w:lang w:val="sr-Cyrl-RS"/>
        </w:rPr>
      </w:pPr>
      <w:bookmarkStart w:id="3" w:name="_Hlk525302937"/>
      <w:r w:rsidRPr="003003B2">
        <w:rPr>
          <w:lang w:val="sr-Cyrl-RS"/>
        </w:rPr>
        <w:t xml:space="preserve">3) Табеларни приказ </w:t>
      </w:r>
      <w:bookmarkStart w:id="4" w:name="_Hlk532416652"/>
      <w:r w:rsidRPr="003003B2">
        <w:rPr>
          <w:lang w:val="sr-Cyrl-RS"/>
        </w:rPr>
        <w:t xml:space="preserve">мера и активности </w:t>
      </w:r>
      <w:bookmarkStart w:id="5" w:name="_Hlk532739040"/>
      <w:r w:rsidRPr="003003B2">
        <w:rPr>
          <w:lang w:val="sr-Cyrl-RS"/>
        </w:rPr>
        <w:t>које спроводи у складу са документима јавних политика чији је предлагач други орган</w:t>
      </w:r>
      <w:bookmarkEnd w:id="5"/>
      <w:r w:rsidRPr="003003B2">
        <w:rPr>
          <w:lang w:val="sr-Cyrl-RS"/>
        </w:rPr>
        <w:t xml:space="preserve"> државне управе,</w:t>
      </w:r>
      <w:r w:rsidRPr="003003B2">
        <w:t xml:space="preserve"> </w:t>
      </w:r>
      <w:bookmarkStart w:id="6" w:name="_Hlk532416722"/>
      <w:bookmarkEnd w:id="4"/>
      <w:r w:rsidRPr="003003B2">
        <w:rPr>
          <w:lang w:val="sr-Cyrl-RS"/>
        </w:rPr>
        <w:t>као и други орган аутономне покрајине у случају када је обвезник средњорочног планирања орган аутономне покрајине</w:t>
      </w:r>
      <w:bookmarkEnd w:id="6"/>
      <w:r w:rsidRPr="003003B2">
        <w:rPr>
          <w:lang w:val="sr-Cyrl-RS"/>
        </w:rPr>
        <w:t>.</w:t>
      </w:r>
      <w:bookmarkEnd w:id="3"/>
    </w:p>
    <w:p w:rsidR="009560AA" w:rsidRPr="003003B2" w:rsidRDefault="009560AA" w:rsidP="00E84EF2">
      <w:pPr>
        <w:pStyle w:val="BodyText"/>
        <w:spacing w:line="276" w:lineRule="auto"/>
        <w:ind w:firstLine="360"/>
        <w:jc w:val="both"/>
        <w:rPr>
          <w:lang w:val="sr-Cyrl-RS"/>
        </w:rPr>
      </w:pPr>
      <w:r w:rsidRPr="003003B2">
        <w:rPr>
          <w:lang w:val="sr-Cyrl-RS"/>
        </w:rPr>
        <w:t xml:space="preserve">Средњорочни план </w:t>
      </w:r>
      <w:r w:rsidRPr="003003B2">
        <w:t>остали</w:t>
      </w:r>
      <w:r w:rsidRPr="003003B2">
        <w:rPr>
          <w:lang w:val="sr-Cyrl-RS"/>
        </w:rPr>
        <w:t>х</w:t>
      </w:r>
      <w:r w:rsidRPr="003003B2">
        <w:t xml:space="preserve"> </w:t>
      </w:r>
      <w:r w:rsidRPr="003003B2">
        <w:rPr>
          <w:lang w:val="sr-Cyrl-RS"/>
        </w:rPr>
        <w:t>обвезника средњорочног планирања на републичком и покрајинском нивоу има следеће обавезне елементе:</w:t>
      </w:r>
    </w:p>
    <w:p w:rsidR="009560AA" w:rsidRPr="003003B2" w:rsidRDefault="009560AA" w:rsidP="00E84EF2">
      <w:pPr>
        <w:pStyle w:val="BodyText"/>
        <w:spacing w:line="276" w:lineRule="auto"/>
        <w:ind w:firstLine="360"/>
        <w:jc w:val="both"/>
        <w:rPr>
          <w:lang w:val="sr-Cyrl-RS"/>
        </w:rPr>
      </w:pPr>
      <w:r w:rsidRPr="003003B2">
        <w:rPr>
          <w:lang w:val="sr-Cyrl-RS"/>
        </w:rPr>
        <w:t>1) Информације о обвезнику средњорочног планирања;</w:t>
      </w:r>
    </w:p>
    <w:p w:rsidR="009560AA" w:rsidRPr="003003B2" w:rsidRDefault="009560AA" w:rsidP="00E84EF2">
      <w:pPr>
        <w:pStyle w:val="BodyText"/>
        <w:spacing w:line="276" w:lineRule="auto"/>
        <w:ind w:firstLine="360"/>
        <w:jc w:val="both"/>
        <w:rPr>
          <w:lang w:val="sr-Cyrl-RS"/>
        </w:rPr>
      </w:pPr>
      <w:r w:rsidRPr="003003B2">
        <w:rPr>
          <w:lang w:val="sr-Cyrl-RS"/>
        </w:rPr>
        <w:t>2) Табеларни приказ свих мера и активности које спроводи у складу са документима јавних политика, као и мера и активности које он сам утврђује тим средњорочним планом.</w:t>
      </w:r>
    </w:p>
    <w:p w:rsidR="009560AA" w:rsidRPr="003003B2" w:rsidRDefault="009560AA" w:rsidP="00E84EF2">
      <w:pPr>
        <w:pStyle w:val="BodyText"/>
        <w:spacing w:line="276" w:lineRule="auto"/>
        <w:ind w:firstLine="360"/>
        <w:jc w:val="both"/>
      </w:pPr>
      <w:r w:rsidRPr="003003B2">
        <w:t>Средњорочни план J</w:t>
      </w:r>
      <w:r w:rsidRPr="003003B2">
        <w:rPr>
          <w:lang w:val="sr-Cyrl-RS"/>
        </w:rPr>
        <w:t xml:space="preserve">ЛС и </w:t>
      </w:r>
      <w:r w:rsidRPr="003003B2">
        <w:t>остали</w:t>
      </w:r>
      <w:r w:rsidRPr="003003B2">
        <w:rPr>
          <w:lang w:val="sr-Cyrl-RS"/>
        </w:rPr>
        <w:t>х</w:t>
      </w:r>
      <w:r w:rsidRPr="003003B2">
        <w:t xml:space="preserve"> </w:t>
      </w:r>
      <w:r w:rsidRPr="003003B2">
        <w:rPr>
          <w:lang w:val="sr-Cyrl-RS"/>
        </w:rPr>
        <w:t xml:space="preserve">обвезника средњорочног планирања на локалном нивоу </w:t>
      </w:r>
      <w:r w:rsidRPr="003003B2">
        <w:t xml:space="preserve">има следеће обавезне </w:t>
      </w:r>
      <w:r w:rsidRPr="003003B2">
        <w:rPr>
          <w:lang w:val="sr-Cyrl-RS"/>
        </w:rPr>
        <w:t>елементе</w:t>
      </w:r>
      <w:r w:rsidRPr="003003B2">
        <w:t>:</w:t>
      </w:r>
    </w:p>
    <w:p w:rsidR="009560AA" w:rsidRPr="003003B2" w:rsidRDefault="009560AA" w:rsidP="00E84EF2">
      <w:pPr>
        <w:pStyle w:val="BodyText"/>
        <w:spacing w:line="276" w:lineRule="auto"/>
        <w:ind w:firstLine="360"/>
        <w:jc w:val="both"/>
      </w:pPr>
      <w:r w:rsidRPr="003003B2">
        <w:rPr>
          <w:lang w:val="sr-Cyrl-RS"/>
        </w:rPr>
        <w:t xml:space="preserve">1) </w:t>
      </w:r>
      <w:r w:rsidRPr="003003B2">
        <w:t>Информације о обвезник</w:t>
      </w:r>
      <w:r>
        <w:rPr>
          <w:lang w:val="sr-Cyrl-RS"/>
        </w:rPr>
        <w:t>у</w:t>
      </w:r>
      <w:r w:rsidRPr="003003B2">
        <w:t xml:space="preserve"> средњорочног планирања;</w:t>
      </w:r>
    </w:p>
    <w:p w:rsidR="009560AA" w:rsidRPr="003003B2" w:rsidRDefault="009560AA" w:rsidP="00E84EF2">
      <w:pPr>
        <w:pStyle w:val="BodyText"/>
        <w:spacing w:line="276" w:lineRule="auto"/>
        <w:ind w:firstLine="360"/>
        <w:jc w:val="both"/>
      </w:pPr>
      <w:r w:rsidRPr="003003B2">
        <w:rPr>
          <w:lang w:val="sr-Cyrl-RS"/>
        </w:rPr>
        <w:t xml:space="preserve">2) </w:t>
      </w:r>
      <w:r w:rsidRPr="003003B2">
        <w:t xml:space="preserve">Табеларни приказ </w:t>
      </w:r>
      <w:bookmarkStart w:id="7" w:name="_Hlk526202456"/>
      <w:r w:rsidRPr="003003B2">
        <w:rPr>
          <w:lang w:val="sr-Cyrl-RS"/>
        </w:rPr>
        <w:t xml:space="preserve">свих </w:t>
      </w:r>
      <w:r w:rsidRPr="003003B2">
        <w:t xml:space="preserve">мера и активности </w:t>
      </w:r>
      <w:bookmarkEnd w:id="7"/>
      <w:r w:rsidRPr="003003B2">
        <w:t>које</w:t>
      </w:r>
      <w:r w:rsidRPr="003003B2">
        <w:rPr>
          <w:lang w:val="sr-Cyrl-RS"/>
        </w:rPr>
        <w:t>:</w:t>
      </w:r>
    </w:p>
    <w:p w:rsidR="009560AA" w:rsidRPr="003003B2" w:rsidRDefault="009560AA" w:rsidP="00E84EF2">
      <w:pPr>
        <w:pStyle w:val="BodyText"/>
        <w:spacing w:line="276" w:lineRule="auto"/>
        <w:ind w:firstLine="360"/>
        <w:jc w:val="both"/>
      </w:pPr>
      <w:r w:rsidRPr="003003B2">
        <w:rPr>
          <w:lang w:val="sr-Cyrl-RS"/>
        </w:rPr>
        <w:t xml:space="preserve">- </w:t>
      </w:r>
      <w:r w:rsidRPr="003003B2">
        <w:t>спроводи у складу са документима јавних политика и документима развојног планирања донетим на локалном нивоу;</w:t>
      </w:r>
      <w:bookmarkStart w:id="8" w:name="_Hlk525297893"/>
      <w:r w:rsidRPr="003003B2">
        <w:t xml:space="preserve"> </w:t>
      </w:r>
    </w:p>
    <w:p w:rsidR="009560AA" w:rsidRPr="003003B2" w:rsidRDefault="009560AA" w:rsidP="00E84EF2">
      <w:pPr>
        <w:pStyle w:val="BodyText"/>
        <w:spacing w:line="276" w:lineRule="auto"/>
        <w:ind w:firstLine="360"/>
        <w:jc w:val="both"/>
      </w:pPr>
      <w:r w:rsidRPr="003003B2">
        <w:rPr>
          <w:lang w:val="sr-Cyrl-RS"/>
        </w:rPr>
        <w:t xml:space="preserve">- </w:t>
      </w:r>
      <w:r w:rsidRPr="003003B2">
        <w:t>спроводи у складу са документима јавних политика донетим на републичком нивоу, као и на нивоу  аутономне покрајине у случају ЈЛС у аутономној покрајини;</w:t>
      </w:r>
    </w:p>
    <w:p w:rsidR="009560AA" w:rsidRPr="003003B2" w:rsidRDefault="009560AA" w:rsidP="00E84EF2">
      <w:pPr>
        <w:pStyle w:val="BodyText"/>
        <w:spacing w:line="276" w:lineRule="auto"/>
        <w:ind w:firstLine="360"/>
        <w:jc w:val="both"/>
        <w:rPr>
          <w:lang w:val="sr-Cyrl-RS"/>
        </w:rPr>
      </w:pPr>
      <w:r w:rsidRPr="003003B2">
        <w:rPr>
          <w:lang w:val="sr-Cyrl-RS"/>
        </w:rPr>
        <w:t xml:space="preserve">- </w:t>
      </w:r>
      <w:r w:rsidRPr="003003B2">
        <w:t>утврђује средњорочним планом, у складу са својим изворним и повереним надлежностима.</w:t>
      </w:r>
    </w:p>
    <w:p w:rsidR="009560AA" w:rsidRDefault="009560AA" w:rsidP="00E84EF2">
      <w:pPr>
        <w:pStyle w:val="BodyText"/>
        <w:spacing w:line="276" w:lineRule="auto"/>
        <w:ind w:firstLine="360"/>
        <w:jc w:val="both"/>
        <w:rPr>
          <w:lang w:val="sr-Cyrl-RS"/>
        </w:rPr>
      </w:pPr>
      <w:r w:rsidRPr="003003B2">
        <w:rPr>
          <w:lang w:val="sr-Cyrl-RS"/>
        </w:rPr>
        <w:t>Изузетно од става 3. овог члана с</w:t>
      </w:r>
      <w:r w:rsidRPr="003003B2">
        <w:t xml:space="preserve">редњорочни план </w:t>
      </w:r>
      <w:r w:rsidRPr="003003B2">
        <w:rPr>
          <w:lang w:val="sr-Cyrl-RS"/>
        </w:rPr>
        <w:t>ЈЛС може садржати и табеларни приказ мера и активности које спроводи у складу са документима јавних политика чији је доносилац орган на републичком, односно покрајинском нивоу, ако те мере и активности не може да подведе под опште</w:t>
      </w:r>
      <w:r w:rsidRPr="003003B2">
        <w:t xml:space="preserve"> </w:t>
      </w:r>
      <w:r w:rsidRPr="003003B2">
        <w:rPr>
          <w:lang w:val="sr-Cyrl-RS"/>
        </w:rPr>
        <w:t>и посебне циљеве које је утврдио својим развојним документима, односно документима јавних политика.</w:t>
      </w:r>
    </w:p>
    <w:p w:rsidR="009560AA" w:rsidRDefault="009560AA" w:rsidP="00E84EF2">
      <w:pPr>
        <w:pStyle w:val="BodyText"/>
        <w:spacing w:line="276" w:lineRule="auto"/>
        <w:ind w:firstLine="360"/>
        <w:jc w:val="both"/>
        <w:rPr>
          <w:lang w:val="sr-Cyrl-RS"/>
        </w:rPr>
      </w:pPr>
      <w:r w:rsidRPr="003003B2">
        <w:rPr>
          <w:lang w:val="sr-Cyrl-RS"/>
        </w:rPr>
        <w:t>Табеларни прикази из става 1. тачка 2), става 2. тачка 2) и става 3. тачка 2) овог члана израђују се на обрасцу који је прилог 1</w:t>
      </w:r>
      <w:r>
        <w:t>.</w:t>
      </w:r>
      <w:r w:rsidRPr="003003B2">
        <w:rPr>
          <w:lang w:val="sr-Cyrl-RS"/>
        </w:rPr>
        <w:t xml:space="preserve"> ове уредбе,</w:t>
      </w:r>
      <w:r w:rsidR="00E84EF2">
        <w:rPr>
          <w:lang w:val="sr-Cyrl-RS"/>
        </w:rPr>
        <w:t xml:space="preserve"> који је одштампан уз њу и чини њен саставни део,</w:t>
      </w:r>
      <w:r w:rsidRPr="003003B2">
        <w:rPr>
          <w:lang w:val="sr-Cyrl-RS"/>
        </w:rPr>
        <w:t xml:space="preserve"> а табеларни приказ из става 1. тачка 3) и става 4. овог члана на обрасцу који је прилог 2. ове уредбе</w:t>
      </w:r>
      <w:r w:rsidR="00E84EF2">
        <w:rPr>
          <w:lang w:val="sr-Cyrl-RS"/>
        </w:rPr>
        <w:t>, који је одштампан уз њу и чини њен саставни део</w:t>
      </w:r>
      <w:r w:rsidRPr="003003B2">
        <w:rPr>
          <w:lang w:val="sr-Cyrl-RS"/>
        </w:rPr>
        <w:t xml:space="preserve">.  </w:t>
      </w:r>
    </w:p>
    <w:p w:rsidR="00711C88" w:rsidRDefault="00711C88" w:rsidP="00E84EF2">
      <w:pPr>
        <w:pStyle w:val="BodyText"/>
        <w:spacing w:line="276" w:lineRule="auto"/>
        <w:ind w:firstLine="360"/>
        <w:jc w:val="both"/>
        <w:rPr>
          <w:lang w:val="sr-Cyrl-RS"/>
        </w:rPr>
      </w:pPr>
    </w:p>
    <w:p w:rsidR="00711C88" w:rsidRDefault="00711C88" w:rsidP="00E84EF2">
      <w:pPr>
        <w:pStyle w:val="BodyText"/>
        <w:spacing w:line="276" w:lineRule="auto"/>
        <w:ind w:firstLine="360"/>
        <w:jc w:val="both"/>
        <w:rPr>
          <w:lang w:val="sr-Cyrl-RS"/>
        </w:rPr>
      </w:pPr>
    </w:p>
    <w:p w:rsidR="00711C88" w:rsidRPr="003003B2" w:rsidRDefault="00711C88" w:rsidP="00E84EF2">
      <w:pPr>
        <w:pStyle w:val="BodyText"/>
        <w:spacing w:line="276" w:lineRule="auto"/>
        <w:ind w:firstLine="360"/>
        <w:jc w:val="both"/>
        <w:rPr>
          <w:lang w:val="sr-Cyrl-RS"/>
        </w:rPr>
      </w:pPr>
    </w:p>
    <w:bookmarkEnd w:id="8"/>
    <w:p w:rsidR="009560AA" w:rsidRDefault="009560AA" w:rsidP="009560AA">
      <w:pPr>
        <w:tabs>
          <w:tab w:val="left" w:pos="630"/>
        </w:tabs>
        <w:spacing w:before="41" w:line="276" w:lineRule="auto"/>
        <w:jc w:val="both"/>
        <w:rPr>
          <w:sz w:val="24"/>
          <w:szCs w:val="24"/>
          <w:lang w:val="sr-Cyrl-RS"/>
        </w:rPr>
      </w:pPr>
      <w:r w:rsidRPr="003003B2">
        <w:rPr>
          <w:sz w:val="24"/>
          <w:szCs w:val="24"/>
          <w:lang w:val="sr-Cyrl-RS"/>
        </w:rPr>
        <w:lastRenderedPageBreak/>
        <w:tab/>
        <w:t>Средњорочни план свих обвезника средњорочног планир</w:t>
      </w:r>
      <w:r>
        <w:rPr>
          <w:sz w:val="24"/>
          <w:szCs w:val="24"/>
        </w:rPr>
        <w:t>a</w:t>
      </w:r>
      <w:r w:rsidRPr="003003B2">
        <w:rPr>
          <w:sz w:val="24"/>
          <w:szCs w:val="24"/>
          <w:lang w:val="sr-Cyrl-RS"/>
        </w:rPr>
        <w:t>ња садржи и следеће прилоге:</w:t>
      </w:r>
    </w:p>
    <w:p w:rsidR="009560AA" w:rsidRPr="003003B2" w:rsidRDefault="009560AA" w:rsidP="009560AA">
      <w:pPr>
        <w:tabs>
          <w:tab w:val="left" w:pos="630"/>
        </w:tabs>
        <w:spacing w:before="41" w:line="276" w:lineRule="auto"/>
        <w:jc w:val="both"/>
        <w:rPr>
          <w:sz w:val="24"/>
          <w:szCs w:val="24"/>
          <w:lang w:val="sr-Cyrl-RS"/>
        </w:rPr>
      </w:pPr>
      <w:r w:rsidRPr="003003B2">
        <w:rPr>
          <w:sz w:val="24"/>
          <w:szCs w:val="24"/>
          <w:lang w:val="sr-Cyrl-RS"/>
        </w:rPr>
        <w:tab/>
        <w:t>1) прилог 1, чији је назив: Oпис мера и активности које се први пут операционализују средњорочним планом;</w:t>
      </w:r>
    </w:p>
    <w:p w:rsidR="009560AA" w:rsidRPr="003003B2" w:rsidRDefault="009560AA" w:rsidP="009560AA">
      <w:pPr>
        <w:tabs>
          <w:tab w:val="left" w:pos="630"/>
        </w:tabs>
        <w:spacing w:before="41" w:line="276" w:lineRule="auto"/>
        <w:jc w:val="both"/>
        <w:rPr>
          <w:sz w:val="24"/>
          <w:szCs w:val="24"/>
          <w:lang w:val="sr-Cyrl-RS"/>
        </w:rPr>
      </w:pPr>
      <w:r w:rsidRPr="003003B2">
        <w:rPr>
          <w:sz w:val="24"/>
          <w:szCs w:val="24"/>
          <w:lang w:val="sr-Cyrl-RS"/>
        </w:rPr>
        <w:tab/>
        <w:t>2) прилог 2, чији је назив: План нормативних активности обвезника средњорочног планирања;</w:t>
      </w:r>
    </w:p>
    <w:p w:rsidR="009560AA" w:rsidRPr="00D25117" w:rsidRDefault="009560AA" w:rsidP="009560AA">
      <w:pPr>
        <w:tabs>
          <w:tab w:val="left" w:pos="630"/>
        </w:tabs>
        <w:spacing w:before="41" w:line="276" w:lineRule="auto"/>
        <w:jc w:val="both"/>
        <w:rPr>
          <w:sz w:val="24"/>
          <w:szCs w:val="24"/>
          <w:lang w:val="sr-Cyrl-RS"/>
        </w:rPr>
      </w:pPr>
      <w:r w:rsidRPr="003003B2">
        <w:rPr>
          <w:sz w:val="24"/>
          <w:szCs w:val="24"/>
          <w:lang w:val="sr-Cyrl-RS"/>
        </w:rPr>
        <w:tab/>
        <w:t xml:space="preserve">3) прилог 3, чији је назив: Средњорочни оквир расхода обвезника средњорочног планирања по програмској класификацији и мерама и активностима из средњорочног плана; </w:t>
      </w:r>
      <w:r>
        <w:rPr>
          <w:sz w:val="24"/>
          <w:szCs w:val="24"/>
        </w:rPr>
        <w:tab/>
        <w:t>4</w:t>
      </w:r>
      <w:r w:rsidRPr="003003B2">
        <w:rPr>
          <w:sz w:val="24"/>
          <w:szCs w:val="24"/>
          <w:lang w:val="sr-Cyrl-RS"/>
        </w:rPr>
        <w:t xml:space="preserve">) прилог </w:t>
      </w:r>
      <w:r w:rsidRPr="003003B2">
        <w:rPr>
          <w:sz w:val="24"/>
          <w:szCs w:val="24"/>
        </w:rPr>
        <w:t>4</w:t>
      </w:r>
      <w:r w:rsidRPr="003003B2">
        <w:rPr>
          <w:sz w:val="24"/>
          <w:szCs w:val="24"/>
          <w:lang w:val="sr-Cyrl-RS"/>
        </w:rPr>
        <w:t>, чији је назив:</w:t>
      </w:r>
      <w:r>
        <w:rPr>
          <w:sz w:val="24"/>
          <w:szCs w:val="24"/>
        </w:rPr>
        <w:t xml:space="preserve"> </w:t>
      </w:r>
      <w:r w:rsidRPr="003003B2">
        <w:rPr>
          <w:sz w:val="24"/>
          <w:szCs w:val="24"/>
          <w:lang w:val="sr-Cyrl-RS"/>
        </w:rPr>
        <w:t>Aнализa институционалних капацитета обвезника средњорочног планирања</w:t>
      </w:r>
      <w:r>
        <w:rPr>
          <w:sz w:val="24"/>
          <w:szCs w:val="24"/>
        </w:rPr>
        <w:t>,</w:t>
      </w:r>
      <w:r>
        <w:rPr>
          <w:sz w:val="24"/>
          <w:szCs w:val="24"/>
          <w:lang w:val="sr-Cyrl-RS"/>
        </w:rPr>
        <w:t xml:space="preserve"> уколико се средњорочним планом утврђују мере и активности за унапређење капацитета</w:t>
      </w:r>
      <w:r>
        <w:rPr>
          <w:sz w:val="24"/>
          <w:szCs w:val="24"/>
        </w:rPr>
        <w:t xml:space="preserve"> </w:t>
      </w:r>
      <w:r>
        <w:rPr>
          <w:sz w:val="24"/>
          <w:szCs w:val="24"/>
          <w:lang w:val="sr-Cyrl-RS"/>
        </w:rPr>
        <w:t>институције</w:t>
      </w:r>
      <w:r w:rsidRPr="003003B2">
        <w:rPr>
          <w:sz w:val="24"/>
          <w:szCs w:val="24"/>
          <w:lang w:val="sr-Cyrl-RS"/>
        </w:rPr>
        <w:t>;</w:t>
      </w:r>
    </w:p>
    <w:p w:rsidR="009560AA" w:rsidRPr="00DC4299" w:rsidRDefault="009560AA" w:rsidP="009560AA">
      <w:pPr>
        <w:tabs>
          <w:tab w:val="left" w:pos="630"/>
        </w:tabs>
        <w:spacing w:before="41" w:line="276" w:lineRule="auto"/>
        <w:jc w:val="both"/>
        <w:rPr>
          <w:sz w:val="24"/>
          <w:szCs w:val="24"/>
          <w:lang w:val="sr-Cyrl-RS"/>
        </w:rPr>
      </w:pPr>
      <w:r>
        <w:rPr>
          <w:sz w:val="24"/>
          <w:szCs w:val="24"/>
          <w:lang w:val="sr-Cyrl-RS"/>
        </w:rPr>
        <w:tab/>
      </w:r>
      <w:r>
        <w:rPr>
          <w:sz w:val="24"/>
          <w:szCs w:val="24"/>
        </w:rPr>
        <w:t>5</w:t>
      </w:r>
      <w:r w:rsidRPr="003003B2">
        <w:rPr>
          <w:sz w:val="24"/>
          <w:szCs w:val="24"/>
          <w:lang w:val="sr-Cyrl-RS"/>
        </w:rPr>
        <w:t xml:space="preserve">) </w:t>
      </w:r>
      <w:r>
        <w:rPr>
          <w:sz w:val="24"/>
          <w:szCs w:val="24"/>
          <w:lang w:val="sr-Cyrl-RS"/>
        </w:rPr>
        <w:t xml:space="preserve"> </w:t>
      </w:r>
      <w:r w:rsidRPr="003003B2">
        <w:rPr>
          <w:sz w:val="24"/>
          <w:szCs w:val="24"/>
          <w:lang w:val="sr-Cyrl-RS"/>
        </w:rPr>
        <w:t xml:space="preserve">прилог </w:t>
      </w:r>
      <w:r>
        <w:rPr>
          <w:sz w:val="24"/>
          <w:szCs w:val="24"/>
          <w:lang w:val="sr-Cyrl-RS"/>
        </w:rPr>
        <w:t>5</w:t>
      </w:r>
      <w:r w:rsidRPr="003003B2">
        <w:rPr>
          <w:sz w:val="24"/>
          <w:szCs w:val="24"/>
          <w:lang w:val="sr-Cyrl-RS"/>
        </w:rPr>
        <w:t xml:space="preserve">, чији је назив: </w:t>
      </w:r>
      <w:r>
        <w:rPr>
          <w:sz w:val="24"/>
          <w:szCs w:val="24"/>
          <w:lang w:val="sr-Cyrl-RS"/>
        </w:rPr>
        <w:t xml:space="preserve">Ризици и предуслови за остварење мера, уколико </w:t>
      </w:r>
      <w:r>
        <w:rPr>
          <w:sz w:val="24"/>
          <w:szCs w:val="24"/>
        </w:rPr>
        <w:t xml:space="preserve">je </w:t>
      </w:r>
      <w:r>
        <w:rPr>
          <w:sz w:val="24"/>
          <w:szCs w:val="24"/>
          <w:lang w:val="sr-Cyrl-RS"/>
        </w:rPr>
        <w:t xml:space="preserve">за неке од мера у средњорочном плану утврђено да постоје ризици и предуслови за њихово спровођење и остварење жељених резултата. </w:t>
      </w:r>
    </w:p>
    <w:p w:rsidR="009560AA" w:rsidRPr="003003B2" w:rsidRDefault="009560AA" w:rsidP="009560AA">
      <w:pPr>
        <w:spacing w:before="43" w:line="276" w:lineRule="auto"/>
        <w:ind w:right="121"/>
        <w:jc w:val="both"/>
        <w:rPr>
          <w:sz w:val="24"/>
          <w:szCs w:val="24"/>
          <w:lang w:val="sr-Cyrl-RS"/>
        </w:rPr>
      </w:pPr>
      <w:r w:rsidRPr="003003B2">
        <w:rPr>
          <w:sz w:val="24"/>
          <w:szCs w:val="24"/>
          <w:lang w:val="sr-Cyrl-RS"/>
        </w:rPr>
        <w:tab/>
        <w:t>У прилогу 1</w:t>
      </w:r>
      <w:r>
        <w:rPr>
          <w:sz w:val="24"/>
          <w:szCs w:val="24"/>
          <w:lang w:val="sr-Cyrl-RS"/>
        </w:rPr>
        <w:t>.</w:t>
      </w:r>
      <w:r w:rsidRPr="003003B2">
        <w:rPr>
          <w:sz w:val="24"/>
          <w:szCs w:val="24"/>
          <w:lang w:val="sr-Cyrl-RS"/>
        </w:rPr>
        <w:t xml:space="preserve"> из става </w:t>
      </w:r>
      <w:r>
        <w:rPr>
          <w:sz w:val="24"/>
          <w:szCs w:val="24"/>
          <w:lang w:val="sr-Cyrl-RS"/>
        </w:rPr>
        <w:t>6</w:t>
      </w:r>
      <w:r w:rsidRPr="003003B2">
        <w:rPr>
          <w:sz w:val="24"/>
          <w:szCs w:val="24"/>
          <w:lang w:val="sr-Cyrl-RS"/>
        </w:rPr>
        <w:t xml:space="preserve">. овог члана нарочито се образлажу нове мере које обвезник средњорочног планирања утврђује средњорочним планом, као и активности које представљају пројекат у програмском буџету. </w:t>
      </w:r>
      <w:r w:rsidRPr="003003B2">
        <w:rPr>
          <w:sz w:val="24"/>
          <w:szCs w:val="24"/>
          <w:lang w:val="sr-Cyrl-RS"/>
        </w:rPr>
        <w:tab/>
      </w:r>
    </w:p>
    <w:p w:rsidR="009560AA" w:rsidRPr="003003B2" w:rsidRDefault="009560AA" w:rsidP="009560AA">
      <w:pPr>
        <w:tabs>
          <w:tab w:val="left" w:pos="810"/>
        </w:tabs>
        <w:spacing w:before="43" w:line="276" w:lineRule="auto"/>
        <w:ind w:right="121"/>
        <w:jc w:val="both"/>
        <w:rPr>
          <w:sz w:val="24"/>
          <w:szCs w:val="24"/>
          <w:lang w:val="sr-Cyrl-RS"/>
        </w:rPr>
      </w:pPr>
      <w:r w:rsidRPr="003003B2">
        <w:rPr>
          <w:sz w:val="24"/>
          <w:szCs w:val="24"/>
          <w:lang w:val="sr-Cyrl-RS"/>
        </w:rPr>
        <w:tab/>
        <w:t xml:space="preserve">Прилози из става </w:t>
      </w:r>
      <w:r>
        <w:rPr>
          <w:sz w:val="24"/>
          <w:szCs w:val="24"/>
          <w:lang w:val="sr-Cyrl-RS"/>
        </w:rPr>
        <w:t>6</w:t>
      </w:r>
      <w:r w:rsidRPr="003003B2">
        <w:rPr>
          <w:sz w:val="24"/>
          <w:szCs w:val="24"/>
          <w:lang w:val="sr-Cyrl-RS"/>
        </w:rPr>
        <w:t>. тач. 1)-3) овог члана израђују се на об</w:t>
      </w:r>
      <w:r>
        <w:rPr>
          <w:sz w:val="24"/>
          <w:szCs w:val="24"/>
          <w:lang w:val="sr-Cyrl-RS"/>
        </w:rPr>
        <w:t>р</w:t>
      </w:r>
      <w:r w:rsidRPr="003003B2">
        <w:rPr>
          <w:sz w:val="24"/>
          <w:szCs w:val="24"/>
          <w:lang w:val="sr-Cyrl-RS"/>
        </w:rPr>
        <w:t>асцима који су прилог 3-5. ове уредбе</w:t>
      </w:r>
      <w:r>
        <w:rPr>
          <w:sz w:val="24"/>
          <w:szCs w:val="24"/>
        </w:rPr>
        <w:t>,</w:t>
      </w:r>
      <w:r w:rsidR="004D5FF9">
        <w:rPr>
          <w:sz w:val="24"/>
          <w:szCs w:val="24"/>
          <w:lang w:val="sr-Cyrl-RS"/>
        </w:rPr>
        <w:t xml:space="preserve"> који су одштампани уз њу и чине њен саставни део,</w:t>
      </w:r>
      <w:r>
        <w:rPr>
          <w:sz w:val="24"/>
          <w:szCs w:val="24"/>
        </w:rPr>
        <w:t xml:space="preserve"> a </w:t>
      </w:r>
      <w:r>
        <w:rPr>
          <w:sz w:val="24"/>
          <w:szCs w:val="24"/>
          <w:lang w:val="sr-Cyrl-RS"/>
        </w:rPr>
        <w:t>прилози из става 6</w:t>
      </w:r>
      <w:r w:rsidRPr="003003B2">
        <w:rPr>
          <w:sz w:val="24"/>
          <w:szCs w:val="24"/>
          <w:lang w:val="sr-Cyrl-RS"/>
        </w:rPr>
        <w:t>.</w:t>
      </w:r>
      <w:r>
        <w:rPr>
          <w:sz w:val="24"/>
          <w:szCs w:val="24"/>
          <w:lang w:val="sr-Cyrl-RS"/>
        </w:rPr>
        <w:t xml:space="preserve"> тач. 4</w:t>
      </w:r>
      <w:r w:rsidRPr="003003B2">
        <w:rPr>
          <w:sz w:val="24"/>
          <w:szCs w:val="24"/>
          <w:lang w:val="sr-Cyrl-RS"/>
        </w:rPr>
        <w:t>)-</w:t>
      </w:r>
      <w:r>
        <w:rPr>
          <w:sz w:val="24"/>
          <w:szCs w:val="24"/>
          <w:lang w:val="sr-Cyrl-RS"/>
        </w:rPr>
        <w:t>5</w:t>
      </w:r>
      <w:r w:rsidRPr="003003B2">
        <w:rPr>
          <w:sz w:val="24"/>
          <w:szCs w:val="24"/>
          <w:lang w:val="sr-Cyrl-RS"/>
        </w:rPr>
        <w:t xml:space="preserve">) </w:t>
      </w:r>
      <w:r>
        <w:rPr>
          <w:sz w:val="24"/>
          <w:szCs w:val="24"/>
          <w:lang w:val="sr-Cyrl-RS"/>
        </w:rPr>
        <w:t>израђују се у слободној текстуалној форми.</w:t>
      </w:r>
    </w:p>
    <w:p w:rsidR="009560AA" w:rsidRPr="003003B2" w:rsidRDefault="009560AA" w:rsidP="009560AA">
      <w:pPr>
        <w:tabs>
          <w:tab w:val="left" w:pos="810"/>
        </w:tabs>
        <w:spacing w:before="43" w:line="276" w:lineRule="auto"/>
        <w:ind w:right="121"/>
        <w:jc w:val="both"/>
        <w:rPr>
          <w:sz w:val="24"/>
          <w:szCs w:val="24"/>
          <w:lang w:val="sr-Cyrl-RS"/>
        </w:rPr>
      </w:pPr>
      <w:r w:rsidRPr="003003B2">
        <w:rPr>
          <w:sz w:val="24"/>
          <w:szCs w:val="24"/>
        </w:rPr>
        <w:tab/>
        <w:t xml:space="preserve">Средњорочним планом министарства </w:t>
      </w:r>
      <w:r w:rsidRPr="003003B2">
        <w:rPr>
          <w:sz w:val="24"/>
          <w:szCs w:val="24"/>
          <w:lang w:val="sr-Cyrl-RS"/>
        </w:rPr>
        <w:t>се обавезно</w:t>
      </w:r>
      <w:r w:rsidRPr="003003B2">
        <w:rPr>
          <w:sz w:val="24"/>
          <w:szCs w:val="24"/>
        </w:rPr>
        <w:t xml:space="preserve"> обухва</w:t>
      </w:r>
      <w:r w:rsidRPr="003003B2">
        <w:rPr>
          <w:sz w:val="24"/>
          <w:szCs w:val="24"/>
          <w:lang w:val="sr-Cyrl-RS"/>
        </w:rPr>
        <w:t xml:space="preserve">тају </w:t>
      </w:r>
      <w:r w:rsidRPr="003003B2">
        <w:rPr>
          <w:sz w:val="24"/>
          <w:szCs w:val="24"/>
        </w:rPr>
        <w:t>и планови органа управе у саставу тог министарства.</w:t>
      </w:r>
    </w:p>
    <w:p w:rsidR="009560AA" w:rsidRPr="003003B2" w:rsidRDefault="009560AA" w:rsidP="009560AA">
      <w:pPr>
        <w:pStyle w:val="BodyText"/>
        <w:spacing w:before="6" w:line="276" w:lineRule="auto"/>
        <w:jc w:val="both"/>
      </w:pPr>
    </w:p>
    <w:p w:rsidR="009560AA" w:rsidRPr="003003B2" w:rsidRDefault="009560AA" w:rsidP="009560AA">
      <w:pPr>
        <w:pStyle w:val="BodyText"/>
        <w:spacing w:line="276" w:lineRule="auto"/>
        <w:ind w:left="100" w:right="113" w:firstLine="719"/>
        <w:jc w:val="center"/>
        <w:rPr>
          <w:lang w:val="sr-Cyrl-RS"/>
        </w:rPr>
      </w:pPr>
      <w:r w:rsidRPr="003003B2">
        <w:rPr>
          <w:lang w:val="sr-Cyrl-RS"/>
        </w:rPr>
        <w:t>Информације  о обвезник</w:t>
      </w:r>
      <w:r>
        <w:rPr>
          <w:lang w:val="sr-Cyrl-RS"/>
        </w:rPr>
        <w:t>у</w:t>
      </w:r>
      <w:r w:rsidRPr="003003B2">
        <w:rPr>
          <w:lang w:val="sr-Cyrl-RS"/>
        </w:rPr>
        <w:t xml:space="preserve"> средњорочног планирања</w:t>
      </w:r>
    </w:p>
    <w:p w:rsidR="009560AA" w:rsidRPr="003003B2" w:rsidRDefault="009560AA" w:rsidP="009560AA">
      <w:pPr>
        <w:pStyle w:val="BodyText"/>
        <w:spacing w:line="276" w:lineRule="auto"/>
        <w:ind w:left="3422" w:right="3441"/>
        <w:jc w:val="center"/>
      </w:pPr>
      <w:r w:rsidRPr="003003B2">
        <w:t>Члан 3.</w:t>
      </w:r>
    </w:p>
    <w:p w:rsidR="009560AA" w:rsidRPr="003003B2" w:rsidRDefault="009560AA" w:rsidP="009560AA">
      <w:pPr>
        <w:pStyle w:val="BodyText"/>
        <w:spacing w:line="276" w:lineRule="auto"/>
        <w:ind w:left="100" w:right="113" w:firstLine="719"/>
        <w:jc w:val="both"/>
        <w:rPr>
          <w:lang w:val="sr-Cyrl-RS"/>
        </w:rPr>
      </w:pPr>
      <w:r w:rsidRPr="003003B2">
        <w:rPr>
          <w:lang w:val="sr-Cyrl-RS"/>
        </w:rPr>
        <w:t>Информације о обвезник</w:t>
      </w:r>
      <w:r>
        <w:rPr>
          <w:lang w:val="sr-Cyrl-RS"/>
        </w:rPr>
        <w:t>у</w:t>
      </w:r>
      <w:r w:rsidRPr="003003B2">
        <w:rPr>
          <w:lang w:val="sr-Cyrl-RS"/>
        </w:rPr>
        <w:t xml:space="preserve"> средњорочног планирања нарочито садрже податке о:</w:t>
      </w:r>
    </w:p>
    <w:p w:rsidR="009560AA" w:rsidRPr="009B681F" w:rsidRDefault="009560AA" w:rsidP="009560AA">
      <w:pPr>
        <w:spacing w:line="276" w:lineRule="auto"/>
        <w:ind w:left="100" w:right="113" w:firstLine="719"/>
        <w:jc w:val="both"/>
        <w:rPr>
          <w:sz w:val="24"/>
          <w:szCs w:val="24"/>
        </w:rPr>
      </w:pPr>
      <w:bookmarkStart w:id="9" w:name="_Hlk521421651"/>
      <w:r w:rsidRPr="00933593">
        <w:rPr>
          <w:sz w:val="24"/>
          <w:szCs w:val="24"/>
        </w:rPr>
        <w:t xml:space="preserve">- </w:t>
      </w:r>
      <w:r>
        <w:rPr>
          <w:sz w:val="24"/>
          <w:szCs w:val="24"/>
        </w:rPr>
        <w:t>пословима које обавља</w:t>
      </w:r>
      <w:r w:rsidRPr="00933593">
        <w:rPr>
          <w:sz w:val="24"/>
          <w:szCs w:val="24"/>
        </w:rPr>
        <w:t xml:space="preserve"> обвезник средњорочног планирања</w:t>
      </w:r>
      <w:r>
        <w:rPr>
          <w:sz w:val="24"/>
          <w:szCs w:val="24"/>
        </w:rPr>
        <w:t xml:space="preserve"> у оквиру својих надлежности</w:t>
      </w:r>
      <w:r w:rsidRPr="00933593">
        <w:rPr>
          <w:sz w:val="24"/>
          <w:szCs w:val="24"/>
        </w:rPr>
        <w:t>, уз навођење да ли је реч о изворн</w:t>
      </w:r>
      <w:r>
        <w:rPr>
          <w:sz w:val="24"/>
          <w:szCs w:val="24"/>
        </w:rPr>
        <w:t>ом</w:t>
      </w:r>
      <w:r w:rsidRPr="00933593">
        <w:rPr>
          <w:sz w:val="24"/>
          <w:szCs w:val="24"/>
        </w:rPr>
        <w:t xml:space="preserve"> или поверен</w:t>
      </w:r>
      <w:r>
        <w:rPr>
          <w:sz w:val="24"/>
          <w:szCs w:val="24"/>
        </w:rPr>
        <w:t>ом</w:t>
      </w:r>
      <w:r>
        <w:rPr>
          <w:sz w:val="24"/>
          <w:szCs w:val="24"/>
          <w:lang w:val="sr-Cyrl-RS"/>
        </w:rPr>
        <w:t xml:space="preserve"> </w:t>
      </w:r>
      <w:r>
        <w:rPr>
          <w:sz w:val="24"/>
          <w:szCs w:val="24"/>
        </w:rPr>
        <w:t>послу</w:t>
      </w:r>
      <w:r w:rsidRPr="00933593">
        <w:rPr>
          <w:sz w:val="24"/>
          <w:szCs w:val="24"/>
        </w:rPr>
        <w:t xml:space="preserve"> и прописа којим им је та</w:t>
      </w:r>
      <w:r>
        <w:rPr>
          <w:sz w:val="24"/>
          <w:szCs w:val="24"/>
        </w:rPr>
        <w:t>ј посао</w:t>
      </w:r>
      <w:r w:rsidRPr="00933593">
        <w:rPr>
          <w:sz w:val="24"/>
          <w:szCs w:val="24"/>
        </w:rPr>
        <w:t xml:space="preserve"> поверен, a у случају </w:t>
      </w:r>
      <w:r>
        <w:rPr>
          <w:sz w:val="24"/>
          <w:szCs w:val="24"/>
        </w:rPr>
        <w:t>ЈЛС</w:t>
      </w:r>
      <w:r>
        <w:rPr>
          <w:sz w:val="24"/>
          <w:szCs w:val="24"/>
          <w:lang w:val="sr-Cyrl-RS"/>
        </w:rPr>
        <w:t xml:space="preserve"> </w:t>
      </w:r>
      <w:r>
        <w:rPr>
          <w:sz w:val="24"/>
          <w:szCs w:val="24"/>
        </w:rPr>
        <w:t>послови</w:t>
      </w:r>
      <w:r w:rsidRPr="00933593">
        <w:rPr>
          <w:sz w:val="24"/>
          <w:szCs w:val="24"/>
        </w:rPr>
        <w:t xml:space="preserve"> се преузимају из јединственог пописа послова у надлежности </w:t>
      </w:r>
      <w:r>
        <w:rPr>
          <w:sz w:val="24"/>
          <w:szCs w:val="24"/>
        </w:rPr>
        <w:t>ЈЛС</w:t>
      </w:r>
      <w:r w:rsidRPr="00933593">
        <w:rPr>
          <w:sz w:val="24"/>
          <w:szCs w:val="24"/>
        </w:rPr>
        <w:t xml:space="preserve">, који обезбеђује министарство надлежно за </w:t>
      </w:r>
      <w:r w:rsidR="00747CAA">
        <w:rPr>
          <w:sz w:val="24"/>
          <w:szCs w:val="24"/>
        </w:rPr>
        <w:t>локалну самоуправу</w:t>
      </w:r>
      <w:r w:rsidR="00BD26DA">
        <w:rPr>
          <w:sz w:val="24"/>
          <w:szCs w:val="24"/>
          <w:lang w:val="sr-Cyrl-RS"/>
        </w:rPr>
        <w:t>,</w:t>
      </w:r>
      <w:r w:rsidR="00747CAA">
        <w:rPr>
          <w:sz w:val="24"/>
          <w:szCs w:val="24"/>
        </w:rPr>
        <w:t xml:space="preserve"> у складу са з</w:t>
      </w:r>
      <w:r w:rsidRPr="00933593">
        <w:rPr>
          <w:sz w:val="24"/>
          <w:szCs w:val="24"/>
        </w:rPr>
        <w:t>акон</w:t>
      </w:r>
      <w:r>
        <w:rPr>
          <w:sz w:val="24"/>
          <w:szCs w:val="24"/>
        </w:rPr>
        <w:t>ом</w:t>
      </w:r>
      <w:r w:rsidRPr="00933593">
        <w:rPr>
          <w:sz w:val="24"/>
          <w:szCs w:val="24"/>
        </w:rPr>
        <w:t xml:space="preserve"> </w:t>
      </w:r>
      <w:r w:rsidR="00747CAA">
        <w:rPr>
          <w:sz w:val="24"/>
          <w:szCs w:val="24"/>
          <w:lang w:val="sr-Cyrl-RS"/>
        </w:rPr>
        <w:t xml:space="preserve">којим се уређује </w:t>
      </w:r>
      <w:r w:rsidRPr="00933593">
        <w:rPr>
          <w:sz w:val="24"/>
          <w:szCs w:val="24"/>
        </w:rPr>
        <w:t>л</w:t>
      </w:r>
      <w:r w:rsidR="00747CAA">
        <w:rPr>
          <w:sz w:val="24"/>
          <w:szCs w:val="24"/>
        </w:rPr>
        <w:t>окална самоуправа</w:t>
      </w:r>
      <w:r w:rsidRPr="00933593">
        <w:rPr>
          <w:sz w:val="24"/>
          <w:szCs w:val="24"/>
        </w:rPr>
        <w:t>;</w:t>
      </w:r>
    </w:p>
    <w:p w:rsidR="009560AA" w:rsidRPr="003003B2" w:rsidRDefault="009560AA" w:rsidP="009560AA">
      <w:pPr>
        <w:pStyle w:val="BodyText"/>
        <w:spacing w:line="276" w:lineRule="auto"/>
        <w:ind w:left="100" w:right="113" w:firstLine="719"/>
        <w:jc w:val="both"/>
        <w:rPr>
          <w:lang w:val="sr-Cyrl-RS"/>
        </w:rPr>
      </w:pPr>
      <w:r w:rsidRPr="003003B2">
        <w:rPr>
          <w:lang w:val="sr-Cyrl-RS"/>
        </w:rPr>
        <w:t xml:space="preserve">- </w:t>
      </w:r>
      <w:bookmarkStart w:id="10" w:name="_Hlk532417147"/>
      <w:r w:rsidRPr="003003B2">
        <w:rPr>
          <w:lang w:val="sr-Cyrl-RS"/>
        </w:rPr>
        <w:t>списак докумената јавних политика и докумената развојног планирања у складу са којим се предузимају активности из средњорочног плана;</w:t>
      </w:r>
      <w:bookmarkEnd w:id="10"/>
    </w:p>
    <w:p w:rsidR="009560AA" w:rsidRDefault="009560AA" w:rsidP="009560AA">
      <w:pPr>
        <w:pStyle w:val="BodyText"/>
        <w:spacing w:line="276" w:lineRule="auto"/>
        <w:ind w:left="100" w:right="113" w:firstLine="719"/>
        <w:jc w:val="both"/>
        <w:rPr>
          <w:lang w:val="sr-Cyrl-RS"/>
        </w:rPr>
      </w:pPr>
      <w:r w:rsidRPr="003003B2">
        <w:rPr>
          <w:lang w:val="sr-Cyrl-RS"/>
        </w:rPr>
        <w:t>- списак међународних споразума</w:t>
      </w:r>
      <w:r>
        <w:t xml:space="preserve">, </w:t>
      </w:r>
      <w:r>
        <w:rPr>
          <w:lang w:val="sr-Cyrl-RS"/>
        </w:rPr>
        <w:t>као и протокола, меморандума, уговора, записника и других међународноправних аката који се закључују ради извршавања међународних споразума и докуме</w:t>
      </w:r>
      <w:r w:rsidRPr="00291194">
        <w:rPr>
          <w:lang w:val="sr-Cyrl-RS"/>
        </w:rPr>
        <w:t>н</w:t>
      </w:r>
      <w:r>
        <w:t>a</w:t>
      </w:r>
      <w:r w:rsidRPr="00291194">
        <w:rPr>
          <w:lang w:val="sr-Cyrl-RS"/>
        </w:rPr>
        <w:t>та која се израђују у процесу ЕУ интеграција</w:t>
      </w:r>
      <w:r>
        <w:t xml:space="preserve"> (</w:t>
      </w:r>
      <w:r w:rsidRPr="00291194">
        <w:rPr>
          <w:lang w:val="sr-Cyrl-RS"/>
        </w:rPr>
        <w:t>на пример преговарачке позиције и Акциони планови</w:t>
      </w:r>
      <w:r>
        <w:t xml:space="preserve">) </w:t>
      </w:r>
      <w:r w:rsidRPr="003003B2">
        <w:rPr>
          <w:lang w:val="sr-Cyrl-RS"/>
        </w:rPr>
        <w:t>у складу са којима се предузимају активности из средњорочног плана;</w:t>
      </w:r>
      <w:r w:rsidRPr="00306C46">
        <w:rPr>
          <w:lang w:val="sr-Cyrl-RS"/>
        </w:rPr>
        <w:t xml:space="preserve"> </w:t>
      </w:r>
      <w:bookmarkEnd w:id="9"/>
    </w:p>
    <w:p w:rsidR="009560AA" w:rsidRDefault="009560AA" w:rsidP="009560AA">
      <w:pPr>
        <w:pStyle w:val="BodyText"/>
        <w:spacing w:line="276" w:lineRule="auto"/>
        <w:ind w:left="100" w:right="113" w:firstLine="719"/>
        <w:jc w:val="both"/>
        <w:rPr>
          <w:lang w:val="sr-Cyrl-RS"/>
        </w:rPr>
      </w:pPr>
      <w:r w:rsidRPr="003003B2">
        <w:rPr>
          <w:lang w:val="sr-Cyrl-RS"/>
        </w:rPr>
        <w:t>- графички приказ организационе структуре обвезника средњорочног планирања;</w:t>
      </w:r>
    </w:p>
    <w:p w:rsidR="00711C88" w:rsidRPr="003003B2" w:rsidRDefault="00711C88" w:rsidP="009560AA">
      <w:pPr>
        <w:pStyle w:val="BodyText"/>
        <w:spacing w:line="276" w:lineRule="auto"/>
        <w:ind w:left="100" w:right="113" w:firstLine="719"/>
        <w:jc w:val="both"/>
        <w:rPr>
          <w:lang w:val="sr-Cyrl-RS"/>
        </w:rPr>
      </w:pPr>
    </w:p>
    <w:p w:rsidR="009560AA" w:rsidRPr="003003B2" w:rsidRDefault="009560AA" w:rsidP="009560AA">
      <w:pPr>
        <w:pStyle w:val="BodyText"/>
        <w:spacing w:line="276" w:lineRule="auto"/>
        <w:ind w:left="100" w:right="113" w:firstLine="719"/>
        <w:jc w:val="both"/>
        <w:rPr>
          <w:lang w:val="sr-Cyrl-RS"/>
        </w:rPr>
      </w:pPr>
      <w:r w:rsidRPr="003003B2">
        <w:rPr>
          <w:lang w:val="sr-Cyrl-RS"/>
        </w:rPr>
        <w:lastRenderedPageBreak/>
        <w:t>- преглед систематизованих односно попуњених радних места по организационим јединицама обвезника средњорочног планирања</w:t>
      </w:r>
      <w:r>
        <w:rPr>
          <w:lang w:val="sr-Cyrl-RS"/>
        </w:rPr>
        <w:t>, узимајући у обзир прописе који уређују област заштите тајних података</w:t>
      </w:r>
      <w:r w:rsidRPr="003003B2">
        <w:rPr>
          <w:lang w:val="sr-Cyrl-RS"/>
        </w:rPr>
        <w:t>.</w:t>
      </w:r>
    </w:p>
    <w:p w:rsidR="009560AA" w:rsidRPr="003003B2" w:rsidRDefault="009560AA" w:rsidP="009560AA">
      <w:pPr>
        <w:pStyle w:val="ListParagraph"/>
        <w:tabs>
          <w:tab w:val="left" w:pos="630"/>
        </w:tabs>
        <w:spacing w:before="41" w:line="276" w:lineRule="auto"/>
        <w:ind w:right="118" w:firstLine="0"/>
        <w:jc w:val="both"/>
        <w:rPr>
          <w:bCs/>
          <w:sz w:val="24"/>
          <w:szCs w:val="24"/>
          <w:lang w:val="sr-Cyrl-RS"/>
        </w:rPr>
      </w:pPr>
    </w:p>
    <w:p w:rsidR="009560AA" w:rsidRPr="003003B2" w:rsidRDefault="009560AA" w:rsidP="009560AA">
      <w:pPr>
        <w:pStyle w:val="ListParagraph"/>
        <w:tabs>
          <w:tab w:val="left" w:pos="1530"/>
          <w:tab w:val="left" w:pos="1890"/>
          <w:tab w:val="left" w:pos="2070"/>
        </w:tabs>
        <w:spacing w:before="41" w:line="276" w:lineRule="auto"/>
        <w:ind w:left="1440" w:right="1350" w:firstLine="0"/>
        <w:jc w:val="center"/>
        <w:rPr>
          <w:bCs/>
          <w:sz w:val="24"/>
          <w:szCs w:val="24"/>
          <w:lang w:val="sr-Cyrl-RS"/>
        </w:rPr>
      </w:pPr>
      <w:r w:rsidRPr="003003B2">
        <w:rPr>
          <w:sz w:val="24"/>
          <w:szCs w:val="24"/>
          <w:lang w:val="sr-Cyrl-RS"/>
        </w:rPr>
        <w:t>Садржај и начин израде табеларног приказа мера и активности</w:t>
      </w:r>
    </w:p>
    <w:p w:rsidR="009560AA" w:rsidRPr="003003B2" w:rsidRDefault="009560AA" w:rsidP="009560AA">
      <w:pPr>
        <w:pStyle w:val="ListParagraph"/>
        <w:tabs>
          <w:tab w:val="left" w:pos="1159"/>
        </w:tabs>
        <w:spacing w:before="41" w:line="276" w:lineRule="auto"/>
        <w:ind w:right="118" w:firstLine="0"/>
        <w:jc w:val="center"/>
        <w:rPr>
          <w:bCs/>
          <w:sz w:val="24"/>
          <w:szCs w:val="24"/>
          <w:lang w:val="sr-Cyrl-RS"/>
        </w:rPr>
      </w:pPr>
      <w:r w:rsidRPr="003003B2">
        <w:rPr>
          <w:bCs/>
          <w:sz w:val="24"/>
          <w:szCs w:val="24"/>
          <w:lang w:val="sr-Cyrl-RS"/>
        </w:rPr>
        <w:t>Члан 4.</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 xml:space="preserve">Табеларни приказ мера и активности из члана 2. </w:t>
      </w:r>
      <w:r w:rsidR="005A2F60">
        <w:rPr>
          <w:sz w:val="24"/>
          <w:szCs w:val="24"/>
          <w:lang w:val="sr-Cyrl-RS"/>
        </w:rPr>
        <w:t>став 1. тачка</w:t>
      </w:r>
      <w:r w:rsidRPr="003003B2">
        <w:rPr>
          <w:sz w:val="24"/>
          <w:szCs w:val="24"/>
          <w:lang w:val="sr-Cyrl-RS"/>
        </w:rPr>
        <w:t xml:space="preserve"> 2), став 2. тачка 2), као и став 3. тачка 2) ове уредбе обавезно садржи идентификацију:</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1) циљева, општих и посебних и показатеља учинка на нивоу циља;</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2) мера за остварење посебних циљева</w:t>
      </w:r>
      <w:r w:rsidR="005A2F60">
        <w:rPr>
          <w:sz w:val="24"/>
          <w:szCs w:val="24"/>
          <w:lang w:val="sr-Cyrl-RS"/>
        </w:rPr>
        <w:t>,</w:t>
      </w:r>
      <w:r w:rsidRPr="003003B2">
        <w:rPr>
          <w:sz w:val="24"/>
          <w:szCs w:val="24"/>
          <w:lang w:val="sr-Cyrl-RS"/>
        </w:rPr>
        <w:t xml:space="preserve"> и</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3) активности, које су у саставу мера за остварење посебних циљева.</w:t>
      </w:r>
    </w:p>
    <w:p w:rsidR="009560AA" w:rsidRPr="003003B2" w:rsidRDefault="009560AA" w:rsidP="009560AA">
      <w:pPr>
        <w:spacing w:line="276" w:lineRule="auto"/>
        <w:ind w:firstLine="720"/>
        <w:jc w:val="both"/>
        <w:rPr>
          <w:sz w:val="24"/>
          <w:szCs w:val="24"/>
          <w:lang w:val="sr-Cyrl-RS"/>
        </w:rPr>
      </w:pPr>
      <w:r w:rsidRPr="003003B2">
        <w:rPr>
          <w:sz w:val="24"/>
          <w:szCs w:val="24"/>
        </w:rPr>
        <w:t>Ta</w:t>
      </w:r>
      <w:r w:rsidRPr="003003B2">
        <w:rPr>
          <w:sz w:val="24"/>
          <w:szCs w:val="24"/>
          <w:lang w:val="sr-Cyrl-RS"/>
        </w:rPr>
        <w:t>беларни приказ мера и активности органа државне управе и органа аутономне покрајине из члана 2. став 1. тач</w:t>
      </w:r>
      <w:r w:rsidR="005A2F60">
        <w:rPr>
          <w:sz w:val="24"/>
          <w:szCs w:val="24"/>
          <w:lang w:val="sr-Cyrl-RS"/>
        </w:rPr>
        <w:t>ке</w:t>
      </w:r>
      <w:r w:rsidRPr="003003B2">
        <w:rPr>
          <w:sz w:val="24"/>
          <w:szCs w:val="24"/>
          <w:lang w:val="sr-Cyrl-RS"/>
        </w:rPr>
        <w:t xml:space="preserve"> 3) ове уредбе, у коме се приказују мере и активности које се планирају документима јавних политика чији је предлагач други орган државне управе, односно аутономне покрајине , обавезно садржи идентификацију:</w:t>
      </w:r>
    </w:p>
    <w:p w:rsidR="009560AA" w:rsidRPr="003003B2" w:rsidRDefault="009560AA" w:rsidP="009560AA">
      <w:pPr>
        <w:spacing w:line="276" w:lineRule="auto"/>
        <w:ind w:firstLine="720"/>
        <w:jc w:val="both"/>
        <w:rPr>
          <w:sz w:val="24"/>
          <w:szCs w:val="24"/>
        </w:rPr>
      </w:pPr>
      <w:r w:rsidRPr="003003B2">
        <w:rPr>
          <w:sz w:val="24"/>
          <w:szCs w:val="24"/>
        </w:rPr>
        <w:t>1) мера које обвезник средњорочног планирања спроводи на основу документа јавне политике чији је предлагач други орган;</w:t>
      </w:r>
    </w:p>
    <w:p w:rsidR="009560AA" w:rsidRPr="003003B2" w:rsidRDefault="009560AA" w:rsidP="009560AA">
      <w:pPr>
        <w:spacing w:line="276" w:lineRule="auto"/>
        <w:ind w:firstLine="720"/>
        <w:jc w:val="both"/>
        <w:rPr>
          <w:sz w:val="24"/>
          <w:szCs w:val="24"/>
        </w:rPr>
      </w:pPr>
      <w:r w:rsidRPr="003003B2">
        <w:rPr>
          <w:sz w:val="24"/>
          <w:szCs w:val="24"/>
        </w:rPr>
        <w:t xml:space="preserve">2) активности које обвезник средњорочног планирања спроводи на основу документа јавне политике чији је предлагач други орган. </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Приликом израде табеларног приказа из ст. 1. и 2. овог члана обвезник средњорочног планирања преузима циљеве, мере и активности за чије спровођење је задужен документима јавних политика и докумената развојног планирања, у ком случају се аутоматски се преузимају подаци који су по другом основу већ унети у Информациони систем за планирање, праћење спровођења, координацију јавних</w:t>
      </w:r>
      <w:r w:rsidRPr="003003B2">
        <w:rPr>
          <w:sz w:val="24"/>
          <w:szCs w:val="24"/>
        </w:rPr>
        <w:t xml:space="preserve"> </w:t>
      </w:r>
      <w:r w:rsidRPr="003003B2">
        <w:rPr>
          <w:sz w:val="24"/>
          <w:szCs w:val="24"/>
          <w:lang w:val="sr-Cyrl-RS"/>
        </w:rPr>
        <w:t>политика и извештавање (у даљем тексту: Јединствени информациони систем)</w:t>
      </w:r>
      <w:r>
        <w:rPr>
          <w:sz w:val="24"/>
          <w:szCs w:val="24"/>
          <w:lang w:val="sr-Cyrl-RS"/>
        </w:rPr>
        <w:t>.</w:t>
      </w:r>
    </w:p>
    <w:p w:rsidR="009560AA" w:rsidRPr="003003B2" w:rsidRDefault="009560AA" w:rsidP="009560AA">
      <w:pPr>
        <w:tabs>
          <w:tab w:val="left" w:pos="810"/>
        </w:tabs>
        <w:spacing w:before="43" w:line="276" w:lineRule="auto"/>
        <w:ind w:right="121"/>
        <w:jc w:val="both"/>
        <w:rPr>
          <w:sz w:val="24"/>
          <w:szCs w:val="24"/>
          <w:lang w:val="sr-Cyrl-RS"/>
        </w:rPr>
      </w:pPr>
      <w:r w:rsidRPr="003003B2">
        <w:rPr>
          <w:sz w:val="24"/>
          <w:szCs w:val="24"/>
          <w:lang w:val="sr-Cyrl-RS"/>
        </w:rPr>
        <w:tab/>
        <w:t>Изузетно од става 3. овог члана, ако обвезник средњорочног планирања средњорочним планом први пут утврђује мере и активности, односно ако их не преузима из докумената развојног планирања и докумената јавних политика,</w:t>
      </w:r>
      <w:r w:rsidRPr="003003B2">
        <w:rPr>
          <w:rStyle w:val="CommentReference"/>
        </w:rPr>
        <w:t xml:space="preserve"> </w:t>
      </w:r>
      <w:r w:rsidRPr="003003B2">
        <w:rPr>
          <w:sz w:val="24"/>
          <w:szCs w:val="24"/>
          <w:lang w:val="sr-Cyrl-RS"/>
        </w:rPr>
        <w:t xml:space="preserve"> у табеларном приказу  из става 1. овог члана сам формулише циљеве, мере и активности, као и остале податке који се уносе у Јединствени информацини систем у складу са овом уредбом.</w:t>
      </w:r>
    </w:p>
    <w:p w:rsidR="009560AA" w:rsidRPr="003003B2" w:rsidRDefault="009560AA" w:rsidP="009560AA">
      <w:pPr>
        <w:spacing w:line="276" w:lineRule="auto"/>
        <w:ind w:firstLine="720"/>
        <w:jc w:val="both"/>
        <w:rPr>
          <w:sz w:val="24"/>
          <w:szCs w:val="24"/>
          <w:lang w:val="sr-Cyrl-RS"/>
        </w:rPr>
      </w:pPr>
    </w:p>
    <w:p w:rsidR="009560AA" w:rsidRPr="003003B2" w:rsidRDefault="009560AA" w:rsidP="009560AA">
      <w:pPr>
        <w:tabs>
          <w:tab w:val="left" w:pos="1159"/>
        </w:tabs>
        <w:spacing w:before="41" w:line="276" w:lineRule="auto"/>
        <w:ind w:right="118"/>
        <w:jc w:val="center"/>
        <w:rPr>
          <w:bCs/>
          <w:sz w:val="24"/>
          <w:szCs w:val="24"/>
        </w:rPr>
      </w:pPr>
      <w:r w:rsidRPr="003003B2">
        <w:rPr>
          <w:bCs/>
          <w:sz w:val="24"/>
          <w:szCs w:val="24"/>
        </w:rPr>
        <w:t xml:space="preserve">Општи </w:t>
      </w:r>
      <w:r w:rsidRPr="003003B2">
        <w:rPr>
          <w:bCs/>
          <w:sz w:val="24"/>
          <w:szCs w:val="24"/>
          <w:lang w:val="sr-Cyrl-RS"/>
        </w:rPr>
        <w:t xml:space="preserve">и посебни </w:t>
      </w:r>
      <w:r w:rsidRPr="003003B2">
        <w:rPr>
          <w:bCs/>
          <w:sz w:val="24"/>
          <w:szCs w:val="24"/>
        </w:rPr>
        <w:t>циљеви</w:t>
      </w:r>
    </w:p>
    <w:p w:rsidR="009560AA" w:rsidRPr="00F17C99" w:rsidRDefault="009560AA" w:rsidP="009560AA">
      <w:pPr>
        <w:tabs>
          <w:tab w:val="left" w:pos="1159"/>
        </w:tabs>
        <w:spacing w:before="41" w:line="276" w:lineRule="auto"/>
        <w:ind w:right="118"/>
        <w:jc w:val="center"/>
        <w:rPr>
          <w:bCs/>
          <w:sz w:val="24"/>
          <w:szCs w:val="24"/>
        </w:rPr>
      </w:pPr>
      <w:r w:rsidRPr="003003B2">
        <w:rPr>
          <w:bCs/>
          <w:sz w:val="24"/>
          <w:szCs w:val="24"/>
        </w:rPr>
        <w:t>Члан</w:t>
      </w:r>
      <w:r w:rsidRPr="003003B2">
        <w:rPr>
          <w:bCs/>
          <w:sz w:val="24"/>
          <w:szCs w:val="24"/>
          <w:lang w:val="sr-Cyrl-RS"/>
        </w:rPr>
        <w:t xml:space="preserve"> 5.</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Орган државне управе,  односно орган аутономне покрајине</w:t>
      </w:r>
      <w:r>
        <w:rPr>
          <w:sz w:val="24"/>
          <w:szCs w:val="24"/>
          <w:lang w:val="sr-Cyrl-RS"/>
        </w:rPr>
        <w:t xml:space="preserve">, </w:t>
      </w:r>
      <w:r w:rsidRPr="003003B2">
        <w:rPr>
          <w:sz w:val="24"/>
          <w:szCs w:val="24"/>
          <w:lang w:val="sr-Cyrl-RS"/>
        </w:rPr>
        <w:t>опште и посебне циљеве дефинише на следећи начин:</w:t>
      </w:r>
    </w:p>
    <w:p w:rsidR="009560AA" w:rsidRDefault="009560AA" w:rsidP="009560AA">
      <w:pPr>
        <w:spacing w:line="276" w:lineRule="auto"/>
        <w:ind w:firstLine="720"/>
        <w:jc w:val="both"/>
        <w:rPr>
          <w:sz w:val="24"/>
          <w:szCs w:val="24"/>
          <w:lang w:val="sr-Cyrl-RS"/>
        </w:rPr>
      </w:pPr>
      <w:r w:rsidRPr="003003B2">
        <w:rPr>
          <w:sz w:val="24"/>
          <w:szCs w:val="24"/>
          <w:lang w:val="sr-Cyrl-RS"/>
        </w:rPr>
        <w:t>1) за мере и активности</w:t>
      </w:r>
      <w:r w:rsidRPr="003003B2">
        <w:rPr>
          <w:sz w:val="24"/>
          <w:szCs w:val="24"/>
          <w:shd w:val="clear" w:color="auto" w:fill="FFFFFF" w:themeFill="background1"/>
          <w:lang w:val="sr-Cyrl-RS"/>
        </w:rPr>
        <w:t xml:space="preserve"> </w:t>
      </w:r>
      <w:r w:rsidRPr="003003B2">
        <w:rPr>
          <w:sz w:val="24"/>
          <w:szCs w:val="24"/>
          <w:lang w:val="sr-Cyrl-RS"/>
        </w:rPr>
        <w:t>које је у средњорочни план преузео из документа јавн</w:t>
      </w:r>
      <w:r>
        <w:rPr>
          <w:sz w:val="24"/>
          <w:szCs w:val="24"/>
          <w:lang w:val="sr-Cyrl-RS"/>
        </w:rPr>
        <w:t xml:space="preserve">их </w:t>
      </w:r>
      <w:r w:rsidRPr="003003B2">
        <w:rPr>
          <w:sz w:val="24"/>
          <w:szCs w:val="24"/>
          <w:lang w:val="sr-Cyrl-RS"/>
        </w:rPr>
        <w:t>политик</w:t>
      </w:r>
      <w:r>
        <w:rPr>
          <w:sz w:val="24"/>
          <w:szCs w:val="24"/>
          <w:lang w:val="sr-Cyrl-RS"/>
        </w:rPr>
        <w:t>а</w:t>
      </w:r>
      <w:r w:rsidRPr="003003B2">
        <w:rPr>
          <w:sz w:val="24"/>
          <w:szCs w:val="24"/>
          <w:lang w:val="sr-Cyrl-RS"/>
        </w:rPr>
        <w:t xml:space="preserve"> чији је он предлагач, опште и посебне циљеве у средњорочни план</w:t>
      </w:r>
      <w:r>
        <w:rPr>
          <w:sz w:val="24"/>
          <w:szCs w:val="24"/>
          <w:lang w:val="sr-Cyrl-RS"/>
        </w:rPr>
        <w:t xml:space="preserve"> </w:t>
      </w:r>
      <w:r w:rsidRPr="003003B2">
        <w:rPr>
          <w:sz w:val="24"/>
          <w:szCs w:val="24"/>
          <w:lang w:val="sr-Cyrl-RS"/>
        </w:rPr>
        <w:t>преузима из тог документа</w:t>
      </w:r>
      <w:r>
        <w:rPr>
          <w:sz w:val="24"/>
          <w:szCs w:val="24"/>
          <w:lang w:val="sr-Cyrl-RS"/>
        </w:rPr>
        <w:t xml:space="preserve"> политике</w:t>
      </w:r>
      <w:r w:rsidRPr="003003B2">
        <w:rPr>
          <w:sz w:val="24"/>
          <w:szCs w:val="24"/>
          <w:lang w:val="sr-Cyrl-RS"/>
        </w:rPr>
        <w:t xml:space="preserve">, уз реферисање на </w:t>
      </w:r>
      <w:r>
        <w:rPr>
          <w:sz w:val="24"/>
          <w:szCs w:val="24"/>
          <w:lang w:val="sr-Cyrl-RS"/>
        </w:rPr>
        <w:t xml:space="preserve">тај </w:t>
      </w:r>
      <w:r w:rsidRPr="003003B2">
        <w:rPr>
          <w:sz w:val="24"/>
          <w:szCs w:val="24"/>
          <w:lang w:val="sr-Cyrl-RS"/>
        </w:rPr>
        <w:t>документ;</w:t>
      </w:r>
    </w:p>
    <w:p w:rsidR="00711C88" w:rsidRDefault="00711C88" w:rsidP="009560AA">
      <w:pPr>
        <w:spacing w:line="276" w:lineRule="auto"/>
        <w:ind w:firstLine="720"/>
        <w:jc w:val="both"/>
        <w:rPr>
          <w:sz w:val="24"/>
          <w:szCs w:val="24"/>
          <w:lang w:val="sr-Cyrl-RS"/>
        </w:rPr>
      </w:pPr>
    </w:p>
    <w:p w:rsidR="00711C88" w:rsidRPr="003003B2" w:rsidRDefault="00711C88" w:rsidP="009560AA">
      <w:pPr>
        <w:spacing w:line="276" w:lineRule="auto"/>
        <w:ind w:firstLine="720"/>
        <w:jc w:val="both"/>
        <w:rPr>
          <w:sz w:val="24"/>
          <w:szCs w:val="24"/>
          <w:lang w:val="sr-Cyrl-RS"/>
        </w:rPr>
      </w:pPr>
    </w:p>
    <w:p w:rsidR="009560AA" w:rsidRPr="003003B2" w:rsidRDefault="009560AA" w:rsidP="009560AA">
      <w:pPr>
        <w:spacing w:line="276" w:lineRule="auto"/>
        <w:ind w:firstLine="720"/>
        <w:jc w:val="both"/>
        <w:rPr>
          <w:sz w:val="24"/>
          <w:szCs w:val="24"/>
          <w:lang w:val="sr-Cyrl-RS"/>
        </w:rPr>
      </w:pPr>
      <w:r w:rsidRPr="003003B2">
        <w:rPr>
          <w:sz w:val="24"/>
          <w:szCs w:val="24"/>
          <w:lang w:val="sr-Cyrl-RS"/>
        </w:rPr>
        <w:lastRenderedPageBreak/>
        <w:t xml:space="preserve">2) за мере и </w:t>
      </w:r>
      <w:r w:rsidRPr="003003B2">
        <w:rPr>
          <w:sz w:val="24"/>
          <w:szCs w:val="24"/>
          <w:shd w:val="clear" w:color="auto" w:fill="FFFFFF" w:themeFill="background1"/>
          <w:lang w:val="sr-Cyrl-RS"/>
        </w:rPr>
        <w:t>активности које је у средњорочни план преузео из документа јавн</w:t>
      </w:r>
      <w:r>
        <w:rPr>
          <w:sz w:val="24"/>
          <w:szCs w:val="24"/>
          <w:shd w:val="clear" w:color="auto" w:fill="FFFFFF" w:themeFill="background1"/>
          <w:lang w:val="sr-Cyrl-RS"/>
        </w:rPr>
        <w:t xml:space="preserve">их </w:t>
      </w:r>
      <w:r w:rsidRPr="003003B2">
        <w:rPr>
          <w:sz w:val="24"/>
          <w:szCs w:val="24"/>
          <w:shd w:val="clear" w:color="auto" w:fill="FFFFFF" w:themeFill="background1"/>
          <w:lang w:val="sr-Cyrl-RS"/>
        </w:rPr>
        <w:t>политик</w:t>
      </w:r>
      <w:r>
        <w:rPr>
          <w:sz w:val="24"/>
          <w:szCs w:val="24"/>
          <w:shd w:val="clear" w:color="auto" w:fill="FFFFFF" w:themeFill="background1"/>
          <w:lang w:val="sr-Latn-RS"/>
        </w:rPr>
        <w:t>a</w:t>
      </w:r>
      <w:r w:rsidRPr="003003B2">
        <w:rPr>
          <w:sz w:val="24"/>
          <w:szCs w:val="24"/>
          <w:shd w:val="clear" w:color="auto" w:fill="FFFFFF" w:themeFill="background1"/>
          <w:lang w:val="sr-Cyrl-RS"/>
        </w:rPr>
        <w:t xml:space="preserve"> чији је предлагач други орган, опште и посебне циљеве не дефинише, осим ако посебан циљ преузима из тог документа као орган задужен за реализацију тог циља</w:t>
      </w:r>
      <w:r w:rsidRPr="003003B2">
        <w:rPr>
          <w:sz w:val="24"/>
          <w:szCs w:val="24"/>
          <w:lang w:val="sr-Cyrl-RS"/>
        </w:rPr>
        <w:t>;</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3) за мере и активности које први пут утврђује средњорочним планом у складу са својим надлежностима, општи циљ у средњорочном плану формулише у складу са надлежно</w:t>
      </w:r>
      <w:r>
        <w:rPr>
          <w:sz w:val="24"/>
          <w:szCs w:val="24"/>
          <w:lang w:val="sr-Cyrl-RS"/>
        </w:rPr>
        <w:t>стима на основу које их планира</w:t>
      </w:r>
      <w:r w:rsidRPr="003003B2">
        <w:rPr>
          <w:sz w:val="24"/>
          <w:szCs w:val="24"/>
          <w:lang w:val="sr-Cyrl-RS"/>
        </w:rPr>
        <w:t xml:space="preserve">, а посебни циљ формулише у складу са жељеним резултатима </w:t>
      </w:r>
      <w:r>
        <w:rPr>
          <w:sz w:val="24"/>
          <w:szCs w:val="24"/>
          <w:lang w:val="sr-Cyrl-RS"/>
        </w:rPr>
        <w:t xml:space="preserve">планираних </w:t>
      </w:r>
      <w:r w:rsidRPr="003003B2">
        <w:rPr>
          <w:sz w:val="24"/>
          <w:szCs w:val="24"/>
          <w:lang w:val="sr-Cyrl-RS"/>
        </w:rPr>
        <w:t>мера и активности.</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ЈЛС опште и посебне циљеве дефинише на следећи начин:</w:t>
      </w:r>
    </w:p>
    <w:p w:rsidR="009560AA" w:rsidRPr="003003B2" w:rsidRDefault="009560AA" w:rsidP="009560AA">
      <w:pPr>
        <w:shd w:val="clear" w:color="auto" w:fill="FFFFFF" w:themeFill="background1"/>
        <w:spacing w:line="276" w:lineRule="auto"/>
        <w:ind w:firstLine="720"/>
        <w:jc w:val="both"/>
        <w:rPr>
          <w:sz w:val="24"/>
          <w:szCs w:val="24"/>
          <w:lang w:val="sr-Cyrl-RS"/>
        </w:rPr>
      </w:pPr>
      <w:r w:rsidRPr="003003B2">
        <w:rPr>
          <w:sz w:val="24"/>
          <w:szCs w:val="24"/>
          <w:lang w:val="sr-Cyrl-RS"/>
        </w:rPr>
        <w:t xml:space="preserve">1) за мере и </w:t>
      </w:r>
      <w:r w:rsidRPr="003003B2">
        <w:rPr>
          <w:sz w:val="24"/>
          <w:szCs w:val="24"/>
          <w:shd w:val="clear" w:color="auto" w:fill="FFFFFF" w:themeFill="background1"/>
          <w:lang w:val="sr-Cyrl-RS"/>
        </w:rPr>
        <w:t>активности  које је у средњорочни план преузела из</w:t>
      </w:r>
      <w:r>
        <w:rPr>
          <w:sz w:val="24"/>
          <w:szCs w:val="24"/>
          <w:shd w:val="clear" w:color="auto" w:fill="FFFFFF" w:themeFill="background1"/>
          <w:lang w:val="sr-Cyrl-RS"/>
        </w:rPr>
        <w:t xml:space="preserve"> развојног плана ЈЛС </w:t>
      </w:r>
      <w:r w:rsidRPr="003003B2">
        <w:rPr>
          <w:sz w:val="24"/>
          <w:szCs w:val="24"/>
          <w:shd w:val="clear" w:color="auto" w:fill="FFFFFF" w:themeFill="background1"/>
          <w:lang w:val="sr-Cyrl-RS"/>
        </w:rPr>
        <w:t>односно документа јавних политика чији је доносилац, опште и посебне циљеве у средњорочни план пр</w:t>
      </w:r>
      <w:r w:rsidR="005A2F60">
        <w:rPr>
          <w:sz w:val="24"/>
          <w:szCs w:val="24"/>
          <w:shd w:val="clear" w:color="auto" w:fill="FFFFFF" w:themeFill="background1"/>
          <w:lang w:val="sr-Cyrl-RS"/>
        </w:rPr>
        <w:t>е</w:t>
      </w:r>
      <w:r w:rsidRPr="003003B2">
        <w:rPr>
          <w:sz w:val="24"/>
          <w:szCs w:val="24"/>
          <w:shd w:val="clear" w:color="auto" w:fill="FFFFFF" w:themeFill="background1"/>
          <w:lang w:val="sr-Cyrl-RS"/>
        </w:rPr>
        <w:t>узима из тог документа, уз</w:t>
      </w:r>
      <w:r w:rsidRPr="003003B2">
        <w:rPr>
          <w:sz w:val="24"/>
          <w:szCs w:val="24"/>
          <w:lang w:val="sr-Cyrl-RS"/>
        </w:rPr>
        <w:t xml:space="preserve"> реферисање на тај документ;</w:t>
      </w:r>
    </w:p>
    <w:p w:rsidR="009560AA" w:rsidRPr="003003B2" w:rsidRDefault="009560AA" w:rsidP="009560AA">
      <w:pPr>
        <w:shd w:val="clear" w:color="auto" w:fill="FFFFFF" w:themeFill="background1"/>
        <w:spacing w:line="276" w:lineRule="auto"/>
        <w:ind w:firstLine="720"/>
        <w:jc w:val="both"/>
        <w:rPr>
          <w:sz w:val="24"/>
          <w:szCs w:val="24"/>
          <w:lang w:val="sr-Cyrl-RS"/>
        </w:rPr>
      </w:pPr>
      <w:r w:rsidRPr="003003B2">
        <w:rPr>
          <w:sz w:val="24"/>
          <w:szCs w:val="24"/>
          <w:lang w:val="sr-Cyrl-RS"/>
        </w:rPr>
        <w:t xml:space="preserve">2) за мере и </w:t>
      </w:r>
      <w:r w:rsidRPr="003003B2">
        <w:rPr>
          <w:sz w:val="24"/>
          <w:szCs w:val="24"/>
          <w:shd w:val="clear" w:color="auto" w:fill="FFFFFF" w:themeFill="background1"/>
          <w:lang w:val="sr-Cyrl-RS"/>
        </w:rPr>
        <w:t>активности које је у средњорочни план преузе</w:t>
      </w:r>
      <w:r>
        <w:rPr>
          <w:sz w:val="24"/>
          <w:szCs w:val="24"/>
          <w:shd w:val="clear" w:color="auto" w:fill="FFFFFF" w:themeFill="background1"/>
          <w:lang w:val="sr-Cyrl-RS"/>
        </w:rPr>
        <w:t>ла</w:t>
      </w:r>
      <w:r w:rsidRPr="003003B2">
        <w:rPr>
          <w:sz w:val="24"/>
          <w:szCs w:val="24"/>
          <w:shd w:val="clear" w:color="auto" w:fill="FFFFFF" w:themeFill="background1"/>
          <w:lang w:val="sr-Cyrl-RS"/>
        </w:rPr>
        <w:t xml:space="preserve"> из документа јавних политика чији је доносилац орган на републичком, односно покрајинском нивоу</w:t>
      </w:r>
      <w:r>
        <w:rPr>
          <w:sz w:val="24"/>
          <w:szCs w:val="24"/>
          <w:shd w:val="clear" w:color="auto" w:fill="FFFFFF" w:themeFill="background1"/>
          <w:lang w:val="sr-Cyrl-RS"/>
        </w:rPr>
        <w:t>,</w:t>
      </w:r>
      <w:r w:rsidRPr="003003B2">
        <w:rPr>
          <w:sz w:val="24"/>
          <w:szCs w:val="24"/>
          <w:shd w:val="clear" w:color="auto" w:fill="FFFFFF" w:themeFill="background1"/>
          <w:lang w:val="sr-Cyrl-RS"/>
        </w:rPr>
        <w:t xml:space="preserve"> те мере и активности подводи под опште и посебне циљеве које је утврдио својим развојним документима, односно документима јавних политика, а ако то није могуће општи</w:t>
      </w:r>
      <w:r w:rsidRPr="003003B2">
        <w:rPr>
          <w:sz w:val="24"/>
          <w:szCs w:val="24"/>
          <w:lang w:val="sr-Cyrl-RS"/>
        </w:rPr>
        <w:t xml:space="preserve"> и посебни циљ не дефинише;</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3) за мере и активности које први пут утврђује средњорочним планом, у складу са својим надлежностима, као општи циљ у средњорочном плану наводи надлежности на основу које је планира или општи циљ формулисан у складу са том надлежношћу, а посебни циљ формулише у складу са жељеним резултатима мера и активности.</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У случају из ст. 1. и 2. овог члана ако из докумената јавних политика и докумената развојног планирања преузима опште и посебне циљеве, преузимају се и повезани показатељи учинка и њихове почетне и циљане вредности.</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 xml:space="preserve"> Остали обвезници средњорочног планирања опште циљеве дефинишу на основу својих надлежности, а посебне циљеве у складу са жељеним резултатима мера и активности које спроводе. За тако дефинисане опште циљеве није обавезно утврдити показатеље учинка. </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Посебни циљ из средњорочног плана у програмском буџету се преузима као циљ буџетског програма у оквиру ког се алоцирају средства за његово остварење.</w:t>
      </w:r>
    </w:p>
    <w:p w:rsidR="009560AA" w:rsidRPr="003003B2" w:rsidRDefault="009560AA" w:rsidP="009560AA">
      <w:pPr>
        <w:pStyle w:val="BodyText"/>
        <w:spacing w:before="3" w:line="276" w:lineRule="auto"/>
        <w:jc w:val="both"/>
      </w:pPr>
    </w:p>
    <w:p w:rsidR="009560AA" w:rsidRPr="003003B2" w:rsidRDefault="009560AA" w:rsidP="009560AA">
      <w:pPr>
        <w:pStyle w:val="BodyText"/>
        <w:spacing w:line="276" w:lineRule="auto"/>
        <w:ind w:left="3960" w:right="4000"/>
        <w:jc w:val="both"/>
        <w:rPr>
          <w:lang w:val="sr-Cyrl-RS"/>
        </w:rPr>
      </w:pPr>
      <w:r w:rsidRPr="003003B2">
        <w:t>Мере</w:t>
      </w:r>
      <w:r w:rsidRPr="003003B2">
        <w:rPr>
          <w:lang w:val="sr-Cyrl-RS"/>
        </w:rPr>
        <w:t xml:space="preserve"> </w:t>
      </w:r>
    </w:p>
    <w:p w:rsidR="009560AA" w:rsidRPr="003003B2" w:rsidRDefault="009560AA" w:rsidP="009560AA">
      <w:pPr>
        <w:pStyle w:val="BodyText"/>
        <w:spacing w:line="276" w:lineRule="auto"/>
        <w:ind w:left="3960" w:right="4000"/>
        <w:jc w:val="both"/>
      </w:pPr>
      <w:r w:rsidRPr="003003B2">
        <w:t xml:space="preserve">Члан </w:t>
      </w:r>
      <w:r w:rsidRPr="003003B2">
        <w:rPr>
          <w:lang w:val="sr-Cyrl-RS"/>
        </w:rPr>
        <w:t>6</w:t>
      </w:r>
      <w:r w:rsidRPr="003003B2">
        <w:t>.</w:t>
      </w:r>
    </w:p>
    <w:p w:rsidR="009560AA" w:rsidRPr="003003B2" w:rsidRDefault="009560AA" w:rsidP="009560AA">
      <w:pPr>
        <w:tabs>
          <w:tab w:val="left" w:pos="720"/>
        </w:tabs>
        <w:spacing w:before="41" w:line="276" w:lineRule="auto"/>
        <w:ind w:right="118"/>
        <w:jc w:val="both"/>
        <w:rPr>
          <w:sz w:val="24"/>
          <w:szCs w:val="24"/>
          <w:lang w:val="sr-Cyrl-RS"/>
        </w:rPr>
      </w:pPr>
      <w:r w:rsidRPr="003003B2">
        <w:rPr>
          <w:sz w:val="24"/>
          <w:szCs w:val="24"/>
          <w:lang w:val="sr-Cyrl-RS"/>
        </w:rPr>
        <w:tab/>
        <w:t>Обвезник средњорочног планирања мере у средњорочни план преузима из важећих докумената јавних политика,</w:t>
      </w:r>
      <w:r>
        <w:rPr>
          <w:sz w:val="24"/>
          <w:szCs w:val="24"/>
          <w:lang w:val="sr-Cyrl-RS"/>
        </w:rPr>
        <w:t xml:space="preserve"> Акционог плана за спровођење програма Владе,</w:t>
      </w:r>
      <w:r w:rsidRPr="003003B2">
        <w:rPr>
          <w:sz w:val="24"/>
          <w:szCs w:val="24"/>
          <w:lang w:val="sr-Cyrl-RS"/>
        </w:rPr>
        <w:t xml:space="preserve"> </w:t>
      </w:r>
      <w:r>
        <w:rPr>
          <w:sz w:val="24"/>
          <w:szCs w:val="24"/>
          <w:lang w:val="sr-Cyrl-RS"/>
        </w:rPr>
        <w:t xml:space="preserve">или плана развоја аутономне покрајине </w:t>
      </w:r>
      <w:r>
        <w:rPr>
          <w:sz w:val="24"/>
          <w:szCs w:val="24"/>
          <w:lang w:val="sr-Latn-RS"/>
        </w:rPr>
        <w:t>o</w:t>
      </w:r>
      <w:r>
        <w:rPr>
          <w:sz w:val="24"/>
          <w:szCs w:val="24"/>
          <w:lang w:val="sr-Cyrl-RS"/>
        </w:rPr>
        <w:t>дносно ЈЛС,</w:t>
      </w:r>
      <w:r w:rsidRPr="003003B2">
        <w:rPr>
          <w:sz w:val="24"/>
          <w:szCs w:val="24"/>
          <w:lang w:val="sr-Cyrl-RS"/>
        </w:rPr>
        <w:t xml:space="preserve"> којим је обавезан да спроводи конкретне мере и активности, уз реферисање на посебни циљ у документу ради чијег постизања је планирана. </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 xml:space="preserve">Изузетно, обвезник средњорочног планирања може средњорочним планом сам да утврђује нове мере у следећим случајевима: </w:t>
      </w:r>
    </w:p>
    <w:p w:rsidR="009560AA" w:rsidRDefault="009560AA" w:rsidP="009560AA">
      <w:pPr>
        <w:spacing w:line="276" w:lineRule="auto"/>
        <w:ind w:firstLine="720"/>
        <w:jc w:val="both"/>
        <w:rPr>
          <w:sz w:val="24"/>
          <w:szCs w:val="24"/>
          <w:lang w:val="sr-Cyrl-RS"/>
        </w:rPr>
      </w:pPr>
      <w:r w:rsidRPr="003003B2">
        <w:rPr>
          <w:sz w:val="24"/>
          <w:szCs w:val="24"/>
          <w:lang w:val="sr-Cyrl-RS"/>
        </w:rPr>
        <w:t>- ако због хитности потребе за спровођењем конкретне мере, обвезник средњорочног планирања ту меру није могао предходно да испланира документом јавне политике;</w:t>
      </w:r>
    </w:p>
    <w:p w:rsidR="00711C88" w:rsidRPr="003003B2" w:rsidRDefault="00711C88" w:rsidP="009560AA">
      <w:pPr>
        <w:spacing w:line="276" w:lineRule="auto"/>
        <w:ind w:firstLine="720"/>
        <w:jc w:val="both"/>
        <w:rPr>
          <w:sz w:val="24"/>
          <w:szCs w:val="24"/>
          <w:lang w:val="sr-Cyrl-RS"/>
        </w:rPr>
      </w:pPr>
    </w:p>
    <w:p w:rsidR="009560AA" w:rsidRPr="003003B2" w:rsidRDefault="009560AA" w:rsidP="009560AA">
      <w:pPr>
        <w:spacing w:line="276" w:lineRule="auto"/>
        <w:ind w:firstLine="720"/>
        <w:jc w:val="both"/>
        <w:rPr>
          <w:sz w:val="24"/>
          <w:szCs w:val="24"/>
          <w:lang w:val="sr-Cyrl-RS"/>
        </w:rPr>
      </w:pPr>
      <w:r w:rsidRPr="003003B2">
        <w:rPr>
          <w:sz w:val="24"/>
          <w:szCs w:val="24"/>
          <w:lang w:val="sr-Cyrl-RS"/>
        </w:rPr>
        <w:lastRenderedPageBreak/>
        <w:t xml:space="preserve">- ако се за сегмент области планирања у којој делује обвезник средњорочног планирања не усвајају </w:t>
      </w:r>
      <w:r w:rsidR="005A2F60">
        <w:rPr>
          <w:sz w:val="24"/>
          <w:szCs w:val="24"/>
          <w:lang w:val="sr-Cyrl-RS"/>
        </w:rPr>
        <w:t>докумен</w:t>
      </w:r>
      <w:r w:rsidRPr="003003B2">
        <w:rPr>
          <w:sz w:val="24"/>
          <w:szCs w:val="24"/>
          <w:lang w:val="sr-Cyrl-RS"/>
        </w:rPr>
        <w:t>ти јавне политике, већ се те мере планирају средњорочним планом, у оквиру његовог редовног вршења надлежности;</w:t>
      </w:r>
    </w:p>
    <w:p w:rsidR="009560AA" w:rsidRPr="00D137FA" w:rsidRDefault="009560AA" w:rsidP="009560AA">
      <w:pPr>
        <w:spacing w:line="276" w:lineRule="auto"/>
        <w:ind w:firstLine="720"/>
        <w:contextualSpacing/>
        <w:jc w:val="both"/>
        <w:rPr>
          <w:sz w:val="24"/>
          <w:szCs w:val="24"/>
          <w:lang w:val="sr-Cyrl-RS"/>
        </w:rPr>
      </w:pPr>
      <w:r w:rsidRPr="003003B2">
        <w:rPr>
          <w:sz w:val="24"/>
          <w:szCs w:val="24"/>
          <w:lang w:val="sr-Cyrl-RS"/>
        </w:rPr>
        <w:t xml:space="preserve">- ако </w:t>
      </w:r>
      <w:r>
        <w:rPr>
          <w:sz w:val="24"/>
          <w:szCs w:val="24"/>
          <w:lang w:val="sr-Cyrl-RS"/>
        </w:rPr>
        <w:t>је</w:t>
      </w:r>
      <w:r w:rsidRPr="003003B2">
        <w:rPr>
          <w:sz w:val="24"/>
          <w:szCs w:val="24"/>
          <w:lang w:val="sr-Cyrl-RS"/>
        </w:rPr>
        <w:t xml:space="preserve"> на основу анализе институционалних капацитета </w:t>
      </w:r>
      <w:r>
        <w:rPr>
          <w:sz w:val="24"/>
          <w:szCs w:val="24"/>
          <w:lang w:val="sr-Cyrl-RS"/>
        </w:rPr>
        <w:t xml:space="preserve">утврдио </w:t>
      </w:r>
      <w:r w:rsidRPr="003003B2">
        <w:rPr>
          <w:sz w:val="24"/>
          <w:szCs w:val="24"/>
          <w:lang w:val="sr-Cyrl-RS"/>
        </w:rPr>
        <w:t>потреб</w:t>
      </w:r>
      <w:r>
        <w:rPr>
          <w:sz w:val="24"/>
          <w:szCs w:val="24"/>
          <w:lang w:val="sr-Cyrl-RS"/>
        </w:rPr>
        <w:t>у</w:t>
      </w:r>
      <w:r w:rsidRPr="003003B2">
        <w:rPr>
          <w:sz w:val="24"/>
          <w:szCs w:val="24"/>
          <w:lang w:val="sr-Cyrl-RS"/>
        </w:rPr>
        <w:t xml:space="preserve"> за</w:t>
      </w:r>
      <w:r>
        <w:rPr>
          <w:sz w:val="24"/>
          <w:szCs w:val="24"/>
          <w:lang w:val="sr-Cyrl-RS"/>
        </w:rPr>
        <w:t xml:space="preserve"> унапређењем капацитета, односно</w:t>
      </w:r>
      <w:r w:rsidRPr="003003B2">
        <w:rPr>
          <w:sz w:val="24"/>
          <w:szCs w:val="24"/>
          <w:lang w:val="sr-Cyrl-RS"/>
        </w:rPr>
        <w:t xml:space="preserve"> променом у организацији и коришћењу постојећих ресурса. </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Средњорочним планом министарства, односно органа аутономне покрајине или ЈЛС обухватају се и појединачне мере из докумената развојног планирања и докумената јавних политика које спроводе актери који нису обвезници средњорочног планирања (нпр. јавна предузећа, невладин сектор, имаоци поверених овлашћења и др) ако је за спровођење тих мера потребно:</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1) издвојити средства за кофинансирање у оквиру финансијског плана министарства, односно органа аутономне покрајине или ЈЛС</w:t>
      </w:r>
      <w:r w:rsidR="005A2F60">
        <w:rPr>
          <w:sz w:val="24"/>
          <w:szCs w:val="24"/>
          <w:lang w:val="sr-Cyrl-RS"/>
        </w:rPr>
        <w:t>,</w:t>
      </w:r>
      <w:r w:rsidRPr="003003B2">
        <w:rPr>
          <w:sz w:val="24"/>
          <w:szCs w:val="24"/>
          <w:lang w:val="sr-Cyrl-RS"/>
        </w:rPr>
        <w:t xml:space="preserve">  или </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 xml:space="preserve">2) обезбедити гаранције Владе, односно аутономне покрајине или ЈЛС за зајам из кога ће се финансирати. </w:t>
      </w:r>
    </w:p>
    <w:p w:rsidR="009560AA" w:rsidRPr="003003B2" w:rsidRDefault="009560AA" w:rsidP="009560AA">
      <w:pPr>
        <w:pStyle w:val="BodyText"/>
        <w:spacing w:line="276" w:lineRule="auto"/>
        <w:ind w:right="116"/>
        <w:jc w:val="both"/>
        <w:rPr>
          <w:lang w:val="sr-Cyrl-RS"/>
        </w:rPr>
      </w:pPr>
    </w:p>
    <w:p w:rsidR="009560AA" w:rsidRPr="003003B2" w:rsidRDefault="009560AA" w:rsidP="009560AA">
      <w:pPr>
        <w:pStyle w:val="BodyText"/>
        <w:spacing w:line="276" w:lineRule="auto"/>
        <w:ind w:right="116"/>
        <w:jc w:val="center"/>
        <w:rPr>
          <w:lang w:val="sr-Cyrl-RS"/>
        </w:rPr>
      </w:pPr>
      <w:r w:rsidRPr="003003B2">
        <w:rPr>
          <w:lang w:val="sr-Cyrl-RS"/>
        </w:rPr>
        <w:t>Дефинисање мера</w:t>
      </w:r>
    </w:p>
    <w:p w:rsidR="009560AA" w:rsidRPr="003003B2" w:rsidRDefault="009560AA" w:rsidP="009560AA">
      <w:pPr>
        <w:pStyle w:val="BodyText"/>
        <w:spacing w:line="276" w:lineRule="auto"/>
        <w:ind w:right="116"/>
        <w:jc w:val="center"/>
        <w:rPr>
          <w:lang w:val="sr-Cyrl-RS"/>
        </w:rPr>
      </w:pPr>
      <w:r w:rsidRPr="003003B2">
        <w:rPr>
          <w:lang w:val="sr-Cyrl-RS"/>
        </w:rPr>
        <w:t>Члан 7.</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Обвезник средњорочног планирања мере у средњорочном плану дефинише у складу са документима јавне политике, односно документима развојног планирања из којег је те мере преузео и за сваку од мера преузима</w:t>
      </w:r>
      <w:r w:rsidRPr="003003B2">
        <w:rPr>
          <w:sz w:val="24"/>
          <w:szCs w:val="24"/>
        </w:rPr>
        <w:t xml:space="preserve"> </w:t>
      </w:r>
      <w:r w:rsidRPr="003003B2">
        <w:rPr>
          <w:sz w:val="24"/>
          <w:szCs w:val="24"/>
          <w:lang w:val="sr-Cyrl-RS"/>
        </w:rPr>
        <w:t>следеће податке:</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1) назив мере;</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2) врсту мере;</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3) период спровођења;</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4) процену фина</w:t>
      </w:r>
      <w:r w:rsidR="00D867D8">
        <w:rPr>
          <w:sz w:val="24"/>
          <w:szCs w:val="24"/>
          <w:lang w:val="sr-Cyrl-RS"/>
        </w:rPr>
        <w:t>н</w:t>
      </w:r>
      <w:r w:rsidRPr="003003B2">
        <w:rPr>
          <w:sz w:val="24"/>
          <w:szCs w:val="24"/>
          <w:lang w:val="sr-Cyrl-RS"/>
        </w:rPr>
        <w:t>сијских средстава, потребних за реализацију сваке од мера и идентификацију извора из којих се та средства обезбеђују, програмску активност или пројекат у програмском буџету у оквиру ког се обезбеђују средства за њено финансирање</w:t>
      </w:r>
      <w:r>
        <w:rPr>
          <w:sz w:val="24"/>
          <w:szCs w:val="24"/>
          <w:lang w:val="sr-Cyrl-RS"/>
        </w:rPr>
        <w:t>,</w:t>
      </w:r>
      <w:r w:rsidRPr="003003B2">
        <w:rPr>
          <w:sz w:val="24"/>
          <w:szCs w:val="24"/>
          <w:lang w:val="sr-Cyrl-RS"/>
        </w:rPr>
        <w:t xml:space="preserve"> </w:t>
      </w:r>
      <w:bookmarkStart w:id="11" w:name="_Hlk532741340"/>
      <w:r w:rsidRPr="003003B2">
        <w:rPr>
          <w:sz w:val="24"/>
          <w:szCs w:val="24"/>
          <w:lang w:val="sr-Cyrl-RS"/>
        </w:rPr>
        <w:t xml:space="preserve">или </w:t>
      </w:r>
      <w:r w:rsidRPr="00E018D2">
        <w:rPr>
          <w:sz w:val="24"/>
          <w:szCs w:val="24"/>
          <w:lang w:val="sr-Cyrl-RS"/>
        </w:rPr>
        <w:t>донаторск</w:t>
      </w:r>
      <w:r>
        <w:rPr>
          <w:sz w:val="24"/>
          <w:szCs w:val="24"/>
          <w:lang w:val="sr-Cyrl-RS"/>
        </w:rPr>
        <w:t>е</w:t>
      </w:r>
      <w:r w:rsidRPr="00E018D2">
        <w:rPr>
          <w:sz w:val="24"/>
          <w:szCs w:val="24"/>
          <w:lang w:val="sr-Cyrl-RS"/>
        </w:rPr>
        <w:t xml:space="preserve"> </w:t>
      </w:r>
      <w:r>
        <w:rPr>
          <w:sz w:val="24"/>
          <w:szCs w:val="24"/>
          <w:lang w:val="sr-Cyrl-RS"/>
        </w:rPr>
        <w:t>пројекте</w:t>
      </w:r>
      <w:r w:rsidRPr="00E018D2">
        <w:rPr>
          <w:sz w:val="24"/>
          <w:szCs w:val="24"/>
          <w:lang w:val="sr-Cyrl-RS"/>
        </w:rPr>
        <w:t xml:space="preserve"> која пружа</w:t>
      </w:r>
      <w:r>
        <w:rPr>
          <w:sz w:val="24"/>
          <w:szCs w:val="24"/>
          <w:lang w:val="sr-Cyrl-RS"/>
        </w:rPr>
        <w:t>ју</w:t>
      </w:r>
      <w:r w:rsidRPr="00E018D2">
        <w:rPr>
          <w:sz w:val="24"/>
          <w:szCs w:val="24"/>
          <w:lang w:val="sr-Cyrl-RS"/>
        </w:rPr>
        <w:t xml:space="preserve"> директн</w:t>
      </w:r>
      <w:r>
        <w:rPr>
          <w:sz w:val="24"/>
          <w:szCs w:val="24"/>
          <w:lang w:val="sr-Cyrl-RS"/>
        </w:rPr>
        <w:t>у</w:t>
      </w:r>
      <w:r w:rsidRPr="00E018D2">
        <w:rPr>
          <w:sz w:val="24"/>
          <w:szCs w:val="24"/>
          <w:lang w:val="sr-Cyrl-RS"/>
        </w:rPr>
        <w:t xml:space="preserve"> техничк</w:t>
      </w:r>
      <w:r>
        <w:rPr>
          <w:sz w:val="24"/>
          <w:szCs w:val="24"/>
          <w:lang w:val="sr-Cyrl-RS"/>
        </w:rPr>
        <w:t>у</w:t>
      </w:r>
      <w:r w:rsidRPr="00E018D2">
        <w:rPr>
          <w:sz w:val="24"/>
          <w:szCs w:val="24"/>
          <w:lang w:val="sr-Cyrl-RS"/>
        </w:rPr>
        <w:t xml:space="preserve"> подршк</w:t>
      </w:r>
      <w:r>
        <w:rPr>
          <w:sz w:val="24"/>
          <w:szCs w:val="24"/>
        </w:rPr>
        <w:t>y</w:t>
      </w:r>
      <w:r>
        <w:rPr>
          <w:sz w:val="24"/>
          <w:szCs w:val="24"/>
          <w:lang w:val="sr-Cyrl-RS"/>
        </w:rPr>
        <w:t xml:space="preserve"> у спровођењу мере</w:t>
      </w:r>
      <w:r w:rsidRPr="003003B2">
        <w:rPr>
          <w:sz w:val="24"/>
          <w:szCs w:val="24"/>
          <w:lang w:val="sr-Cyrl-RS"/>
        </w:rPr>
        <w:t>;</w:t>
      </w:r>
      <w:bookmarkEnd w:id="11"/>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5) показатеље учинка мере и њихове почетне и циљане вредности;</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6) информације о прописима које би требало донети односно изменити како би се мерa реализовалa;</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7) остале податке које се уносе у табеларни приказ, на обрасцу који је прилог 1. ове уредбе.</w:t>
      </w:r>
    </w:p>
    <w:p w:rsidR="009560AA"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Ако се нове мере први пут утврђују средњорочним планом, образлаже се разлог таквог планирања из члана 6. став 3. ове уредбе.</w:t>
      </w:r>
      <w:r>
        <w:rPr>
          <w:sz w:val="24"/>
          <w:szCs w:val="24"/>
          <w:lang w:val="sr-Cyrl-RS"/>
        </w:rPr>
        <w:tab/>
        <w:t xml:space="preserve">Уколико је мера преузета из документа јавних политика или документа развојног планирања у чијем процесу израде је анализом ефеката утврђено да постоје ризици и предуслови за њено спровођење, они се приказују у оквиру прилога 5. средњорочног плана. </w:t>
      </w:r>
    </w:p>
    <w:p w:rsidR="00711C88" w:rsidRDefault="00711C88"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p>
    <w:p w:rsidR="009560AA" w:rsidRPr="00CA5D4A"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Pr>
          <w:sz w:val="24"/>
          <w:szCs w:val="24"/>
          <w:lang w:val="sr-Cyrl-RS"/>
        </w:rPr>
        <w:lastRenderedPageBreak/>
        <w:tab/>
        <w:t>Уколико се мера утврђује средњорочним планом, обвезник средњорочног планирања разматра да ли постоје одређени ризици и предуслови за спровођење мере</w:t>
      </w:r>
      <w:r>
        <w:rPr>
          <w:noProof/>
          <w:sz w:val="24"/>
          <w:szCs w:val="24"/>
          <w:lang w:val="ru-RU"/>
        </w:rPr>
        <w:t>,</w:t>
      </w:r>
      <w:r>
        <w:rPr>
          <w:sz w:val="24"/>
          <w:szCs w:val="24"/>
          <w:lang w:val="sr-Cyrl-RS"/>
        </w:rPr>
        <w:t xml:space="preserve"> у складу са смерницама датим у Прилогу 10</w:t>
      </w:r>
      <w:r w:rsidR="009E0A80">
        <w:rPr>
          <w:sz w:val="24"/>
          <w:szCs w:val="24"/>
          <w:lang w:val="sr-Cyrl-RS"/>
        </w:rPr>
        <w:t>.</w:t>
      </w:r>
      <w:r>
        <w:rPr>
          <w:sz w:val="24"/>
          <w:szCs w:val="24"/>
          <w:lang w:val="sr-Cyrl-RS"/>
        </w:rPr>
        <w:t xml:space="preserve"> </w:t>
      </w:r>
      <w:r w:rsidR="009E0A80">
        <w:rPr>
          <w:sz w:val="24"/>
          <w:szCs w:val="24"/>
          <w:lang w:val="sr-Cyrl-RS"/>
        </w:rPr>
        <w:t>уредбе Владе</w:t>
      </w:r>
      <w:r>
        <w:rPr>
          <w:sz w:val="24"/>
          <w:szCs w:val="24"/>
          <w:lang w:val="sr-Cyrl-RS"/>
        </w:rPr>
        <w:t xml:space="preserve"> </w:t>
      </w:r>
      <w:r w:rsidR="009E0A80">
        <w:rPr>
          <w:sz w:val="24"/>
          <w:szCs w:val="24"/>
          <w:lang w:val="sr-Cyrl-RS"/>
        </w:rPr>
        <w:t>којим се ближе уређује управљање</w:t>
      </w:r>
      <w:r>
        <w:rPr>
          <w:sz w:val="24"/>
          <w:szCs w:val="24"/>
          <w:lang w:val="sr-Cyrl-RS"/>
        </w:rPr>
        <w:t xml:space="preserve"> јавним политикама, и ако они постоје приказује их у оквиру прилога 5. </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 xml:space="preserve"> Обвезник средњорочног планирања у средњорочном плану дефинише и ко спроводи меру из средњорочног плана и то:</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1) која је организациона јединица у саставу обвезника средњорочног плана надлежна за спровођење, односно координацију спровођења мере;</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2) ко су партнери у спровођењу мере, ако их има.</w:t>
      </w:r>
      <w:r w:rsidRPr="003003B2">
        <w:rPr>
          <w:sz w:val="24"/>
          <w:szCs w:val="24"/>
          <w:lang w:val="sr-Cyrl-RS"/>
        </w:rPr>
        <w:tab/>
        <w:t>Очекивани резултат мере из средњорочног плана преузима се као циљ (очекивани резултат) програмске активности односно пројекта у програмском буџету у оквиру ког су алоцирана средства за реализацију мере. Показатељи учинка утврђени за меру у средњорочном плану се директно преузимају као показатељи учинка циља  програмске активности односно пројекта у оквиру ког су алоцирана средства за реализацију мере.</w:t>
      </w:r>
    </w:p>
    <w:p w:rsidR="009560AA" w:rsidRPr="003003B2" w:rsidRDefault="009560AA" w:rsidP="009560AA">
      <w:pPr>
        <w:tabs>
          <w:tab w:val="left" w:pos="1080"/>
        </w:tabs>
        <w:spacing w:before="43" w:line="276" w:lineRule="auto"/>
        <w:ind w:right="118"/>
        <w:jc w:val="both"/>
        <w:rPr>
          <w:sz w:val="24"/>
          <w:szCs w:val="24"/>
          <w:lang w:val="sr-Cyrl-RS"/>
        </w:rPr>
      </w:pPr>
    </w:p>
    <w:p w:rsidR="009560AA" w:rsidRPr="003003B2" w:rsidRDefault="009560AA" w:rsidP="009560AA">
      <w:pPr>
        <w:pStyle w:val="BodyText"/>
        <w:spacing w:line="276" w:lineRule="auto"/>
        <w:ind w:right="116"/>
        <w:jc w:val="center"/>
        <w:rPr>
          <w:lang w:val="sr-Cyrl-RS"/>
        </w:rPr>
      </w:pPr>
      <w:r w:rsidRPr="003003B2">
        <w:rPr>
          <w:lang w:val="sr-Cyrl-RS"/>
        </w:rPr>
        <w:t>Активности</w:t>
      </w:r>
    </w:p>
    <w:p w:rsidR="009560AA" w:rsidRPr="003003B2" w:rsidRDefault="009560AA" w:rsidP="009560AA">
      <w:pPr>
        <w:pStyle w:val="BodyText"/>
        <w:spacing w:line="276" w:lineRule="auto"/>
        <w:ind w:right="116"/>
        <w:jc w:val="center"/>
        <w:rPr>
          <w:lang w:val="sr-Cyrl-RS"/>
        </w:rPr>
      </w:pPr>
      <w:r w:rsidRPr="003003B2">
        <w:rPr>
          <w:lang w:val="sr-Cyrl-RS"/>
        </w:rPr>
        <w:t xml:space="preserve">Члан </w:t>
      </w:r>
      <w:r>
        <w:rPr>
          <w:lang w:val="sr-Cyrl-RS"/>
        </w:rPr>
        <w:t>8</w:t>
      </w:r>
      <w:r w:rsidRPr="003003B2">
        <w:rPr>
          <w:lang w:val="sr-Cyrl-RS"/>
        </w:rPr>
        <w:t>.</w:t>
      </w:r>
    </w:p>
    <w:p w:rsidR="009560AA" w:rsidRPr="003003B2" w:rsidRDefault="009560AA" w:rsidP="009560AA">
      <w:pPr>
        <w:tabs>
          <w:tab w:val="left" w:pos="900"/>
        </w:tabs>
        <w:spacing w:before="41" w:line="276" w:lineRule="auto"/>
        <w:jc w:val="both"/>
        <w:rPr>
          <w:sz w:val="24"/>
          <w:szCs w:val="24"/>
          <w:lang w:val="sr-Cyrl-RS"/>
        </w:rPr>
      </w:pPr>
      <w:r w:rsidRPr="003003B2">
        <w:rPr>
          <w:sz w:val="24"/>
          <w:szCs w:val="24"/>
          <w:lang w:val="sr-Cyrl-RS"/>
        </w:rPr>
        <w:tab/>
        <w:t>Обвезник средњорочног планирања  активности</w:t>
      </w:r>
      <w:r w:rsidRPr="003003B2">
        <w:rPr>
          <w:bCs/>
          <w:sz w:val="24"/>
          <w:szCs w:val="24"/>
        </w:rPr>
        <w:t xml:space="preserve"> у средњорочни план </w:t>
      </w:r>
      <w:r w:rsidRPr="003003B2">
        <w:rPr>
          <w:bCs/>
          <w:sz w:val="24"/>
          <w:szCs w:val="24"/>
          <w:lang w:val="sr-Cyrl-RS"/>
        </w:rPr>
        <w:t xml:space="preserve">по правилу </w:t>
      </w:r>
      <w:r w:rsidRPr="003003B2">
        <w:rPr>
          <w:bCs/>
          <w:sz w:val="24"/>
          <w:szCs w:val="24"/>
        </w:rPr>
        <w:t>преузима из важећих докумената јавних политика</w:t>
      </w:r>
      <w:r>
        <w:rPr>
          <w:bCs/>
          <w:sz w:val="24"/>
          <w:szCs w:val="24"/>
        </w:rPr>
        <w:t xml:space="preserve"> </w:t>
      </w:r>
      <w:r>
        <w:rPr>
          <w:bCs/>
          <w:sz w:val="24"/>
          <w:szCs w:val="24"/>
          <w:lang w:val="sr-Cyrl-RS"/>
        </w:rPr>
        <w:t>или Акционог плана за спровођење програма Владе</w:t>
      </w:r>
      <w:r w:rsidRPr="003003B2">
        <w:rPr>
          <w:sz w:val="24"/>
          <w:szCs w:val="24"/>
          <w:lang w:val="sr-Cyrl-RS"/>
        </w:rPr>
        <w:t>, којим је обавезан да их спроводи, уз реферисање на меру у оквиру које се спроводи</w:t>
      </w:r>
      <w:r w:rsidRPr="003003B2">
        <w:rPr>
          <w:bCs/>
          <w:sz w:val="24"/>
          <w:szCs w:val="24"/>
          <w:lang w:val="sr-Cyrl-RS"/>
        </w:rPr>
        <w:t xml:space="preserve">. </w:t>
      </w:r>
    </w:p>
    <w:p w:rsidR="009560AA" w:rsidRPr="003003B2" w:rsidRDefault="009560AA" w:rsidP="009560AA">
      <w:pPr>
        <w:tabs>
          <w:tab w:val="left" w:pos="810"/>
        </w:tabs>
        <w:spacing w:before="41" w:line="276" w:lineRule="auto"/>
        <w:jc w:val="both"/>
        <w:rPr>
          <w:sz w:val="24"/>
          <w:szCs w:val="24"/>
          <w:lang w:val="sr-Cyrl-RS"/>
        </w:rPr>
      </w:pPr>
      <w:r w:rsidRPr="003003B2">
        <w:rPr>
          <w:sz w:val="24"/>
          <w:szCs w:val="24"/>
          <w:lang w:val="sr-Cyrl-RS"/>
        </w:rPr>
        <w:tab/>
        <w:t>ЈЛС средњорочним планом утврђује и активности за спровођење мера</w:t>
      </w:r>
      <w:r w:rsidRPr="003003B2">
        <w:rPr>
          <w:sz w:val="24"/>
          <w:szCs w:val="24"/>
        </w:rPr>
        <w:t xml:space="preserve"> </w:t>
      </w:r>
      <w:r w:rsidRPr="003003B2">
        <w:rPr>
          <w:sz w:val="24"/>
          <w:szCs w:val="24"/>
          <w:lang w:val="sr-Cyrl-RS"/>
        </w:rPr>
        <w:t>утврђених планом развоја ЈЛС, ако важећим докуменима јавних политика нису планиране активности за спровођење тих мера.</w:t>
      </w:r>
    </w:p>
    <w:p w:rsidR="009560AA" w:rsidRPr="003003B2" w:rsidRDefault="009560AA" w:rsidP="009560AA">
      <w:pPr>
        <w:tabs>
          <w:tab w:val="left" w:pos="810"/>
        </w:tabs>
        <w:spacing w:before="41" w:line="276" w:lineRule="auto"/>
        <w:ind w:right="118"/>
        <w:jc w:val="both"/>
        <w:rPr>
          <w:sz w:val="24"/>
          <w:szCs w:val="24"/>
          <w:lang w:val="sr-Cyrl-RS"/>
        </w:rPr>
      </w:pPr>
      <w:r w:rsidRPr="003003B2">
        <w:rPr>
          <w:sz w:val="24"/>
          <w:szCs w:val="24"/>
          <w:lang w:val="sr-Cyrl-RS"/>
        </w:rPr>
        <w:tab/>
        <w:t>Обвезник средњорочног планирања може средњорочним планом сам да утврђује нове активности у следећим случајевима:</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 xml:space="preserve">- ако због хитности потребе за спровођењем конкретне активности, обвезник средњорочног планирања ту активност </w:t>
      </w:r>
      <w:r w:rsidR="00C63908">
        <w:rPr>
          <w:sz w:val="24"/>
          <w:szCs w:val="24"/>
          <w:lang w:val="sr-Cyrl-RS"/>
        </w:rPr>
        <w:t>није могао прет</w:t>
      </w:r>
      <w:r w:rsidRPr="003003B2">
        <w:rPr>
          <w:sz w:val="24"/>
          <w:szCs w:val="24"/>
          <w:lang w:val="sr-Cyrl-RS"/>
        </w:rPr>
        <w:t>ходно да испланира документом јавне политике;</w:t>
      </w:r>
    </w:p>
    <w:p w:rsidR="009560AA" w:rsidRPr="003003B2" w:rsidRDefault="009560AA" w:rsidP="009560AA">
      <w:pPr>
        <w:spacing w:line="276" w:lineRule="auto"/>
        <w:ind w:firstLine="720"/>
        <w:contextualSpacing/>
        <w:jc w:val="both"/>
        <w:rPr>
          <w:sz w:val="24"/>
          <w:szCs w:val="24"/>
          <w:lang w:val="sr-Cyrl-RS"/>
        </w:rPr>
      </w:pPr>
      <w:r w:rsidRPr="003003B2">
        <w:rPr>
          <w:sz w:val="24"/>
          <w:szCs w:val="24"/>
          <w:lang w:val="sr-Cyrl-RS"/>
        </w:rPr>
        <w:t xml:space="preserve">- </w:t>
      </w:r>
      <w:r>
        <w:rPr>
          <w:sz w:val="24"/>
          <w:szCs w:val="24"/>
          <w:lang w:val="sr-Cyrl-RS"/>
        </w:rPr>
        <w:t>ако је</w:t>
      </w:r>
      <w:r w:rsidRPr="003003B2">
        <w:rPr>
          <w:sz w:val="24"/>
          <w:szCs w:val="24"/>
          <w:lang w:val="sr-Cyrl-RS"/>
        </w:rPr>
        <w:t xml:space="preserve"> на основу анализе институционалних капацитета обвезник средњорочног планирања</w:t>
      </w:r>
      <w:r>
        <w:rPr>
          <w:sz w:val="24"/>
          <w:szCs w:val="24"/>
          <w:lang w:val="sr-Cyrl-RS"/>
        </w:rPr>
        <w:t xml:space="preserve"> утврдио </w:t>
      </w:r>
      <w:r w:rsidRPr="003003B2">
        <w:rPr>
          <w:sz w:val="24"/>
          <w:szCs w:val="24"/>
          <w:lang w:val="sr-Cyrl-RS"/>
        </w:rPr>
        <w:t>потреб</w:t>
      </w:r>
      <w:r>
        <w:rPr>
          <w:sz w:val="24"/>
          <w:szCs w:val="24"/>
          <w:lang w:val="sr-Cyrl-RS"/>
        </w:rPr>
        <w:t>у</w:t>
      </w:r>
      <w:r w:rsidRPr="003003B2">
        <w:rPr>
          <w:sz w:val="24"/>
          <w:szCs w:val="24"/>
          <w:lang w:val="sr-Cyrl-RS"/>
        </w:rPr>
        <w:t xml:space="preserve"> за</w:t>
      </w:r>
      <w:r>
        <w:rPr>
          <w:sz w:val="24"/>
          <w:szCs w:val="24"/>
          <w:lang w:val="sr-Cyrl-RS"/>
        </w:rPr>
        <w:t xml:space="preserve"> унапређењем капацитета, односно</w:t>
      </w:r>
      <w:r w:rsidRPr="003003B2">
        <w:rPr>
          <w:sz w:val="24"/>
          <w:szCs w:val="24"/>
          <w:lang w:val="sr-Cyrl-RS"/>
        </w:rPr>
        <w:t xml:space="preserve"> променом у организацији и коришћењу постојећих ресурса</w:t>
      </w:r>
      <w:r>
        <w:rPr>
          <w:sz w:val="24"/>
          <w:szCs w:val="24"/>
        </w:rPr>
        <w:t>;</w:t>
      </w:r>
      <w:r w:rsidRPr="003003B2">
        <w:rPr>
          <w:sz w:val="24"/>
          <w:szCs w:val="24"/>
          <w:lang w:val="sr-Cyrl-RS"/>
        </w:rPr>
        <w:t xml:space="preserve"> </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 ако активности за реализацију мера преузетих из важећих докумената јавних политика нису разрађене у оквиру тих докумената за неку од година на које се средњорочни план односи;</w:t>
      </w:r>
    </w:p>
    <w:p w:rsidR="009560AA" w:rsidRDefault="009560AA" w:rsidP="009560AA">
      <w:pPr>
        <w:spacing w:line="276" w:lineRule="auto"/>
        <w:ind w:firstLine="720"/>
        <w:jc w:val="both"/>
        <w:rPr>
          <w:sz w:val="24"/>
          <w:szCs w:val="24"/>
          <w:lang w:val="sr-Cyrl-RS"/>
        </w:rPr>
      </w:pPr>
      <w:r w:rsidRPr="003003B2">
        <w:rPr>
          <w:sz w:val="24"/>
          <w:szCs w:val="24"/>
          <w:lang w:val="sr-Cyrl-RS"/>
        </w:rPr>
        <w:t>-  ако се тим активностима разрађују мере које су по први пут утврђене средњорочним планом.</w:t>
      </w:r>
    </w:p>
    <w:p w:rsidR="00711C88" w:rsidRDefault="00711C88" w:rsidP="009560AA">
      <w:pPr>
        <w:spacing w:line="276" w:lineRule="auto"/>
        <w:ind w:firstLine="720"/>
        <w:jc w:val="both"/>
        <w:rPr>
          <w:sz w:val="24"/>
          <w:szCs w:val="24"/>
          <w:lang w:val="sr-Cyrl-RS"/>
        </w:rPr>
      </w:pPr>
    </w:p>
    <w:p w:rsidR="00711C88" w:rsidRDefault="00711C88" w:rsidP="009560AA">
      <w:pPr>
        <w:spacing w:line="276" w:lineRule="auto"/>
        <w:ind w:firstLine="720"/>
        <w:jc w:val="both"/>
        <w:rPr>
          <w:sz w:val="24"/>
          <w:szCs w:val="24"/>
          <w:lang w:val="sr-Cyrl-RS"/>
        </w:rPr>
      </w:pPr>
    </w:p>
    <w:p w:rsidR="00711C88" w:rsidRPr="003003B2" w:rsidRDefault="00711C88" w:rsidP="009560AA">
      <w:pPr>
        <w:spacing w:line="276" w:lineRule="auto"/>
        <w:ind w:firstLine="720"/>
        <w:jc w:val="both"/>
        <w:rPr>
          <w:sz w:val="24"/>
          <w:szCs w:val="24"/>
          <w:lang w:val="sr-Cyrl-RS"/>
        </w:rPr>
      </w:pPr>
    </w:p>
    <w:p w:rsidR="009560AA" w:rsidRPr="003003B2" w:rsidRDefault="009560AA" w:rsidP="009560AA">
      <w:pPr>
        <w:spacing w:line="276" w:lineRule="auto"/>
        <w:ind w:firstLine="720"/>
        <w:jc w:val="both"/>
        <w:rPr>
          <w:sz w:val="24"/>
          <w:szCs w:val="24"/>
          <w:lang w:val="sr-Cyrl-RS"/>
        </w:rPr>
      </w:pPr>
      <w:r w:rsidRPr="003003B2">
        <w:rPr>
          <w:sz w:val="24"/>
          <w:szCs w:val="24"/>
          <w:lang w:val="sr-Cyrl-RS"/>
        </w:rPr>
        <w:lastRenderedPageBreak/>
        <w:t>Средњорочним планом министарства, органа аутономне покрајине или ЈЛС обухватају се и активности из докумената јавних политика које спроводе актери који нису обвезници средњорочног планирања (нпр. јавна предузећа, невладин сектор, имаоци поверених овлашћења и др) ако је за спровођење тих активности</w:t>
      </w:r>
      <w:r w:rsidRPr="003003B2" w:rsidDel="00777A5D">
        <w:rPr>
          <w:sz w:val="24"/>
          <w:szCs w:val="24"/>
          <w:lang w:val="sr-Cyrl-RS"/>
        </w:rPr>
        <w:t xml:space="preserve"> </w:t>
      </w:r>
      <w:r w:rsidRPr="003003B2">
        <w:rPr>
          <w:sz w:val="24"/>
          <w:szCs w:val="24"/>
          <w:lang w:val="sr-Cyrl-RS"/>
        </w:rPr>
        <w:t>потребно:</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1) издвојити средства за кофинансирање у оквиру финансијског плана министарства, органа аутономне покрајине или ЈЛС</w:t>
      </w:r>
      <w:r w:rsidR="00C63908">
        <w:rPr>
          <w:sz w:val="24"/>
          <w:szCs w:val="24"/>
          <w:lang w:val="sr-Cyrl-RS"/>
        </w:rPr>
        <w:t>,</w:t>
      </w:r>
      <w:r w:rsidRPr="003003B2">
        <w:rPr>
          <w:sz w:val="24"/>
          <w:szCs w:val="24"/>
          <w:lang w:val="sr-Cyrl-RS"/>
        </w:rPr>
        <w:t xml:space="preserve">  или </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 xml:space="preserve">2) обезбедити гаранције Владе, односно аутономне покрајине или ЈЛС за зајам из кога ће се финансирати. </w:t>
      </w:r>
    </w:p>
    <w:p w:rsidR="009560AA" w:rsidRPr="003003B2" w:rsidRDefault="009560AA" w:rsidP="009560AA">
      <w:pPr>
        <w:spacing w:line="276" w:lineRule="auto"/>
        <w:jc w:val="both"/>
        <w:rPr>
          <w:sz w:val="24"/>
          <w:szCs w:val="24"/>
          <w:lang w:val="sr-Cyrl-RS"/>
        </w:rPr>
      </w:pPr>
    </w:p>
    <w:p w:rsidR="009560AA" w:rsidRPr="003003B2" w:rsidRDefault="009560AA" w:rsidP="009560AA">
      <w:pPr>
        <w:spacing w:line="276" w:lineRule="auto"/>
        <w:ind w:firstLine="720"/>
        <w:jc w:val="center"/>
        <w:rPr>
          <w:sz w:val="24"/>
          <w:szCs w:val="24"/>
          <w:lang w:val="sr-Cyrl-RS"/>
        </w:rPr>
      </w:pPr>
      <w:r w:rsidRPr="003003B2">
        <w:rPr>
          <w:sz w:val="24"/>
          <w:szCs w:val="24"/>
          <w:lang w:val="sr-Cyrl-RS"/>
        </w:rPr>
        <w:t>Дефинисање активности</w:t>
      </w:r>
    </w:p>
    <w:p w:rsidR="009560AA" w:rsidRPr="003003B2" w:rsidRDefault="009560AA" w:rsidP="009560AA">
      <w:pPr>
        <w:spacing w:line="276" w:lineRule="auto"/>
        <w:ind w:firstLine="720"/>
        <w:jc w:val="center"/>
        <w:rPr>
          <w:sz w:val="24"/>
          <w:szCs w:val="24"/>
          <w:lang w:val="sr-Cyrl-RS"/>
        </w:rPr>
      </w:pPr>
      <w:r w:rsidRPr="003003B2">
        <w:rPr>
          <w:sz w:val="24"/>
          <w:szCs w:val="24"/>
          <w:lang w:val="sr-Cyrl-RS"/>
        </w:rPr>
        <w:t xml:space="preserve">Члан </w:t>
      </w:r>
      <w:r>
        <w:rPr>
          <w:sz w:val="24"/>
          <w:szCs w:val="24"/>
          <w:lang w:val="sr-Cyrl-RS"/>
        </w:rPr>
        <w:t>9</w:t>
      </w:r>
      <w:r w:rsidRPr="003003B2">
        <w:rPr>
          <w:sz w:val="24"/>
          <w:szCs w:val="24"/>
          <w:lang w:val="sr-Cyrl-RS"/>
        </w:rPr>
        <w:t>.</w:t>
      </w:r>
    </w:p>
    <w:p w:rsidR="009560AA" w:rsidRPr="003003B2" w:rsidRDefault="009560AA" w:rsidP="009560AA">
      <w:pPr>
        <w:pStyle w:val="BodyText"/>
        <w:spacing w:line="276" w:lineRule="auto"/>
        <w:ind w:left="100" w:right="112" w:firstLine="719"/>
        <w:jc w:val="both"/>
        <w:rPr>
          <w:lang w:val="sr-Cyrl-RS"/>
        </w:rPr>
      </w:pPr>
      <w:r w:rsidRPr="003003B2">
        <w:rPr>
          <w:lang w:val="sr-Cyrl-RS"/>
        </w:rPr>
        <w:t>Обвезник средњорочног планирања активности у средњорочном плану дефинише у складу са документом јавне политике из којег је ту активност преузео и за сваку од активности преузима следеће податке:</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1) назив активности;</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2) рок за спровођење;</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lang w:val="sr-Cyrl-RS"/>
        </w:rPr>
      </w:pPr>
      <w:r w:rsidRPr="003003B2">
        <w:rPr>
          <w:sz w:val="24"/>
          <w:szCs w:val="24"/>
          <w:lang w:val="sr-Cyrl-RS"/>
        </w:rPr>
        <w:tab/>
        <w:t>3) остале податке које се уносе у табеларни  приказ, на обрасцу који је прилог 1. ове уредбе.</w:t>
      </w:r>
      <w:r w:rsidRPr="003003B2">
        <w:rPr>
          <w:sz w:val="24"/>
          <w:szCs w:val="24"/>
          <w:lang w:val="sr-Cyrl-RS"/>
        </w:rPr>
        <w:tab/>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 xml:space="preserve">Податке из става 1. овог члана обвезник средњорочног плана сам дефинише за активност која се први пут утврђује средњорочним планом. </w:t>
      </w:r>
    </w:p>
    <w:p w:rsidR="009560AA" w:rsidRPr="003003B2" w:rsidRDefault="009560AA" w:rsidP="009560AA">
      <w:pPr>
        <w:pStyle w:val="ListParagraph"/>
        <w:tabs>
          <w:tab w:val="left" w:pos="810"/>
          <w:tab w:val="left" w:pos="900"/>
          <w:tab w:val="left" w:pos="8730"/>
          <w:tab w:val="left" w:pos="8910"/>
          <w:tab w:val="left" w:pos="9360"/>
        </w:tabs>
        <w:spacing w:before="41" w:line="276" w:lineRule="auto"/>
        <w:ind w:left="0" w:right="180" w:firstLine="0"/>
        <w:jc w:val="both"/>
        <w:rPr>
          <w:sz w:val="24"/>
          <w:szCs w:val="24"/>
          <w:lang w:val="sr-Cyrl-RS"/>
        </w:rPr>
      </w:pPr>
      <w:r w:rsidRPr="003003B2">
        <w:rPr>
          <w:sz w:val="24"/>
          <w:szCs w:val="24"/>
          <w:lang w:val="sr-Cyrl-RS"/>
        </w:rPr>
        <w:tab/>
        <w:t>Обвезник средњорочног планирања у средњорочном плану дефинише и која је организациона јединица у саставу обвезника средњорочног плана спроводи активност.</w:t>
      </w:r>
    </w:p>
    <w:p w:rsidR="009560AA" w:rsidRPr="00B25D99" w:rsidRDefault="009560AA" w:rsidP="009560AA">
      <w:pPr>
        <w:pStyle w:val="BodyText"/>
        <w:spacing w:line="276" w:lineRule="auto"/>
        <w:ind w:right="112" w:firstLine="720"/>
        <w:jc w:val="both"/>
        <w:rPr>
          <w:lang w:val="sr-Latn-RS"/>
        </w:rPr>
      </w:pPr>
      <w:r w:rsidRPr="003003B2">
        <w:rPr>
          <w:lang w:val="sr-Cyrl-RS"/>
        </w:rPr>
        <w:t>Изузетно од члана 7. став 1. тачка 4) ове уредбе, ако се средства за спровођење различитих</w:t>
      </w:r>
      <w:r w:rsidRPr="003003B2">
        <w:rPr>
          <w:lang w:val="sr-Latn-RS"/>
        </w:rPr>
        <w:t xml:space="preserve"> </w:t>
      </w:r>
      <w:r w:rsidRPr="003003B2">
        <w:rPr>
          <w:lang w:val="sr-Cyrl-RS"/>
        </w:rPr>
        <w:t xml:space="preserve">активности у оквиру једне мере обезбеђују у оквиру различитих програмских активности </w:t>
      </w:r>
      <w:r w:rsidRPr="003003B2">
        <w:t>и/или</w:t>
      </w:r>
      <w:r w:rsidRPr="003003B2">
        <w:rPr>
          <w:lang w:val="sr-Cyrl-RS"/>
        </w:rPr>
        <w:t xml:space="preserve"> пројеката у програмском буџету</w:t>
      </w:r>
      <w:r w:rsidR="00C63908">
        <w:rPr>
          <w:lang w:val="sr-Cyrl-RS"/>
        </w:rPr>
        <w:t xml:space="preserve"> </w:t>
      </w:r>
      <w:r w:rsidRPr="003003B2">
        <w:rPr>
          <w:lang w:val="sr-Cyrl-RS"/>
        </w:rPr>
        <w:t xml:space="preserve">или </w:t>
      </w:r>
      <w:r w:rsidRPr="00E018D2">
        <w:rPr>
          <w:lang w:val="sr-Cyrl-RS"/>
        </w:rPr>
        <w:t>донаторск</w:t>
      </w:r>
      <w:r>
        <w:rPr>
          <w:lang w:val="sr-Cyrl-RS"/>
        </w:rPr>
        <w:t>их</w:t>
      </w:r>
      <w:r w:rsidRPr="00E018D2">
        <w:rPr>
          <w:lang w:val="sr-Cyrl-RS"/>
        </w:rPr>
        <w:t xml:space="preserve"> </w:t>
      </w:r>
      <w:r>
        <w:rPr>
          <w:lang w:val="sr-Cyrl-RS"/>
        </w:rPr>
        <w:t>пројеката</w:t>
      </w:r>
      <w:r w:rsidRPr="00E018D2">
        <w:rPr>
          <w:lang w:val="sr-Cyrl-RS"/>
        </w:rPr>
        <w:t xml:space="preserve"> која пружа</w:t>
      </w:r>
      <w:r>
        <w:rPr>
          <w:lang w:val="sr-Cyrl-RS"/>
        </w:rPr>
        <w:t>ју</w:t>
      </w:r>
      <w:r w:rsidRPr="00E018D2">
        <w:rPr>
          <w:lang w:val="sr-Cyrl-RS"/>
        </w:rPr>
        <w:t xml:space="preserve"> директн</w:t>
      </w:r>
      <w:r>
        <w:rPr>
          <w:lang w:val="sr-Cyrl-RS"/>
        </w:rPr>
        <w:t>у</w:t>
      </w:r>
      <w:r w:rsidRPr="00E018D2">
        <w:rPr>
          <w:lang w:val="sr-Cyrl-RS"/>
        </w:rPr>
        <w:t xml:space="preserve"> техничк</w:t>
      </w:r>
      <w:r>
        <w:rPr>
          <w:lang w:val="sr-Cyrl-RS"/>
        </w:rPr>
        <w:t>у</w:t>
      </w:r>
      <w:r w:rsidRPr="00E018D2">
        <w:rPr>
          <w:lang w:val="sr-Cyrl-RS"/>
        </w:rPr>
        <w:t xml:space="preserve"> подршк</w:t>
      </w:r>
      <w:r>
        <w:rPr>
          <w:lang w:val="sr-Cyrl-RS"/>
        </w:rPr>
        <w:t>у</w:t>
      </w:r>
      <w:r w:rsidRPr="003003B2">
        <w:rPr>
          <w:lang w:val="sr-Cyrl-RS"/>
        </w:rPr>
        <w:t>, за сваку од активности у оквиру мере потребно је дефинисати процењена финансијска средстава неопходна за њену реализацију и изворе из којих се та средства обезбеђују, програмску активност и/или пројекат у програмском буџету у оквиру ког се обезбеђују средства за њено финансирање или донаторск</w:t>
      </w:r>
      <w:r>
        <w:rPr>
          <w:lang w:val="sr-Cyrl-RS"/>
        </w:rPr>
        <w:t>е</w:t>
      </w:r>
      <w:r w:rsidRPr="003003B2">
        <w:rPr>
          <w:lang w:val="sr-Cyrl-RS"/>
        </w:rPr>
        <w:t xml:space="preserve"> пројек</w:t>
      </w:r>
      <w:r>
        <w:rPr>
          <w:lang w:val="sr-Cyrl-RS"/>
        </w:rPr>
        <w:t>те</w:t>
      </w:r>
      <w:r w:rsidRPr="003003B2">
        <w:rPr>
          <w:lang w:val="sr-Cyrl-RS"/>
        </w:rPr>
        <w:t xml:space="preserve"> који</w:t>
      </w:r>
      <w:r>
        <w:rPr>
          <w:lang w:val="sr-Latn-RS"/>
        </w:rPr>
        <w:t xml:space="preserve"> </w:t>
      </w:r>
      <w:r>
        <w:rPr>
          <w:lang w:val="sr-Cyrl-RS"/>
        </w:rPr>
        <w:t>пружају директну техничку подршку обвезнику средњорочног планирања у реализацији активности.</w:t>
      </w:r>
      <w:r w:rsidRPr="003003B2">
        <w:rPr>
          <w:lang w:val="sr-Cyrl-RS"/>
        </w:rPr>
        <w:t xml:space="preserve"> </w:t>
      </w:r>
    </w:p>
    <w:p w:rsidR="009560AA" w:rsidRDefault="009560AA" w:rsidP="009560AA">
      <w:pPr>
        <w:pStyle w:val="BodyText"/>
        <w:spacing w:line="276" w:lineRule="auto"/>
        <w:ind w:right="112" w:firstLine="720"/>
        <w:jc w:val="both"/>
        <w:rPr>
          <w:lang w:val="sr-Cyrl-RS"/>
        </w:rPr>
      </w:pPr>
      <w:r w:rsidRPr="003003B2">
        <w:rPr>
          <w:lang w:val="sr-Cyrl-RS"/>
        </w:rPr>
        <w:t>Једна активност може бити финансирана</w:t>
      </w:r>
      <w:r>
        <w:rPr>
          <w:lang w:val="sr-Cyrl-RS"/>
        </w:rPr>
        <w:t>:</w:t>
      </w:r>
    </w:p>
    <w:p w:rsidR="009560AA" w:rsidRDefault="009560AA" w:rsidP="009560AA">
      <w:pPr>
        <w:pStyle w:val="BodyText"/>
        <w:spacing w:line="276" w:lineRule="auto"/>
        <w:ind w:right="112" w:firstLine="720"/>
        <w:jc w:val="both"/>
      </w:pPr>
      <w:r>
        <w:rPr>
          <w:lang w:val="sr-Cyrl-RS"/>
        </w:rPr>
        <w:t>1.</w:t>
      </w:r>
      <w:r w:rsidRPr="003003B2">
        <w:rPr>
          <w:lang w:val="sr-Cyrl-RS"/>
        </w:rPr>
        <w:t xml:space="preserve"> само из средстава обезбеђених у оквиру једне програмске активности </w:t>
      </w:r>
      <w:r w:rsidRPr="003003B2">
        <w:t>и/или</w:t>
      </w:r>
      <w:r w:rsidRPr="003003B2">
        <w:rPr>
          <w:lang w:val="sr-Cyrl-RS"/>
        </w:rPr>
        <w:t xml:space="preserve"> пројекта у програмском буџету</w:t>
      </w:r>
      <w:r>
        <w:t>;</w:t>
      </w:r>
    </w:p>
    <w:p w:rsidR="009560AA" w:rsidRDefault="009560AA" w:rsidP="009560AA">
      <w:pPr>
        <w:pStyle w:val="BodyText"/>
        <w:spacing w:line="276" w:lineRule="auto"/>
        <w:ind w:right="112" w:firstLine="720"/>
        <w:jc w:val="both"/>
        <w:rPr>
          <w:lang w:val="sr-Cyrl-RS"/>
        </w:rPr>
      </w:pPr>
      <w:r>
        <w:t xml:space="preserve">2. </w:t>
      </w:r>
      <w:bookmarkStart w:id="12" w:name="_Hlk532662267"/>
      <w:r>
        <w:rPr>
          <w:lang w:val="sr-Cyrl-RS"/>
        </w:rPr>
        <w:t xml:space="preserve">из једног или више донаторских пројеката који пружају директну техничку подршку обвезнику средњорочног планирања </w:t>
      </w:r>
      <w:bookmarkEnd w:id="12"/>
      <w:r>
        <w:rPr>
          <w:lang w:val="sr-Cyrl-RS"/>
        </w:rPr>
        <w:t xml:space="preserve">(донаторска средства која </w:t>
      </w:r>
      <w:r w:rsidR="005A534B">
        <w:rPr>
          <w:lang w:val="sr-Cyrl-RS"/>
        </w:rPr>
        <w:t xml:space="preserve">се </w:t>
      </w:r>
      <w:r>
        <w:rPr>
          <w:lang w:val="sr-Cyrl-RS"/>
        </w:rPr>
        <w:t>не евидентирају у систему извршења буџета)</w:t>
      </w:r>
      <w:r>
        <w:t>;</w:t>
      </w:r>
      <w:r>
        <w:rPr>
          <w:lang w:val="sr-Cyrl-RS"/>
        </w:rPr>
        <w:t xml:space="preserve">  </w:t>
      </w:r>
    </w:p>
    <w:p w:rsidR="009560AA" w:rsidRDefault="009560AA" w:rsidP="009560AA">
      <w:pPr>
        <w:pStyle w:val="BodyText"/>
        <w:spacing w:line="276" w:lineRule="auto"/>
        <w:ind w:right="112" w:firstLine="720"/>
        <w:jc w:val="both"/>
        <w:rPr>
          <w:lang w:val="sr-Cyrl-RS"/>
        </w:rPr>
      </w:pPr>
      <w:r>
        <w:t xml:space="preserve">3.  </w:t>
      </w:r>
      <w:r>
        <w:rPr>
          <w:lang w:val="sr-Cyrl-RS"/>
        </w:rPr>
        <w:t xml:space="preserve">из </w:t>
      </w:r>
      <w:r w:rsidRPr="003003B2">
        <w:rPr>
          <w:lang w:val="sr-Cyrl-RS"/>
        </w:rPr>
        <w:t xml:space="preserve">средстава обезбеђених у оквиру једне програмске активности </w:t>
      </w:r>
      <w:r w:rsidRPr="003003B2">
        <w:t>и/или</w:t>
      </w:r>
      <w:r w:rsidRPr="003003B2">
        <w:rPr>
          <w:lang w:val="sr-Cyrl-RS"/>
        </w:rPr>
        <w:t xml:space="preserve"> пројекта у програмском буџету</w:t>
      </w:r>
      <w:r>
        <w:rPr>
          <w:lang w:val="sr-Cyrl-RS"/>
        </w:rPr>
        <w:t xml:space="preserve"> и донаторских пројеката који пружају директну техничку подршку обвезнику средњорочног планирања.</w:t>
      </w:r>
    </w:p>
    <w:p w:rsidR="00711C88" w:rsidRPr="007F5AF1" w:rsidRDefault="00711C88" w:rsidP="009560AA">
      <w:pPr>
        <w:pStyle w:val="BodyText"/>
        <w:spacing w:line="276" w:lineRule="auto"/>
        <w:ind w:right="112" w:firstLine="720"/>
        <w:jc w:val="both"/>
      </w:pPr>
    </w:p>
    <w:p w:rsidR="009560AA" w:rsidRPr="003003B2" w:rsidRDefault="009560AA" w:rsidP="009560AA">
      <w:pPr>
        <w:pStyle w:val="BodyText"/>
        <w:spacing w:line="276" w:lineRule="auto"/>
        <w:ind w:left="100" w:right="112" w:firstLine="719"/>
        <w:jc w:val="both"/>
        <w:rPr>
          <w:lang w:val="sr-Cyrl-RS"/>
        </w:rPr>
      </w:pPr>
      <w:r w:rsidRPr="003003B2">
        <w:rPr>
          <w:lang w:val="sr-Cyrl-RS"/>
        </w:rPr>
        <w:lastRenderedPageBreak/>
        <w:t>За активности које се први пут операционализују средњорочним планом и које представљају пројекат у програмском буџету, потребно је описати односно образложити њихово спровођење</w:t>
      </w:r>
      <w:r>
        <w:rPr>
          <w:lang w:val="sr-Cyrl-RS"/>
        </w:rPr>
        <w:t xml:space="preserve">. </w:t>
      </w:r>
      <w:r w:rsidRPr="003003B2">
        <w:rPr>
          <w:lang w:val="sr-Cyrl-RS"/>
        </w:rPr>
        <w:t xml:space="preserve"> </w:t>
      </w:r>
    </w:p>
    <w:p w:rsidR="009560AA" w:rsidRDefault="009560AA" w:rsidP="009560AA">
      <w:pPr>
        <w:pStyle w:val="BodyText"/>
        <w:spacing w:line="276" w:lineRule="auto"/>
        <w:ind w:right="-90"/>
        <w:jc w:val="both"/>
        <w:rPr>
          <w:lang w:val="sr-Cyrl-RS"/>
        </w:rPr>
      </w:pPr>
    </w:p>
    <w:p w:rsidR="009560AA" w:rsidRPr="009E2686" w:rsidRDefault="009560AA" w:rsidP="009560AA">
      <w:pPr>
        <w:pStyle w:val="BodyText"/>
        <w:spacing w:before="1" w:line="276" w:lineRule="auto"/>
        <w:ind w:left="4344" w:right="832" w:hanging="3517"/>
        <w:jc w:val="center"/>
        <w:rPr>
          <w:lang w:val="sr-Cyrl-RS"/>
        </w:rPr>
      </w:pPr>
      <w:r>
        <w:rPr>
          <w:lang w:val="sr-Cyrl-RS"/>
        </w:rPr>
        <w:t>Нормативне активности</w:t>
      </w:r>
    </w:p>
    <w:p w:rsidR="009560AA" w:rsidRPr="003003B2" w:rsidRDefault="009560AA" w:rsidP="009560AA">
      <w:pPr>
        <w:pStyle w:val="BodyText"/>
        <w:spacing w:before="1" w:line="276" w:lineRule="auto"/>
        <w:ind w:left="4344" w:right="832" w:hanging="3517"/>
        <w:jc w:val="center"/>
      </w:pPr>
      <w:r w:rsidRPr="003003B2">
        <w:t>Члан 1</w:t>
      </w:r>
      <w:r>
        <w:rPr>
          <w:lang w:val="sr-Cyrl-RS"/>
        </w:rPr>
        <w:t>0</w:t>
      </w:r>
      <w:r w:rsidRPr="003003B2">
        <w:t>.</w:t>
      </w:r>
    </w:p>
    <w:p w:rsidR="009560AA" w:rsidRDefault="009560AA" w:rsidP="009560AA">
      <w:pPr>
        <w:pStyle w:val="BodyText"/>
        <w:spacing w:line="276" w:lineRule="auto"/>
        <w:ind w:left="-90" w:firstLine="900"/>
        <w:jc w:val="both"/>
        <w:rPr>
          <w:lang w:val="sr-Cyrl-RS"/>
        </w:rPr>
      </w:pPr>
      <w:r>
        <w:rPr>
          <w:lang w:val="sr-Cyrl-RS"/>
        </w:rPr>
        <w:t xml:space="preserve">Нормативна активност је посебан тип активности који се односи на усвајање или измену прописа или акта. </w:t>
      </w:r>
    </w:p>
    <w:p w:rsidR="009560AA" w:rsidRPr="00A073F6" w:rsidRDefault="009560AA" w:rsidP="009560AA">
      <w:pPr>
        <w:pStyle w:val="BodyText"/>
        <w:spacing w:line="276" w:lineRule="auto"/>
        <w:ind w:left="-90" w:firstLine="900"/>
        <w:jc w:val="both"/>
        <w:rPr>
          <w:lang w:val="sr-Cyrl-RS"/>
        </w:rPr>
      </w:pPr>
      <w:r>
        <w:rPr>
          <w:lang w:val="sr-Cyrl-RS"/>
        </w:rPr>
        <w:t xml:space="preserve">Нормативну активност обвезник средњорочног планирања преузима из документа јавне </w:t>
      </w:r>
      <w:r w:rsidRPr="00A073F6">
        <w:rPr>
          <w:lang w:val="sr-Cyrl-RS"/>
        </w:rPr>
        <w:t>политике или утврђује средњорочним планом у оквиру мере јавне политике,</w:t>
      </w:r>
      <w:r w:rsidRPr="00A073F6">
        <w:rPr>
          <w:lang w:val="sr-Latn-RS"/>
        </w:rPr>
        <w:t xml:space="preserve"> </w:t>
      </w:r>
      <w:r w:rsidRPr="00A073F6">
        <w:rPr>
          <w:lang w:val="sr-Cyrl-RS"/>
        </w:rPr>
        <w:t>уколико је усвајање или измена одређеног прописа или акта предуслов за спровођење мере.</w:t>
      </w:r>
    </w:p>
    <w:p w:rsidR="009560AA" w:rsidRPr="00A073F6" w:rsidRDefault="009560AA" w:rsidP="009560AA">
      <w:pPr>
        <w:pStyle w:val="BodyText"/>
        <w:spacing w:line="276" w:lineRule="auto"/>
        <w:ind w:left="-90" w:firstLine="900"/>
        <w:jc w:val="both"/>
        <w:rPr>
          <w:lang w:val="sr-Cyrl-RS"/>
        </w:rPr>
      </w:pPr>
      <w:r w:rsidRPr="00A073F6">
        <w:rPr>
          <w:lang w:val="sr-Cyrl-RS"/>
        </w:rPr>
        <w:t xml:space="preserve"> Обвезник средњорочног планирања такође утврђује нормативне активности које ће спроводити у првој години важења средњорочног плана на основу своје надлежности и када је пропис односно акт потребно донети ради извршења прописа више хијерархијске снаге. </w:t>
      </w:r>
    </w:p>
    <w:p w:rsidR="009560AA" w:rsidRPr="00A073F6" w:rsidRDefault="009560AA" w:rsidP="009560AA">
      <w:pPr>
        <w:pStyle w:val="BodyText"/>
        <w:spacing w:line="276" w:lineRule="auto"/>
        <w:ind w:left="-90" w:firstLine="900"/>
        <w:jc w:val="both"/>
        <w:rPr>
          <w:lang w:val="sr-Cyrl-RS"/>
        </w:rPr>
      </w:pPr>
      <w:r w:rsidRPr="00A073F6">
        <w:rPr>
          <w:lang w:val="sr-Cyrl-RS"/>
        </w:rPr>
        <w:t>За сваку нормативну активност нарочито се дефинишу следећи подаци:</w:t>
      </w:r>
    </w:p>
    <w:p w:rsidR="009560AA" w:rsidRPr="00A073F6" w:rsidRDefault="009560AA" w:rsidP="009560AA">
      <w:pPr>
        <w:pStyle w:val="BodyText"/>
        <w:spacing w:line="276" w:lineRule="auto"/>
        <w:ind w:left="-90" w:firstLine="900"/>
        <w:jc w:val="both"/>
        <w:rPr>
          <w:lang w:val="sr-Cyrl-RS"/>
        </w:rPr>
      </w:pPr>
      <w:r w:rsidRPr="00A073F6">
        <w:rPr>
          <w:lang w:val="sr-Cyrl-RS"/>
        </w:rPr>
        <w:t>1) тип прописа, односно акта који је потребно донети односно изменити;</w:t>
      </w:r>
    </w:p>
    <w:p w:rsidR="009560AA" w:rsidRPr="00A073F6" w:rsidRDefault="009560AA" w:rsidP="009560AA">
      <w:pPr>
        <w:pStyle w:val="BodyText"/>
        <w:spacing w:line="276" w:lineRule="auto"/>
        <w:ind w:left="-90" w:firstLine="900"/>
        <w:jc w:val="both"/>
        <w:rPr>
          <w:lang w:val="sr-Cyrl-RS"/>
        </w:rPr>
      </w:pPr>
      <w:r w:rsidRPr="00A073F6">
        <w:rPr>
          <w:lang w:val="sr-Cyrl-RS"/>
        </w:rPr>
        <w:t>2) правни основ за доношење, односно предлагање;</w:t>
      </w:r>
    </w:p>
    <w:p w:rsidR="009560AA" w:rsidRPr="00A073F6" w:rsidRDefault="009560AA" w:rsidP="009560AA">
      <w:pPr>
        <w:pStyle w:val="BodyText"/>
        <w:spacing w:line="276" w:lineRule="auto"/>
        <w:ind w:left="-90" w:firstLine="900"/>
        <w:jc w:val="both"/>
        <w:rPr>
          <w:lang w:val="sr-Cyrl-RS"/>
        </w:rPr>
      </w:pPr>
      <w:r w:rsidRPr="00A073F6">
        <w:rPr>
          <w:lang w:val="sr-Cyrl-RS"/>
        </w:rPr>
        <w:t>3) предмет уређења;</w:t>
      </w:r>
    </w:p>
    <w:p w:rsidR="009560AA" w:rsidRPr="00A073F6" w:rsidRDefault="009560AA" w:rsidP="009560AA">
      <w:pPr>
        <w:pStyle w:val="BodyText"/>
        <w:spacing w:line="276" w:lineRule="auto"/>
        <w:ind w:left="-90" w:firstLine="900"/>
        <w:jc w:val="both"/>
        <w:rPr>
          <w:lang w:val="sr-Cyrl-RS"/>
        </w:rPr>
      </w:pPr>
      <w:r w:rsidRPr="00A073F6">
        <w:rPr>
          <w:lang w:val="sr-Cyrl-RS"/>
        </w:rPr>
        <w:t xml:space="preserve">4) повезаност са Националним програмом </w:t>
      </w:r>
      <w:r w:rsidR="00C63908">
        <w:rPr>
          <w:lang w:val="sr-Cyrl-RS"/>
        </w:rPr>
        <w:t>за усвајање правних тековина ЕУ,</w:t>
      </w:r>
      <w:r w:rsidRPr="00A073F6">
        <w:rPr>
          <w:lang w:val="sr-Cyrl-RS"/>
        </w:rPr>
        <w:t xml:space="preserve"> и</w:t>
      </w:r>
    </w:p>
    <w:p w:rsidR="009560AA" w:rsidRPr="00A073F6" w:rsidRDefault="009560AA" w:rsidP="009560AA">
      <w:pPr>
        <w:pStyle w:val="BodyText"/>
        <w:spacing w:line="276" w:lineRule="auto"/>
        <w:ind w:left="720" w:firstLine="90"/>
        <w:jc w:val="both"/>
        <w:rPr>
          <w:lang w:val="sr-Cyrl-RS"/>
        </w:rPr>
      </w:pPr>
      <w:bookmarkStart w:id="13" w:name="_Hlk532749144"/>
      <w:r w:rsidRPr="00A073F6">
        <w:rPr>
          <w:lang w:val="sr-Cyrl-RS"/>
        </w:rPr>
        <w:t>5) месец и годину у ком планира доношење прописа или акта, односно достављање на разматрање и усвајање Влади односно надлежном органу ЈЛС.</w:t>
      </w:r>
    </w:p>
    <w:bookmarkEnd w:id="13"/>
    <w:p w:rsidR="009560AA" w:rsidRPr="003003B2" w:rsidRDefault="009560AA" w:rsidP="009560AA">
      <w:pPr>
        <w:pStyle w:val="BodyText"/>
        <w:spacing w:line="276" w:lineRule="auto"/>
        <w:ind w:right="-90"/>
        <w:jc w:val="both"/>
        <w:rPr>
          <w:lang w:val="sr-Cyrl-RS"/>
        </w:rPr>
      </w:pPr>
    </w:p>
    <w:p w:rsidR="009560AA" w:rsidRPr="003003B2" w:rsidRDefault="009560AA" w:rsidP="009560AA">
      <w:pPr>
        <w:pStyle w:val="BodyText"/>
        <w:spacing w:before="1" w:line="276" w:lineRule="auto"/>
        <w:ind w:left="4344" w:right="832" w:hanging="3517"/>
        <w:jc w:val="center"/>
      </w:pPr>
      <w:r w:rsidRPr="003003B2">
        <w:t>Показатељи учинка</w:t>
      </w:r>
    </w:p>
    <w:p w:rsidR="009560AA" w:rsidRPr="003003B2" w:rsidRDefault="009560AA" w:rsidP="009560AA">
      <w:pPr>
        <w:pStyle w:val="BodyText"/>
        <w:spacing w:before="1" w:line="276" w:lineRule="auto"/>
        <w:ind w:left="4344" w:right="832" w:hanging="3517"/>
        <w:jc w:val="center"/>
      </w:pPr>
      <w:r w:rsidRPr="003003B2">
        <w:t>Члан 1</w:t>
      </w:r>
      <w:r>
        <w:rPr>
          <w:lang w:val="sr-Cyrl-RS"/>
        </w:rPr>
        <w:t>1</w:t>
      </w:r>
      <w:r w:rsidRPr="003003B2">
        <w:t>.</w:t>
      </w:r>
    </w:p>
    <w:p w:rsidR="009560AA" w:rsidRPr="003003B2" w:rsidRDefault="009560AA" w:rsidP="009560AA">
      <w:pPr>
        <w:pStyle w:val="BodyText"/>
        <w:spacing w:line="276" w:lineRule="auto"/>
        <w:ind w:left="100" w:right="114" w:firstLine="719"/>
        <w:jc w:val="both"/>
        <w:rPr>
          <w:lang w:val="sr-Cyrl-RS"/>
        </w:rPr>
      </w:pPr>
      <w:r w:rsidRPr="003003B2">
        <w:rPr>
          <w:lang w:val="sr-Cyrl-RS"/>
        </w:rPr>
        <w:t xml:space="preserve">Обвезник средњорочног планирања средњорочним планом дефинише показатеље учинка и то: </w:t>
      </w:r>
    </w:p>
    <w:p w:rsidR="009560AA" w:rsidRPr="003003B2" w:rsidRDefault="009560AA" w:rsidP="009560AA">
      <w:pPr>
        <w:pStyle w:val="BodyText"/>
        <w:spacing w:line="276" w:lineRule="auto"/>
        <w:ind w:right="114" w:firstLine="720"/>
        <w:jc w:val="both"/>
        <w:rPr>
          <w:lang w:val="sr-Cyrl-RS"/>
        </w:rPr>
      </w:pPr>
      <w:r w:rsidRPr="003003B2">
        <w:rPr>
          <w:lang w:val="sr-Cyrl-RS"/>
        </w:rPr>
        <w:t>- показатеље ефеката на нивоу општег циља;</w:t>
      </w:r>
    </w:p>
    <w:p w:rsidR="009560AA" w:rsidRPr="003003B2" w:rsidRDefault="009560AA" w:rsidP="009560AA">
      <w:pPr>
        <w:pStyle w:val="BodyText"/>
        <w:spacing w:line="276" w:lineRule="auto"/>
        <w:ind w:left="100" w:right="114" w:firstLine="620"/>
        <w:jc w:val="both"/>
        <w:rPr>
          <w:lang w:val="sr-Cyrl-RS"/>
        </w:rPr>
      </w:pPr>
      <w:r w:rsidRPr="003003B2">
        <w:rPr>
          <w:lang w:val="sr-Cyrl-RS"/>
        </w:rPr>
        <w:t xml:space="preserve">- показатеље исхода на нивоу посебних циљева; и </w:t>
      </w:r>
    </w:p>
    <w:p w:rsidR="009560AA" w:rsidRDefault="009560AA" w:rsidP="009560AA">
      <w:pPr>
        <w:pStyle w:val="BodyText"/>
        <w:spacing w:line="276" w:lineRule="auto"/>
        <w:ind w:left="100" w:right="114" w:firstLine="620"/>
        <w:jc w:val="both"/>
        <w:rPr>
          <w:lang w:val="sr-Cyrl-RS"/>
        </w:rPr>
      </w:pPr>
      <w:r w:rsidRPr="003003B2">
        <w:rPr>
          <w:lang w:val="sr-Cyrl-RS"/>
        </w:rPr>
        <w:t>- показатеље резултата на нивоу мера.</w:t>
      </w:r>
    </w:p>
    <w:p w:rsidR="009560AA" w:rsidRPr="003003B2" w:rsidRDefault="009560AA" w:rsidP="009560AA">
      <w:pPr>
        <w:pStyle w:val="BodyText"/>
        <w:spacing w:line="276" w:lineRule="auto"/>
        <w:ind w:left="100" w:right="112" w:firstLine="719"/>
        <w:jc w:val="both"/>
        <w:rPr>
          <w:lang w:val="sr-Cyrl-RS"/>
        </w:rPr>
      </w:pPr>
      <w:r w:rsidRPr="003003B2">
        <w:rPr>
          <w:lang w:val="sr-Cyrl-RS"/>
        </w:rPr>
        <w:t>За активности које представљају пројекат у програмском буџету, потребно је</w:t>
      </w:r>
      <w:r>
        <w:rPr>
          <w:lang w:val="sr-Cyrl-RS"/>
        </w:rPr>
        <w:t xml:space="preserve"> </w:t>
      </w:r>
      <w:r w:rsidRPr="003003B2">
        <w:rPr>
          <w:lang w:val="sr-Cyrl-RS"/>
        </w:rPr>
        <w:t xml:space="preserve"> дефинисати показатеље </w:t>
      </w:r>
      <w:r>
        <w:rPr>
          <w:lang w:val="sr-Cyrl-RS"/>
        </w:rPr>
        <w:t>резултата и на нивоу те активности.</w:t>
      </w:r>
      <w:r w:rsidRPr="003003B2">
        <w:rPr>
          <w:lang w:val="sr-Cyrl-RS"/>
        </w:rPr>
        <w:t xml:space="preserve"> </w:t>
      </w:r>
    </w:p>
    <w:p w:rsidR="009560AA" w:rsidRPr="003003B2" w:rsidRDefault="009560AA" w:rsidP="009560AA">
      <w:pPr>
        <w:pStyle w:val="BodyText"/>
        <w:spacing w:before="1" w:line="276" w:lineRule="auto"/>
        <w:ind w:firstLine="720"/>
        <w:jc w:val="both"/>
        <w:rPr>
          <w:lang w:val="sr-Cyrl-RS"/>
        </w:rPr>
      </w:pPr>
      <w:r w:rsidRPr="003003B2">
        <w:rPr>
          <w:lang w:val="sr-Cyrl-RS"/>
        </w:rPr>
        <w:t>П</w:t>
      </w:r>
      <w:r w:rsidRPr="003003B2">
        <w:t>оказатељ</w:t>
      </w:r>
      <w:r w:rsidRPr="003003B2">
        <w:rPr>
          <w:lang w:val="sr-Cyrl-RS"/>
        </w:rPr>
        <w:t>и</w:t>
      </w:r>
      <w:r w:rsidRPr="003003B2">
        <w:t xml:space="preserve"> учинка</w:t>
      </w:r>
      <w:r w:rsidRPr="003003B2">
        <w:rPr>
          <w:lang w:val="sr-Cyrl-RS"/>
        </w:rPr>
        <w:t xml:space="preserve"> се дефинишу тако да</w:t>
      </w:r>
      <w:r w:rsidRPr="003003B2">
        <w:t xml:space="preserve"> омогућ</w:t>
      </w:r>
      <w:r w:rsidRPr="003003B2">
        <w:rPr>
          <w:lang w:val="sr-Cyrl-RS"/>
        </w:rPr>
        <w:t>е</w:t>
      </w:r>
      <w:r w:rsidRPr="003003B2">
        <w:t xml:space="preserve"> праћење и мерење степена постизања, односно реализације</w:t>
      </w:r>
      <w:r w:rsidRPr="003003B2">
        <w:rPr>
          <w:lang w:val="sr-Cyrl-RS"/>
        </w:rPr>
        <w:t xml:space="preserve"> конкретног циља, односно мере или активности.</w:t>
      </w:r>
    </w:p>
    <w:p w:rsidR="009560AA" w:rsidRDefault="009560AA" w:rsidP="009560AA">
      <w:pPr>
        <w:pStyle w:val="BodyText"/>
        <w:spacing w:before="1" w:line="276" w:lineRule="auto"/>
        <w:ind w:firstLine="720"/>
        <w:jc w:val="both"/>
        <w:rPr>
          <w:lang w:val="sr-Cyrl-RS"/>
        </w:rPr>
      </w:pPr>
      <w:r w:rsidRPr="003003B2">
        <w:rPr>
          <w:lang w:val="sr-Cyrl-RS"/>
        </w:rPr>
        <w:t>За сваки показатељ учинка се наводи његова почетна вредност</w:t>
      </w:r>
      <w:r w:rsidRPr="003003B2">
        <w:t xml:space="preserve"> </w:t>
      </w:r>
      <w:r w:rsidRPr="003003B2">
        <w:rPr>
          <w:lang w:val="sr-Cyrl-RS"/>
        </w:rPr>
        <w:t xml:space="preserve">и година, </w:t>
      </w:r>
      <w:r w:rsidRPr="003003B2">
        <w:t>циљ</w:t>
      </w:r>
      <w:r w:rsidRPr="003003B2">
        <w:rPr>
          <w:lang w:val="sr-Cyrl-RS"/>
        </w:rPr>
        <w:t>а</w:t>
      </w:r>
      <w:r w:rsidRPr="003003B2">
        <w:t xml:space="preserve">не вредности током периода </w:t>
      </w:r>
      <w:r w:rsidRPr="003003B2">
        <w:rPr>
          <w:lang w:val="sr-Cyrl-RS"/>
        </w:rPr>
        <w:t>за</w:t>
      </w:r>
      <w:r w:rsidRPr="003003B2">
        <w:t xml:space="preserve"> који се средњорочни план доноси, </w:t>
      </w:r>
      <w:r w:rsidRPr="003003B2">
        <w:rPr>
          <w:lang w:val="sr-Cyrl-RS"/>
        </w:rPr>
        <w:t xml:space="preserve">извор </w:t>
      </w:r>
      <w:r>
        <w:rPr>
          <w:lang w:val="sr-Cyrl-RS"/>
        </w:rPr>
        <w:t>провере</w:t>
      </w:r>
      <w:r w:rsidRPr="003003B2">
        <w:rPr>
          <w:lang w:val="sr-Cyrl-RS"/>
        </w:rPr>
        <w:t xml:space="preserve"> и остали подаци који се уносе у табеларни  приказ, на обрасцу који је прилог 1. ове уредбе.</w:t>
      </w:r>
    </w:p>
    <w:p w:rsidR="00711C88" w:rsidRDefault="00711C88" w:rsidP="009560AA">
      <w:pPr>
        <w:pStyle w:val="BodyText"/>
        <w:spacing w:before="1" w:line="276" w:lineRule="auto"/>
        <w:ind w:firstLine="720"/>
        <w:jc w:val="both"/>
        <w:rPr>
          <w:lang w:val="sr-Cyrl-RS"/>
        </w:rPr>
      </w:pPr>
    </w:p>
    <w:p w:rsidR="00711C88" w:rsidRDefault="00711C88" w:rsidP="009560AA">
      <w:pPr>
        <w:pStyle w:val="BodyText"/>
        <w:spacing w:before="1" w:line="276" w:lineRule="auto"/>
        <w:ind w:firstLine="720"/>
        <w:jc w:val="both"/>
        <w:rPr>
          <w:lang w:val="sr-Cyrl-RS"/>
        </w:rPr>
      </w:pPr>
    </w:p>
    <w:p w:rsidR="00711C88" w:rsidRDefault="00711C88" w:rsidP="009560AA">
      <w:pPr>
        <w:pStyle w:val="BodyText"/>
        <w:spacing w:before="1" w:line="276" w:lineRule="auto"/>
        <w:ind w:firstLine="720"/>
        <w:jc w:val="both"/>
        <w:rPr>
          <w:lang w:val="sr-Cyrl-RS"/>
        </w:rPr>
      </w:pPr>
    </w:p>
    <w:p w:rsidR="00711C88" w:rsidRPr="003003B2" w:rsidRDefault="00711C88" w:rsidP="009560AA">
      <w:pPr>
        <w:pStyle w:val="BodyText"/>
        <w:spacing w:before="1" w:line="276" w:lineRule="auto"/>
        <w:ind w:firstLine="720"/>
        <w:jc w:val="both"/>
        <w:rPr>
          <w:lang w:val="sr-Cyrl-RS"/>
        </w:rPr>
      </w:pPr>
    </w:p>
    <w:p w:rsidR="009560AA" w:rsidRPr="003003B2" w:rsidRDefault="009560AA" w:rsidP="009560AA">
      <w:pPr>
        <w:pStyle w:val="BodyText"/>
        <w:spacing w:before="1" w:line="276" w:lineRule="auto"/>
        <w:ind w:firstLine="720"/>
        <w:jc w:val="both"/>
        <w:rPr>
          <w:lang w:val="sr-Cyrl-RS"/>
        </w:rPr>
      </w:pPr>
      <w:r w:rsidRPr="003003B2">
        <w:rPr>
          <w:lang w:val="sr-Cyrl-RS"/>
        </w:rPr>
        <w:lastRenderedPageBreak/>
        <w:t>Ако су показатељ учинка мере и његове циљане вредности преузети из документа јавне политике или документа развојног планирања, могуће је у средњорочном плану ревидирати циљ</w:t>
      </w:r>
      <w:r w:rsidRPr="003003B2">
        <w:t>a</w:t>
      </w:r>
      <w:r w:rsidRPr="003003B2">
        <w:rPr>
          <w:lang w:val="sr-Cyrl-RS"/>
        </w:rPr>
        <w:t>н</w:t>
      </w:r>
      <w:r w:rsidRPr="003003B2">
        <w:t>e</w:t>
      </w:r>
      <w:r w:rsidRPr="003003B2">
        <w:rPr>
          <w:lang w:val="sr-Cyrl-RS"/>
        </w:rPr>
        <w:t xml:space="preserve"> вредности показатеља учинка за наредни период, на основу значајних одступања у динамици реализацији мере у претходном периоду или на основу тога што су за меру у буџету обезбеђена мања средства од планираних а постоји директна корелација између висине опредељених средстава и остварења резултата мере.</w:t>
      </w:r>
      <w:bookmarkStart w:id="14" w:name="_Hlk523435101"/>
      <w:r w:rsidRPr="003003B2">
        <w:rPr>
          <w:lang w:val="sr-Cyrl-RS"/>
        </w:rPr>
        <w:t xml:space="preserve"> </w:t>
      </w:r>
      <w:bookmarkEnd w:id="14"/>
      <w:r w:rsidRPr="003003B2">
        <w:rPr>
          <w:lang w:val="sr-Cyrl-RS"/>
        </w:rPr>
        <w:t xml:space="preserve">У том случају је неопходно образложити унету измену. </w:t>
      </w:r>
    </w:p>
    <w:p w:rsidR="009560AA" w:rsidRPr="003003B2" w:rsidRDefault="009560AA" w:rsidP="009560AA">
      <w:pPr>
        <w:tabs>
          <w:tab w:val="left" w:pos="1080"/>
        </w:tabs>
        <w:spacing w:before="39" w:line="276" w:lineRule="auto"/>
        <w:ind w:left="-160"/>
        <w:jc w:val="both"/>
        <w:rPr>
          <w:b/>
          <w:sz w:val="24"/>
          <w:szCs w:val="24"/>
          <w:lang w:val="sr-Cyrl-RS"/>
        </w:rPr>
      </w:pPr>
      <w:r w:rsidRPr="003003B2">
        <w:rPr>
          <w:sz w:val="24"/>
          <w:szCs w:val="24"/>
          <w:lang w:val="sr-Cyrl-RS"/>
        </w:rPr>
        <w:t xml:space="preserve"> </w:t>
      </w:r>
    </w:p>
    <w:p w:rsidR="009560AA" w:rsidRPr="003003B2" w:rsidRDefault="00C63908" w:rsidP="00C63908">
      <w:pPr>
        <w:tabs>
          <w:tab w:val="left" w:pos="1159"/>
        </w:tabs>
        <w:spacing w:before="41" w:line="276" w:lineRule="auto"/>
        <w:ind w:right="118"/>
        <w:jc w:val="center"/>
        <w:rPr>
          <w:b/>
          <w:sz w:val="24"/>
          <w:szCs w:val="24"/>
          <w:lang w:val="sr-Cyrl-RS"/>
        </w:rPr>
      </w:pPr>
      <w:r>
        <w:rPr>
          <w:b/>
          <w:sz w:val="24"/>
          <w:szCs w:val="24"/>
        </w:rPr>
        <w:t xml:space="preserve">III. </w:t>
      </w:r>
      <w:r>
        <w:rPr>
          <w:b/>
          <w:sz w:val="24"/>
          <w:szCs w:val="24"/>
          <w:lang w:val="sr-Cyrl-RS"/>
        </w:rPr>
        <w:t>ПРИЛОЗИ СРЕДЊОРОЧНОГ ПЛАНА</w:t>
      </w:r>
    </w:p>
    <w:p w:rsidR="009560AA" w:rsidRPr="003003B2" w:rsidRDefault="009560AA" w:rsidP="009560AA">
      <w:pPr>
        <w:pStyle w:val="BodyText"/>
        <w:spacing w:line="276" w:lineRule="auto"/>
        <w:ind w:right="2535"/>
        <w:jc w:val="both"/>
        <w:rPr>
          <w:lang w:val="sr-Cyrl-RS"/>
        </w:rPr>
      </w:pPr>
    </w:p>
    <w:p w:rsidR="009560AA" w:rsidRPr="003003B2" w:rsidRDefault="009560AA" w:rsidP="009560AA">
      <w:pPr>
        <w:pStyle w:val="BodyText"/>
        <w:spacing w:line="276" w:lineRule="auto"/>
        <w:ind w:left="2517" w:right="2535"/>
        <w:jc w:val="center"/>
      </w:pPr>
      <w:r w:rsidRPr="003003B2">
        <w:rPr>
          <w:lang w:val="sr-Cyrl-RS"/>
        </w:rPr>
        <w:t xml:space="preserve">Прилог 1: </w:t>
      </w:r>
      <w:r w:rsidRPr="003003B2">
        <w:rPr>
          <w:lang w:val="sr-Latn-RS"/>
        </w:rPr>
        <w:t>O</w:t>
      </w:r>
      <w:r w:rsidRPr="003003B2">
        <w:rPr>
          <w:lang w:val="sr-Cyrl-RS"/>
        </w:rPr>
        <w:t>пис мера и активности које се први пут операционализују средњорочним планом</w:t>
      </w:r>
    </w:p>
    <w:p w:rsidR="009560AA" w:rsidRPr="003003B2" w:rsidRDefault="009560AA" w:rsidP="009560AA">
      <w:pPr>
        <w:pStyle w:val="BodyText"/>
        <w:spacing w:line="276" w:lineRule="auto"/>
        <w:ind w:left="2517" w:right="2535"/>
        <w:jc w:val="center"/>
        <w:rPr>
          <w:lang w:val="sr-Cyrl-RS"/>
        </w:rPr>
      </w:pPr>
      <w:r w:rsidRPr="003003B2">
        <w:t>Члан 1</w:t>
      </w:r>
      <w:r w:rsidRPr="003003B2">
        <w:rPr>
          <w:lang w:val="sr-Cyrl-RS"/>
        </w:rPr>
        <w:t>2</w:t>
      </w:r>
      <w:r w:rsidRPr="003003B2">
        <w:t>.</w:t>
      </w:r>
    </w:p>
    <w:p w:rsidR="009560AA" w:rsidRPr="003003B2" w:rsidRDefault="009560AA" w:rsidP="009560AA">
      <w:pPr>
        <w:pStyle w:val="ListParagraph"/>
        <w:tabs>
          <w:tab w:val="left" w:pos="720"/>
        </w:tabs>
        <w:spacing w:before="43" w:line="276" w:lineRule="auto"/>
        <w:ind w:right="118" w:firstLine="0"/>
        <w:jc w:val="both"/>
        <w:rPr>
          <w:sz w:val="24"/>
          <w:szCs w:val="24"/>
          <w:lang w:val="sr-Cyrl-RS"/>
        </w:rPr>
      </w:pPr>
      <w:r w:rsidRPr="003003B2">
        <w:rPr>
          <w:rStyle w:val="CommentReference"/>
        </w:rPr>
        <w:t xml:space="preserve"> </w:t>
      </w:r>
      <w:r w:rsidRPr="003003B2">
        <w:rPr>
          <w:sz w:val="24"/>
          <w:szCs w:val="24"/>
          <w:lang w:val="sr-Cyrl-RS"/>
        </w:rPr>
        <w:tab/>
        <w:t xml:space="preserve">Опис (образложење) мере која се први пут операционализује средњорочним планом, по правилу,  укључује информације о разлозима њеног спровођења, локалном контексту (уколико се ради о мери коју спроводи обвезник на локалном нивоу), правном основу, ризицима и предусловима за остварење мере, ако постоје, као и обухвату мере. </w:t>
      </w:r>
    </w:p>
    <w:p w:rsidR="009560AA" w:rsidRPr="003003B2" w:rsidRDefault="009560AA" w:rsidP="009560AA">
      <w:pPr>
        <w:pStyle w:val="ListParagraph"/>
        <w:tabs>
          <w:tab w:val="left" w:pos="720"/>
        </w:tabs>
        <w:spacing w:before="43" w:line="276" w:lineRule="auto"/>
        <w:ind w:right="118" w:firstLine="0"/>
        <w:jc w:val="both"/>
        <w:rPr>
          <w:sz w:val="24"/>
          <w:szCs w:val="24"/>
        </w:rPr>
      </w:pPr>
      <w:r w:rsidRPr="003003B2">
        <w:rPr>
          <w:sz w:val="24"/>
          <w:szCs w:val="24"/>
          <w:lang w:val="sr-Cyrl-RS"/>
        </w:rPr>
        <w:tab/>
        <w:t>За активности које се први пут операционализују средњорочним планом и које представљају пројекат у програмском буџету, такође је потребно описати односно образложити њихово спровођење,  односно укључити информације о разлозима и основу спровођења активности, обухвату и очекиваним резултатима.</w:t>
      </w:r>
    </w:p>
    <w:p w:rsidR="009560AA" w:rsidRPr="003003B2" w:rsidRDefault="009560AA" w:rsidP="009560AA">
      <w:pPr>
        <w:pStyle w:val="BodyText"/>
        <w:spacing w:line="276" w:lineRule="auto"/>
        <w:ind w:right="2535"/>
        <w:jc w:val="both"/>
        <w:rPr>
          <w:lang w:val="sr-Cyrl-RS"/>
        </w:rPr>
      </w:pPr>
    </w:p>
    <w:p w:rsidR="009560AA" w:rsidRPr="003003B2" w:rsidRDefault="009560AA" w:rsidP="009560AA">
      <w:pPr>
        <w:pStyle w:val="BodyText"/>
        <w:spacing w:line="276" w:lineRule="auto"/>
        <w:ind w:left="2520" w:right="2535"/>
        <w:jc w:val="both"/>
      </w:pPr>
      <w:r w:rsidRPr="003003B2">
        <w:rPr>
          <w:lang w:val="sr-Cyrl-RS"/>
        </w:rPr>
        <w:t>Прилог</w:t>
      </w:r>
      <w:r w:rsidRPr="003003B2">
        <w:t xml:space="preserve"> </w:t>
      </w:r>
      <w:r w:rsidRPr="003003B2">
        <w:rPr>
          <w:lang w:val="sr-Cyrl-RS"/>
        </w:rPr>
        <w:t>2</w:t>
      </w:r>
      <w:r w:rsidRPr="003003B2">
        <w:t xml:space="preserve">: План нормативних активности </w:t>
      </w:r>
    </w:p>
    <w:p w:rsidR="009560AA" w:rsidRPr="003003B2" w:rsidRDefault="009560AA" w:rsidP="009560AA">
      <w:pPr>
        <w:pStyle w:val="BodyText"/>
        <w:spacing w:line="276" w:lineRule="auto"/>
        <w:ind w:left="4050" w:right="2535"/>
        <w:jc w:val="both"/>
      </w:pPr>
      <w:r w:rsidRPr="003003B2">
        <w:t>Члан 1</w:t>
      </w:r>
      <w:r w:rsidRPr="003003B2">
        <w:rPr>
          <w:lang w:val="sr-Cyrl-RS"/>
        </w:rPr>
        <w:t>3</w:t>
      </w:r>
      <w:r w:rsidRPr="003003B2">
        <w:t>.</w:t>
      </w:r>
    </w:p>
    <w:p w:rsidR="009560AA" w:rsidRPr="00F17C99" w:rsidRDefault="009560AA" w:rsidP="009560AA">
      <w:pPr>
        <w:pStyle w:val="BodyText"/>
        <w:spacing w:line="276" w:lineRule="auto"/>
        <w:ind w:firstLine="720"/>
        <w:jc w:val="both"/>
        <w:rPr>
          <w:lang w:val="sr-Cyrl-RS"/>
        </w:rPr>
      </w:pPr>
      <w:r w:rsidRPr="003003B2">
        <w:t xml:space="preserve">У </w:t>
      </w:r>
      <w:r w:rsidRPr="003003B2">
        <w:rPr>
          <w:lang w:val="sr-Cyrl-RS"/>
        </w:rPr>
        <w:t>овом прилогу се</w:t>
      </w:r>
      <w:r w:rsidRPr="003003B2">
        <w:t xml:space="preserve"> </w:t>
      </w:r>
      <w:r w:rsidRPr="003003B2">
        <w:rPr>
          <w:lang w:val="sr-Cyrl-RS"/>
        </w:rPr>
        <w:t>даје преглед свих</w:t>
      </w:r>
      <w:r w:rsidRPr="003003B2">
        <w:t xml:space="preserve"> пропис</w:t>
      </w:r>
      <w:r w:rsidRPr="003003B2">
        <w:rPr>
          <w:lang w:val="sr-Cyrl-RS"/>
        </w:rPr>
        <w:t>а</w:t>
      </w:r>
      <w:r>
        <w:rPr>
          <w:lang w:val="sr-Cyrl-RS"/>
        </w:rPr>
        <w:t xml:space="preserve"> и аката</w:t>
      </w:r>
      <w:r w:rsidRPr="003003B2">
        <w:t xml:space="preserve"> које </w:t>
      </w:r>
      <w:r w:rsidRPr="003003B2">
        <w:rPr>
          <w:bCs/>
        </w:rPr>
        <w:t xml:space="preserve">обвезник средњорочног планирања </w:t>
      </w:r>
      <w:r w:rsidRPr="003003B2">
        <w:t xml:space="preserve">планира да усвоји, односно да достави </w:t>
      </w:r>
      <w:r w:rsidRPr="003003B2">
        <w:rPr>
          <w:lang w:val="sr-Cyrl-RS"/>
        </w:rPr>
        <w:t>на</w:t>
      </w:r>
      <w:r w:rsidRPr="003003B2">
        <w:t xml:space="preserve"> </w:t>
      </w:r>
      <w:r>
        <w:rPr>
          <w:lang w:val="sr-Cyrl-RS"/>
        </w:rPr>
        <w:t xml:space="preserve">разматрање и </w:t>
      </w:r>
      <w:r w:rsidRPr="003003B2">
        <w:t>усвајањ</w:t>
      </w:r>
      <w:r w:rsidRPr="003003B2">
        <w:rPr>
          <w:lang w:val="sr-Cyrl-RS"/>
        </w:rPr>
        <w:t>е</w:t>
      </w:r>
      <w:r>
        <w:rPr>
          <w:lang w:val="sr-Cyrl-RS"/>
        </w:rPr>
        <w:t xml:space="preserve"> </w:t>
      </w:r>
      <w:r w:rsidR="00876982">
        <w:rPr>
          <w:lang w:val="sr-Cyrl-RS"/>
        </w:rPr>
        <w:t xml:space="preserve">односно утврђивање предлога </w:t>
      </w:r>
      <w:r w:rsidRPr="00F17C99">
        <w:rPr>
          <w:lang w:val="sr-Cyrl-RS"/>
        </w:rPr>
        <w:t>Влади односно надлежном органу ЈЛС</w:t>
      </w:r>
      <w:r w:rsidRPr="003003B2">
        <w:t>, током прве године на коју се средњорочни план односи</w:t>
      </w:r>
      <w:r w:rsidRPr="003003B2">
        <w:rPr>
          <w:lang w:val="sr-Cyrl-RS"/>
        </w:rPr>
        <w:t xml:space="preserve">. </w:t>
      </w:r>
    </w:p>
    <w:p w:rsidR="009560AA" w:rsidRPr="003003B2" w:rsidRDefault="009560AA" w:rsidP="009560AA">
      <w:pPr>
        <w:pStyle w:val="ListParagraph"/>
        <w:tabs>
          <w:tab w:val="left" w:pos="720"/>
          <w:tab w:val="left" w:pos="1080"/>
        </w:tabs>
        <w:spacing w:before="37" w:line="276" w:lineRule="auto"/>
        <w:ind w:firstLine="0"/>
        <w:jc w:val="both"/>
        <w:rPr>
          <w:sz w:val="24"/>
          <w:szCs w:val="24"/>
          <w:lang w:val="sr-Cyrl-RS"/>
        </w:rPr>
      </w:pPr>
      <w:r w:rsidRPr="003003B2">
        <w:rPr>
          <w:sz w:val="24"/>
          <w:szCs w:val="24"/>
          <w:lang w:val="sr-Cyrl-RS"/>
        </w:rPr>
        <w:tab/>
        <w:t>План нормативних активности нарочито садржи следеће податке</w:t>
      </w:r>
      <w:r w:rsidRPr="003003B2">
        <w:rPr>
          <w:sz w:val="24"/>
          <w:szCs w:val="24"/>
        </w:rPr>
        <w:t>:</w:t>
      </w:r>
    </w:p>
    <w:p w:rsidR="009560AA" w:rsidRPr="003003B2" w:rsidRDefault="009560AA" w:rsidP="009560AA">
      <w:pPr>
        <w:pStyle w:val="ListParagraph"/>
        <w:numPr>
          <w:ilvl w:val="0"/>
          <w:numId w:val="34"/>
        </w:numPr>
        <w:tabs>
          <w:tab w:val="left" w:pos="1080"/>
        </w:tabs>
        <w:spacing w:before="37" w:line="276" w:lineRule="auto"/>
        <w:jc w:val="both"/>
        <w:rPr>
          <w:sz w:val="24"/>
          <w:szCs w:val="24"/>
        </w:rPr>
      </w:pPr>
      <w:r w:rsidRPr="003003B2">
        <w:rPr>
          <w:sz w:val="24"/>
          <w:szCs w:val="24"/>
          <w:lang w:val="sr-Cyrl-RS"/>
        </w:rPr>
        <w:t>тип прописа, односно акта чије доношење се планира</w:t>
      </w:r>
      <w:r w:rsidRPr="003003B2">
        <w:rPr>
          <w:sz w:val="24"/>
          <w:szCs w:val="24"/>
        </w:rPr>
        <w:t>;</w:t>
      </w:r>
    </w:p>
    <w:p w:rsidR="009560AA" w:rsidRPr="003003B2" w:rsidRDefault="009560AA" w:rsidP="009560AA">
      <w:pPr>
        <w:pStyle w:val="ListParagraph"/>
        <w:numPr>
          <w:ilvl w:val="0"/>
          <w:numId w:val="34"/>
        </w:numPr>
        <w:tabs>
          <w:tab w:val="left" w:pos="1080"/>
        </w:tabs>
        <w:spacing w:before="37" w:line="276" w:lineRule="auto"/>
        <w:jc w:val="both"/>
        <w:rPr>
          <w:sz w:val="24"/>
          <w:szCs w:val="24"/>
        </w:rPr>
      </w:pPr>
      <w:r w:rsidRPr="003003B2">
        <w:rPr>
          <w:sz w:val="24"/>
          <w:szCs w:val="24"/>
        </w:rPr>
        <w:t>правни основ за доношење, односно</w:t>
      </w:r>
      <w:r w:rsidRPr="003003B2">
        <w:rPr>
          <w:spacing w:val="-1"/>
          <w:sz w:val="24"/>
          <w:szCs w:val="24"/>
        </w:rPr>
        <w:t xml:space="preserve"> </w:t>
      </w:r>
      <w:r w:rsidRPr="003003B2">
        <w:rPr>
          <w:sz w:val="24"/>
          <w:szCs w:val="24"/>
        </w:rPr>
        <w:t>предлагање;</w:t>
      </w:r>
    </w:p>
    <w:p w:rsidR="009560AA" w:rsidRPr="003003B2" w:rsidRDefault="009560AA" w:rsidP="009560AA">
      <w:pPr>
        <w:pStyle w:val="ListParagraph"/>
        <w:numPr>
          <w:ilvl w:val="0"/>
          <w:numId w:val="34"/>
        </w:numPr>
        <w:tabs>
          <w:tab w:val="left" w:pos="1081"/>
        </w:tabs>
        <w:spacing w:before="43" w:line="276" w:lineRule="auto"/>
        <w:jc w:val="both"/>
        <w:rPr>
          <w:sz w:val="24"/>
          <w:szCs w:val="24"/>
        </w:rPr>
      </w:pPr>
      <w:r w:rsidRPr="003003B2">
        <w:rPr>
          <w:sz w:val="24"/>
          <w:szCs w:val="24"/>
        </w:rPr>
        <w:t>предмет</w:t>
      </w:r>
      <w:r w:rsidRPr="003003B2">
        <w:rPr>
          <w:spacing w:val="1"/>
          <w:sz w:val="24"/>
          <w:szCs w:val="24"/>
        </w:rPr>
        <w:t xml:space="preserve"> </w:t>
      </w:r>
      <w:r w:rsidRPr="003003B2">
        <w:rPr>
          <w:sz w:val="24"/>
          <w:szCs w:val="24"/>
        </w:rPr>
        <w:t>уређења;</w:t>
      </w:r>
    </w:p>
    <w:p w:rsidR="009560AA" w:rsidRPr="00A073F6" w:rsidRDefault="009560AA" w:rsidP="009560AA">
      <w:pPr>
        <w:pStyle w:val="ListParagraph"/>
        <w:numPr>
          <w:ilvl w:val="0"/>
          <w:numId w:val="34"/>
        </w:numPr>
        <w:tabs>
          <w:tab w:val="left" w:pos="1169"/>
        </w:tabs>
        <w:spacing w:line="276" w:lineRule="auto"/>
        <w:ind w:right="118"/>
        <w:jc w:val="both"/>
        <w:rPr>
          <w:sz w:val="24"/>
          <w:szCs w:val="24"/>
        </w:rPr>
      </w:pPr>
      <w:r w:rsidRPr="003003B2">
        <w:rPr>
          <w:sz w:val="24"/>
          <w:szCs w:val="24"/>
          <w:lang w:val="sr-Cyrl-RS"/>
        </w:rPr>
        <w:t>веза са мер</w:t>
      </w:r>
      <w:r w:rsidRPr="003003B2">
        <w:rPr>
          <w:sz w:val="24"/>
          <w:szCs w:val="24"/>
        </w:rPr>
        <w:t>o</w:t>
      </w:r>
      <w:r w:rsidRPr="003003B2">
        <w:rPr>
          <w:sz w:val="24"/>
          <w:szCs w:val="24"/>
          <w:lang w:val="sr-Cyrl-RS"/>
        </w:rPr>
        <w:t>м</w:t>
      </w:r>
      <w:r>
        <w:rPr>
          <w:sz w:val="24"/>
          <w:szCs w:val="24"/>
          <w:lang w:val="sr-Cyrl-RS"/>
        </w:rPr>
        <w:t xml:space="preserve"> због чије реализације се нормативна активност спроводи и референтним документом јавне политике или документом развојног планирања </w:t>
      </w:r>
      <w:r w:rsidRPr="00A073F6">
        <w:rPr>
          <w:sz w:val="24"/>
          <w:szCs w:val="24"/>
          <w:lang w:val="sr-Cyrl-RS"/>
        </w:rPr>
        <w:t>којим је мера дефинисана</w:t>
      </w:r>
      <w:r w:rsidRPr="00A073F6">
        <w:rPr>
          <w:sz w:val="24"/>
          <w:szCs w:val="24"/>
        </w:rPr>
        <w:t>;</w:t>
      </w:r>
    </w:p>
    <w:p w:rsidR="009560AA" w:rsidRDefault="009560AA" w:rsidP="009560AA">
      <w:pPr>
        <w:pStyle w:val="ListParagraph"/>
        <w:numPr>
          <w:ilvl w:val="0"/>
          <w:numId w:val="34"/>
        </w:numPr>
        <w:tabs>
          <w:tab w:val="left" w:pos="1080"/>
        </w:tabs>
        <w:spacing w:line="276" w:lineRule="auto"/>
        <w:jc w:val="both"/>
        <w:rPr>
          <w:sz w:val="24"/>
          <w:szCs w:val="24"/>
        </w:rPr>
      </w:pPr>
      <w:r w:rsidRPr="00A073F6">
        <w:rPr>
          <w:sz w:val="24"/>
          <w:szCs w:val="24"/>
        </w:rPr>
        <w:t>повезаност са Националним програмом за усвајање правних тековина ЕУ;</w:t>
      </w:r>
      <w:r w:rsidRPr="00A073F6">
        <w:rPr>
          <w:spacing w:val="-8"/>
          <w:sz w:val="24"/>
          <w:szCs w:val="24"/>
        </w:rPr>
        <w:t xml:space="preserve"> </w:t>
      </w:r>
      <w:r w:rsidRPr="00A073F6">
        <w:rPr>
          <w:sz w:val="24"/>
          <w:szCs w:val="24"/>
        </w:rPr>
        <w:t>и</w:t>
      </w:r>
    </w:p>
    <w:p w:rsidR="00711C88" w:rsidRDefault="00711C88" w:rsidP="00711C88">
      <w:pPr>
        <w:pStyle w:val="ListParagraph"/>
        <w:tabs>
          <w:tab w:val="left" w:pos="1080"/>
        </w:tabs>
        <w:spacing w:line="276" w:lineRule="auto"/>
        <w:ind w:left="778" w:firstLine="0"/>
        <w:jc w:val="both"/>
        <w:rPr>
          <w:sz w:val="24"/>
          <w:szCs w:val="24"/>
        </w:rPr>
      </w:pPr>
    </w:p>
    <w:p w:rsidR="00711C88" w:rsidRPr="00A073F6" w:rsidRDefault="00711C88" w:rsidP="00711C88">
      <w:pPr>
        <w:pStyle w:val="ListParagraph"/>
        <w:tabs>
          <w:tab w:val="left" w:pos="1080"/>
        </w:tabs>
        <w:spacing w:line="276" w:lineRule="auto"/>
        <w:ind w:left="778" w:firstLine="0"/>
        <w:jc w:val="both"/>
        <w:rPr>
          <w:sz w:val="24"/>
          <w:szCs w:val="24"/>
        </w:rPr>
      </w:pPr>
    </w:p>
    <w:p w:rsidR="009560AA" w:rsidRPr="00A073F6" w:rsidRDefault="009560AA" w:rsidP="009560AA">
      <w:pPr>
        <w:pStyle w:val="ListParagraph"/>
        <w:numPr>
          <w:ilvl w:val="0"/>
          <w:numId w:val="34"/>
        </w:numPr>
        <w:tabs>
          <w:tab w:val="left" w:pos="1080"/>
        </w:tabs>
        <w:spacing w:before="40" w:line="276" w:lineRule="auto"/>
        <w:jc w:val="both"/>
        <w:rPr>
          <w:sz w:val="24"/>
          <w:szCs w:val="24"/>
        </w:rPr>
      </w:pPr>
      <w:r w:rsidRPr="00A073F6">
        <w:rPr>
          <w:sz w:val="24"/>
          <w:szCs w:val="24"/>
        </w:rPr>
        <w:lastRenderedPageBreak/>
        <w:t xml:space="preserve">месец и годину у ком планира доношење прописа или акта, односно достављање на разматрање и усвајање </w:t>
      </w:r>
      <w:r w:rsidR="006736D9">
        <w:rPr>
          <w:sz w:val="24"/>
          <w:szCs w:val="24"/>
          <w:lang w:val="sr-Cyrl-RS"/>
        </w:rPr>
        <w:t xml:space="preserve">односно утврђивање предлога </w:t>
      </w:r>
      <w:r w:rsidRPr="00A073F6">
        <w:rPr>
          <w:sz w:val="24"/>
          <w:szCs w:val="24"/>
        </w:rPr>
        <w:t>Влади односно надлежном органу ЈЛС.</w:t>
      </w:r>
    </w:p>
    <w:p w:rsidR="009560AA" w:rsidRPr="003003B2" w:rsidRDefault="009560AA" w:rsidP="009560AA">
      <w:pPr>
        <w:pStyle w:val="ListParagraph"/>
        <w:tabs>
          <w:tab w:val="left" w:pos="810"/>
        </w:tabs>
        <w:spacing w:before="40" w:line="276" w:lineRule="auto"/>
        <w:ind w:left="0" w:firstLine="0"/>
        <w:jc w:val="both"/>
        <w:rPr>
          <w:sz w:val="24"/>
          <w:szCs w:val="24"/>
          <w:lang w:val="sr-Cyrl-RS"/>
        </w:rPr>
      </w:pPr>
      <w:r w:rsidRPr="00A073F6">
        <w:rPr>
          <w:sz w:val="24"/>
          <w:szCs w:val="24"/>
        </w:rPr>
        <w:tab/>
        <w:t>ЈЛС, односно други обвезници средњорочног планирања на локалном нивоу</w:t>
      </w:r>
      <w:r w:rsidRPr="00A073F6">
        <w:rPr>
          <w:sz w:val="24"/>
          <w:szCs w:val="24"/>
          <w:lang w:val="sr-Cyrl-RS"/>
        </w:rPr>
        <w:t xml:space="preserve"> </w:t>
      </w:r>
      <w:r w:rsidRPr="00A073F6">
        <w:rPr>
          <w:sz w:val="24"/>
          <w:szCs w:val="24"/>
        </w:rPr>
        <w:t xml:space="preserve">припремају план нормативних активности само </w:t>
      </w:r>
      <w:r w:rsidRPr="00A073F6">
        <w:rPr>
          <w:sz w:val="24"/>
          <w:szCs w:val="24"/>
          <w:lang w:val="sr-Cyrl-RS"/>
        </w:rPr>
        <w:t>за</w:t>
      </w:r>
      <w:r w:rsidRPr="00A073F6">
        <w:rPr>
          <w:sz w:val="24"/>
          <w:szCs w:val="24"/>
        </w:rPr>
        <w:t xml:space="preserve"> пропис</w:t>
      </w:r>
      <w:r w:rsidRPr="00A073F6">
        <w:rPr>
          <w:sz w:val="24"/>
          <w:szCs w:val="24"/>
          <w:lang w:val="sr-Cyrl-RS"/>
        </w:rPr>
        <w:t>е,</w:t>
      </w:r>
      <w:r w:rsidRPr="00A073F6">
        <w:rPr>
          <w:sz w:val="24"/>
          <w:szCs w:val="24"/>
        </w:rPr>
        <w:t xml:space="preserve"> </w:t>
      </w:r>
      <w:r w:rsidRPr="00A073F6">
        <w:rPr>
          <w:sz w:val="24"/>
          <w:szCs w:val="24"/>
          <w:lang w:val="sr-Cyrl-RS"/>
        </w:rPr>
        <w:t xml:space="preserve">односно </w:t>
      </w:r>
      <w:r w:rsidRPr="00A073F6">
        <w:rPr>
          <w:sz w:val="24"/>
          <w:szCs w:val="24"/>
        </w:rPr>
        <w:t>друг</w:t>
      </w:r>
      <w:r w:rsidRPr="00A073F6">
        <w:rPr>
          <w:sz w:val="24"/>
          <w:szCs w:val="24"/>
          <w:lang w:val="sr-Cyrl-RS"/>
        </w:rPr>
        <w:t>е</w:t>
      </w:r>
      <w:r w:rsidRPr="00A073F6">
        <w:rPr>
          <w:sz w:val="24"/>
          <w:szCs w:val="24"/>
        </w:rPr>
        <w:t xml:space="preserve"> општ</w:t>
      </w:r>
      <w:r w:rsidRPr="00A073F6">
        <w:rPr>
          <w:sz w:val="24"/>
          <w:szCs w:val="24"/>
          <w:lang w:val="sr-Cyrl-RS"/>
        </w:rPr>
        <w:t>е</w:t>
      </w:r>
      <w:r w:rsidRPr="00A073F6">
        <w:rPr>
          <w:sz w:val="24"/>
          <w:szCs w:val="24"/>
        </w:rPr>
        <w:t xml:space="preserve"> акт</w:t>
      </w:r>
      <w:r w:rsidRPr="00A073F6">
        <w:rPr>
          <w:sz w:val="24"/>
          <w:szCs w:val="24"/>
          <w:lang w:val="sr-Cyrl-RS"/>
        </w:rPr>
        <w:t>е</w:t>
      </w:r>
      <w:r w:rsidRPr="00A073F6">
        <w:rPr>
          <w:sz w:val="24"/>
          <w:szCs w:val="24"/>
        </w:rPr>
        <w:t xml:space="preserve"> </w:t>
      </w:r>
      <w:r w:rsidRPr="00A073F6">
        <w:rPr>
          <w:sz w:val="24"/>
          <w:szCs w:val="24"/>
          <w:lang w:val="sr-Cyrl-RS"/>
        </w:rPr>
        <w:t>који су у</w:t>
      </w:r>
      <w:r w:rsidRPr="00A073F6">
        <w:rPr>
          <w:sz w:val="24"/>
          <w:szCs w:val="24"/>
        </w:rPr>
        <w:t xml:space="preserve"> надлежности скупштине ЈЛС</w:t>
      </w:r>
      <w:r w:rsidRPr="00A073F6">
        <w:rPr>
          <w:sz w:val="24"/>
          <w:szCs w:val="24"/>
          <w:lang w:val="sr-Cyrl-RS"/>
        </w:rPr>
        <w:t>.</w:t>
      </w:r>
    </w:p>
    <w:p w:rsidR="00DC3983" w:rsidRDefault="00DC3983" w:rsidP="009560AA">
      <w:pPr>
        <w:pStyle w:val="BodyText"/>
        <w:spacing w:line="276" w:lineRule="auto"/>
        <w:ind w:left="1080" w:right="1304" w:firstLine="208"/>
        <w:jc w:val="center"/>
        <w:rPr>
          <w:lang w:val="sr-Cyrl-RS"/>
        </w:rPr>
      </w:pPr>
    </w:p>
    <w:p w:rsidR="0002065D" w:rsidRDefault="0002065D" w:rsidP="009560AA">
      <w:pPr>
        <w:pStyle w:val="BodyText"/>
        <w:spacing w:line="276" w:lineRule="auto"/>
        <w:ind w:left="1080" w:right="1304" w:firstLine="208"/>
        <w:jc w:val="center"/>
        <w:rPr>
          <w:lang w:val="sr-Cyrl-RS"/>
        </w:rPr>
      </w:pPr>
    </w:p>
    <w:p w:rsidR="009560AA" w:rsidRDefault="009560AA" w:rsidP="009560AA">
      <w:pPr>
        <w:pStyle w:val="BodyText"/>
        <w:spacing w:line="276" w:lineRule="auto"/>
        <w:ind w:left="1080" w:right="1304" w:firstLine="208"/>
        <w:jc w:val="center"/>
        <w:rPr>
          <w:lang w:val="sr-Cyrl-RS"/>
        </w:rPr>
      </w:pPr>
      <w:r w:rsidRPr="003003B2">
        <w:rPr>
          <w:lang w:val="sr-Cyrl-RS"/>
        </w:rPr>
        <w:t>Прилог</w:t>
      </w:r>
      <w:r w:rsidRPr="003003B2">
        <w:t xml:space="preserve"> </w:t>
      </w:r>
      <w:r w:rsidRPr="003003B2">
        <w:rPr>
          <w:lang w:val="sr-Cyrl-RS"/>
        </w:rPr>
        <w:t>3</w:t>
      </w:r>
      <w:r w:rsidRPr="003003B2">
        <w:t xml:space="preserve">: </w:t>
      </w:r>
      <w:r w:rsidRPr="003003B2">
        <w:rPr>
          <w:lang w:val="sr-Cyrl-RS"/>
        </w:rPr>
        <w:t>Средњорочни оквир расхода обвезника средњорочног планирања по програмској класификацији и мерама и активностима из средњорочног плана</w:t>
      </w:r>
    </w:p>
    <w:p w:rsidR="009560AA" w:rsidRPr="003003B2" w:rsidRDefault="009560AA" w:rsidP="009560AA">
      <w:pPr>
        <w:pStyle w:val="BodyText"/>
        <w:spacing w:line="276" w:lineRule="auto"/>
        <w:ind w:left="1080" w:right="1304" w:firstLine="208"/>
        <w:jc w:val="center"/>
      </w:pPr>
      <w:r w:rsidRPr="003003B2">
        <w:t>Члан 1</w:t>
      </w:r>
      <w:r w:rsidRPr="003003B2">
        <w:rPr>
          <w:lang w:val="sr-Cyrl-RS"/>
        </w:rPr>
        <w:t>4</w:t>
      </w:r>
      <w:r w:rsidRPr="003003B2">
        <w:t>.</w:t>
      </w:r>
    </w:p>
    <w:p w:rsidR="009560AA" w:rsidRPr="003003B2" w:rsidRDefault="009560AA" w:rsidP="009560AA">
      <w:pPr>
        <w:pStyle w:val="BodyText"/>
        <w:spacing w:line="276" w:lineRule="auto"/>
        <w:ind w:left="100" w:right="115" w:firstLine="719"/>
        <w:jc w:val="both"/>
      </w:pPr>
      <w:r w:rsidRPr="003003B2">
        <w:t>У оквиру</w:t>
      </w:r>
      <w:r w:rsidRPr="003003B2">
        <w:rPr>
          <w:lang w:val="sr-Cyrl-RS"/>
        </w:rPr>
        <w:t xml:space="preserve"> овог дела обвезник средњорочног планирања</w:t>
      </w:r>
      <w:r w:rsidRPr="003003B2">
        <w:t xml:space="preserve"> даје преглед </w:t>
      </w:r>
      <w:r w:rsidRPr="003003B2">
        <w:rPr>
          <w:lang w:val="sr-Cyrl-RS"/>
        </w:rPr>
        <w:t xml:space="preserve">својих </w:t>
      </w:r>
      <w:r w:rsidRPr="003003B2">
        <w:t>буџетских програма, програмских активности и пројеката,</w:t>
      </w:r>
      <w:r w:rsidRPr="003003B2">
        <w:rPr>
          <w:lang w:val="sr-Cyrl-RS"/>
        </w:rPr>
        <w:t xml:space="preserve"> мера и активности из средњорочног плана,</w:t>
      </w:r>
      <w:r w:rsidRPr="003003B2">
        <w:t xml:space="preserve"> као и пројекцију потребних финансијских средстава за њихово спровођење током трогодишњег периода за који се средњорочни план доноси, по изворима финансирања. </w:t>
      </w:r>
    </w:p>
    <w:p w:rsidR="009560AA" w:rsidRPr="003003B2" w:rsidRDefault="009560AA" w:rsidP="009560AA">
      <w:pPr>
        <w:pStyle w:val="BodyText"/>
        <w:spacing w:before="10" w:line="276" w:lineRule="auto"/>
        <w:jc w:val="center"/>
      </w:pPr>
    </w:p>
    <w:p w:rsidR="009560AA" w:rsidRPr="003003B2" w:rsidRDefault="009560AA" w:rsidP="009560AA">
      <w:pPr>
        <w:tabs>
          <w:tab w:val="left" w:pos="1081"/>
        </w:tabs>
        <w:spacing w:before="41" w:line="276" w:lineRule="auto"/>
        <w:jc w:val="center"/>
        <w:rPr>
          <w:sz w:val="24"/>
          <w:szCs w:val="24"/>
          <w:lang w:val="sr-Cyrl-RS"/>
        </w:rPr>
      </w:pPr>
      <w:r w:rsidRPr="003003B2">
        <w:rPr>
          <w:sz w:val="24"/>
          <w:szCs w:val="24"/>
          <w:lang w:val="sr-Cyrl-RS"/>
        </w:rPr>
        <w:t>Прилог</w:t>
      </w:r>
      <w:r w:rsidRPr="003003B2">
        <w:rPr>
          <w:sz w:val="24"/>
          <w:szCs w:val="24"/>
        </w:rPr>
        <w:t xml:space="preserve"> </w:t>
      </w:r>
      <w:r w:rsidRPr="003003B2">
        <w:rPr>
          <w:sz w:val="24"/>
          <w:szCs w:val="24"/>
          <w:lang w:val="sr-Cyrl-RS"/>
        </w:rPr>
        <w:t>4</w:t>
      </w:r>
      <w:r w:rsidRPr="003003B2">
        <w:rPr>
          <w:sz w:val="24"/>
          <w:szCs w:val="24"/>
        </w:rPr>
        <w:t>:</w:t>
      </w:r>
      <w:r w:rsidRPr="003003B2">
        <w:rPr>
          <w:sz w:val="24"/>
          <w:szCs w:val="24"/>
          <w:lang w:val="sr-Cyrl-RS"/>
        </w:rPr>
        <w:t xml:space="preserve"> Анализа институционалних капацитета</w:t>
      </w:r>
    </w:p>
    <w:p w:rsidR="009560AA" w:rsidRPr="003003B2" w:rsidRDefault="009560AA" w:rsidP="009560AA">
      <w:pPr>
        <w:pStyle w:val="BodyText"/>
        <w:spacing w:line="276" w:lineRule="auto"/>
        <w:ind w:left="3950" w:right="3441" w:firstLine="370"/>
        <w:jc w:val="both"/>
        <w:rPr>
          <w:lang w:val="sr-Cyrl-RS"/>
        </w:rPr>
      </w:pPr>
      <w:r w:rsidRPr="003003B2">
        <w:t>Члан 1</w:t>
      </w:r>
      <w:r w:rsidRPr="003003B2">
        <w:rPr>
          <w:lang w:val="sr-Cyrl-RS"/>
        </w:rPr>
        <w:t>5.</w:t>
      </w:r>
    </w:p>
    <w:p w:rsidR="009560AA" w:rsidRPr="003003B2" w:rsidRDefault="009560AA" w:rsidP="009560AA">
      <w:pPr>
        <w:spacing w:line="276" w:lineRule="auto"/>
        <w:ind w:firstLine="720"/>
        <w:contextualSpacing/>
        <w:jc w:val="both"/>
        <w:rPr>
          <w:sz w:val="24"/>
          <w:szCs w:val="24"/>
          <w:lang w:val="sr-Cyrl-RS"/>
        </w:rPr>
      </w:pPr>
      <w:r w:rsidRPr="003003B2">
        <w:rPr>
          <w:sz w:val="24"/>
          <w:szCs w:val="24"/>
          <w:lang w:val="sr-Cyrl-RS"/>
        </w:rPr>
        <w:t xml:space="preserve">Анализа институционалних капацитета садржи сажете информације о могућностима обвезника средњорочног планирања да спроводи активности из своје надлежности, укључујући и активности у оквиру реализације мера и остварења циљева утврђених документима јавних политика и документима развојног планирања. Та анализа пре свега подразумева сагледавање </w:t>
      </w:r>
      <w:r>
        <w:rPr>
          <w:sz w:val="24"/>
          <w:szCs w:val="24"/>
          <w:lang w:val="sr-Cyrl-RS"/>
        </w:rPr>
        <w:t>људских</w:t>
      </w:r>
      <w:r w:rsidRPr="003003B2">
        <w:rPr>
          <w:sz w:val="24"/>
          <w:szCs w:val="24"/>
          <w:lang w:val="sr-Cyrl-RS"/>
        </w:rPr>
        <w:t xml:space="preserve"> и материјалних могућности и потреба за променом у организацији и коришћењу постојећих ресурса</w:t>
      </w:r>
      <w:r>
        <w:rPr>
          <w:sz w:val="24"/>
          <w:szCs w:val="24"/>
          <w:lang w:val="sr-Cyrl-RS"/>
        </w:rPr>
        <w:t>. При томе обвезник средњорочног планирања узима у обзир анализе капацитета за спровођење мера јавних политика израђених у процесу доношења докумената јавних политика и докумената развојног планирања, из којих се мере пр</w:t>
      </w:r>
      <w:r w:rsidR="00DC3983">
        <w:rPr>
          <w:sz w:val="24"/>
          <w:szCs w:val="24"/>
          <w:lang w:val="sr-Cyrl-RS"/>
        </w:rPr>
        <w:t>е</w:t>
      </w:r>
      <w:r>
        <w:rPr>
          <w:sz w:val="24"/>
          <w:szCs w:val="24"/>
          <w:lang w:val="sr-Cyrl-RS"/>
        </w:rPr>
        <w:t xml:space="preserve">узимају у средњорочни план. </w:t>
      </w:r>
    </w:p>
    <w:p w:rsidR="009560AA" w:rsidRPr="003003B2" w:rsidRDefault="009560AA" w:rsidP="009560AA">
      <w:pPr>
        <w:spacing w:line="276" w:lineRule="auto"/>
        <w:ind w:firstLine="720"/>
        <w:contextualSpacing/>
        <w:jc w:val="both"/>
        <w:rPr>
          <w:sz w:val="24"/>
          <w:szCs w:val="24"/>
          <w:lang w:val="sr-Cyrl-RS"/>
        </w:rPr>
      </w:pPr>
      <w:r w:rsidRPr="003003B2">
        <w:rPr>
          <w:sz w:val="24"/>
          <w:szCs w:val="24"/>
          <w:lang w:val="sr-Cyrl-RS"/>
        </w:rPr>
        <w:t xml:space="preserve">Обвезник  средњорочног планирања нарочито </w:t>
      </w:r>
      <w:r>
        <w:rPr>
          <w:sz w:val="24"/>
          <w:szCs w:val="24"/>
          <w:lang w:val="sr-Cyrl-RS"/>
        </w:rPr>
        <w:t xml:space="preserve">разматра, и када је то релевантно, </w:t>
      </w:r>
      <w:r w:rsidRPr="003003B2">
        <w:rPr>
          <w:sz w:val="24"/>
          <w:szCs w:val="24"/>
          <w:lang w:val="sr-Cyrl-RS"/>
        </w:rPr>
        <w:t>образлаже следеће аспекте анализе институционалних капацитета:</w:t>
      </w:r>
    </w:p>
    <w:p w:rsidR="009560AA" w:rsidRPr="003003B2" w:rsidRDefault="009560AA" w:rsidP="009560AA">
      <w:pPr>
        <w:pStyle w:val="BodyText"/>
        <w:spacing w:line="276" w:lineRule="auto"/>
        <w:ind w:left="100" w:right="113" w:firstLine="719"/>
        <w:jc w:val="both"/>
        <w:rPr>
          <w:lang w:val="sr-Cyrl-RS"/>
        </w:rPr>
      </w:pPr>
      <w:r w:rsidRPr="003003B2">
        <w:rPr>
          <w:lang w:val="sr-Cyrl-RS"/>
        </w:rPr>
        <w:t>- ефикасност постојеће организационе структуре, на нивоу својих организационих јединица;</w:t>
      </w:r>
    </w:p>
    <w:p w:rsidR="009560AA" w:rsidRDefault="009560AA" w:rsidP="009560AA">
      <w:pPr>
        <w:pStyle w:val="BodyText"/>
        <w:spacing w:line="276" w:lineRule="auto"/>
        <w:ind w:left="100" w:right="113" w:firstLine="719"/>
        <w:jc w:val="both"/>
        <w:rPr>
          <w:lang w:val="sr-Cyrl-RS"/>
        </w:rPr>
      </w:pPr>
      <w:r w:rsidRPr="003003B2">
        <w:rPr>
          <w:lang w:val="sr-Cyrl-RS"/>
        </w:rPr>
        <w:t xml:space="preserve">- расположивост </w:t>
      </w:r>
      <w:r>
        <w:rPr>
          <w:lang w:val="sr-Cyrl-RS"/>
        </w:rPr>
        <w:t xml:space="preserve">људских </w:t>
      </w:r>
      <w:r w:rsidRPr="003003B2">
        <w:rPr>
          <w:lang w:val="sr-Cyrl-RS"/>
        </w:rPr>
        <w:t>ресурса, укључујући број и квалификације запослених, као и могућност за побољшање структуре запослених и подизање нивоа њихове ефикасности (обуке, смањење броја запослених у помоћним службама, запошљавање образованих кадрова са потребним знањима и вештинама...)</w:t>
      </w:r>
      <w:r>
        <w:rPr>
          <w:lang w:val="sr-Cyrl-RS"/>
        </w:rPr>
        <w:t>, узимајући у обзир прописе који уређују област заштите тајних података</w:t>
      </w:r>
      <w:r w:rsidRPr="003003B2">
        <w:rPr>
          <w:lang w:val="sr-Cyrl-RS"/>
        </w:rPr>
        <w:t xml:space="preserve">; </w:t>
      </w:r>
    </w:p>
    <w:p w:rsidR="00711C88" w:rsidRDefault="00711C88" w:rsidP="009560AA">
      <w:pPr>
        <w:pStyle w:val="BodyText"/>
        <w:spacing w:line="276" w:lineRule="auto"/>
        <w:ind w:left="100" w:right="113" w:firstLine="719"/>
        <w:jc w:val="both"/>
        <w:rPr>
          <w:lang w:val="sr-Cyrl-RS"/>
        </w:rPr>
      </w:pPr>
    </w:p>
    <w:p w:rsidR="00711C88" w:rsidRPr="003003B2" w:rsidRDefault="00711C88" w:rsidP="009560AA">
      <w:pPr>
        <w:pStyle w:val="BodyText"/>
        <w:spacing w:line="276" w:lineRule="auto"/>
        <w:ind w:left="100" w:right="113" w:firstLine="719"/>
        <w:jc w:val="both"/>
        <w:rPr>
          <w:lang w:val="sr-Cyrl-RS"/>
        </w:rPr>
      </w:pPr>
    </w:p>
    <w:p w:rsidR="009560AA" w:rsidRPr="003003B2" w:rsidRDefault="009560AA" w:rsidP="009560AA">
      <w:pPr>
        <w:pStyle w:val="BodyText"/>
        <w:spacing w:line="276" w:lineRule="auto"/>
        <w:ind w:left="100" w:right="113" w:firstLine="719"/>
        <w:jc w:val="both"/>
        <w:rPr>
          <w:lang w:val="sr-Cyrl-RS"/>
        </w:rPr>
      </w:pPr>
      <w:r w:rsidRPr="003003B2">
        <w:rPr>
          <w:lang w:val="sr-Cyrl-RS"/>
        </w:rPr>
        <w:lastRenderedPageBreak/>
        <w:t>- расположивост материјалних ресурса, укључујући технолошку инфраструктуру, а пре свега информационе системе и софтвере, које обвезник средњорочног планирања користи у интерним процесима рада или екстерно, за пружање јавне услуге, као и потребе и интерне могућности за побољшање тих ресурса;</w:t>
      </w:r>
    </w:p>
    <w:p w:rsidR="009560AA" w:rsidRPr="003003B2" w:rsidRDefault="009560AA" w:rsidP="009560AA">
      <w:pPr>
        <w:pStyle w:val="BodyText"/>
        <w:spacing w:line="276" w:lineRule="auto"/>
        <w:ind w:left="100" w:right="113" w:firstLine="719"/>
        <w:jc w:val="both"/>
        <w:rPr>
          <w:lang w:val="sr-Cyrl-RS"/>
        </w:rPr>
      </w:pPr>
      <w:r w:rsidRPr="003003B2">
        <w:rPr>
          <w:lang w:val="sr-Cyrl-RS"/>
        </w:rPr>
        <w:t>- ефикасност спровођења надлежности, односно послова које је делегирао на зависна правна лица и приватни сектор и одрживост таквих решења, као и могућности за додатно делегирање послова из своје надлежности;</w:t>
      </w:r>
    </w:p>
    <w:p w:rsidR="009560AA" w:rsidRPr="003003B2" w:rsidRDefault="009560AA" w:rsidP="009560AA">
      <w:pPr>
        <w:pStyle w:val="BodyText"/>
        <w:spacing w:line="276" w:lineRule="auto"/>
        <w:ind w:left="100" w:right="113" w:firstLine="719"/>
        <w:jc w:val="both"/>
        <w:rPr>
          <w:lang w:val="sr-Cyrl-RS"/>
        </w:rPr>
      </w:pPr>
      <w:r w:rsidRPr="003003B2">
        <w:rPr>
          <w:lang w:val="sr-Cyrl-RS"/>
        </w:rPr>
        <w:t>- могућности за оптимизацију административних процедура, а нарочито за њихово убрзање и смањење трошкова пословања и административних трошкова;</w:t>
      </w:r>
    </w:p>
    <w:p w:rsidR="009560AA" w:rsidRPr="003003B2" w:rsidRDefault="009560AA" w:rsidP="009560AA">
      <w:pPr>
        <w:pStyle w:val="BodyText"/>
        <w:spacing w:line="276" w:lineRule="auto"/>
        <w:ind w:left="100" w:right="113" w:firstLine="719"/>
        <w:jc w:val="both"/>
        <w:rPr>
          <w:lang w:val="sr-Cyrl-RS"/>
        </w:rPr>
      </w:pPr>
      <w:r w:rsidRPr="003003B2">
        <w:rPr>
          <w:lang w:val="sr-Cyrl-RS"/>
        </w:rPr>
        <w:t>- друге аспекте специфичне за пословање обвезника средњорочног планирања.</w:t>
      </w:r>
    </w:p>
    <w:p w:rsidR="009560AA" w:rsidRPr="003003B2" w:rsidRDefault="009560AA" w:rsidP="009560AA">
      <w:pPr>
        <w:pStyle w:val="BodyText"/>
        <w:spacing w:line="276" w:lineRule="auto"/>
        <w:ind w:left="100" w:right="113" w:firstLine="719"/>
        <w:jc w:val="both"/>
        <w:rPr>
          <w:lang w:val="sr-Cyrl-RS"/>
        </w:rPr>
      </w:pPr>
      <w:r w:rsidRPr="003003B2">
        <w:rPr>
          <w:lang w:val="sr-Cyrl-RS"/>
        </w:rPr>
        <w:t xml:space="preserve">Ако је обвезник средњорочног планирања ЈЛС, у анализи </w:t>
      </w:r>
      <w:r>
        <w:rPr>
          <w:lang w:val="sr-Cyrl-RS"/>
        </w:rPr>
        <w:t xml:space="preserve">разматра и, када је то релевантно, </w:t>
      </w:r>
      <w:r w:rsidRPr="003003B2">
        <w:rPr>
          <w:lang w:val="sr-Cyrl-RS"/>
        </w:rPr>
        <w:t>образлаже и резултате анализе у вези са потребом, односно могућношћу заједничког обављања послова са другим јединицама локалне самоуправе, односно могућношћу формирања заједничког органа од стране две или више јединица лок</w:t>
      </w:r>
      <w:r w:rsidR="00DC3983">
        <w:rPr>
          <w:lang w:val="sr-Cyrl-RS"/>
        </w:rPr>
        <w:t>ал</w:t>
      </w:r>
      <w:r w:rsidRPr="003003B2">
        <w:rPr>
          <w:lang w:val="sr-Cyrl-RS"/>
        </w:rPr>
        <w:t>не самоуправе или уступања одређених послова другој јединици локалне самоуправе</w:t>
      </w:r>
      <w:r w:rsidR="00DC3983">
        <w:rPr>
          <w:lang w:val="sr-Cyrl-RS"/>
        </w:rPr>
        <w:t>,</w:t>
      </w:r>
      <w:r w:rsidRPr="003003B2">
        <w:rPr>
          <w:lang w:val="sr-Cyrl-RS"/>
        </w:rPr>
        <w:t xml:space="preserve"> у складу са законом који уређује локалну самоуправу.</w:t>
      </w:r>
    </w:p>
    <w:p w:rsidR="009560AA" w:rsidRPr="003003B2" w:rsidRDefault="009560AA" w:rsidP="009560AA">
      <w:pPr>
        <w:spacing w:line="276" w:lineRule="auto"/>
        <w:ind w:firstLine="720"/>
        <w:jc w:val="both"/>
        <w:rPr>
          <w:sz w:val="24"/>
          <w:szCs w:val="24"/>
          <w:lang w:val="sr-Cyrl-RS"/>
        </w:rPr>
      </w:pPr>
      <w:r w:rsidRPr="003003B2">
        <w:rPr>
          <w:sz w:val="24"/>
          <w:szCs w:val="24"/>
          <w:lang w:val="sr-Cyrl-RS"/>
        </w:rPr>
        <w:t xml:space="preserve">У анализи се обвезник средњорочног планирања позива на документе из којих је преузимао резултате анализа и податке, уз ознаку линка за преузимање тог документа.У складу са резултатима анализе институционалних капацитета обвезник средњорочног планирања дефинише конкретне мере и активности у циљу унапређења капацитета, у складу са доступним финансијским средствима. </w:t>
      </w:r>
    </w:p>
    <w:p w:rsidR="009560AA" w:rsidRDefault="009560AA" w:rsidP="009560AA">
      <w:pPr>
        <w:tabs>
          <w:tab w:val="left" w:pos="1081"/>
        </w:tabs>
        <w:spacing w:before="41" w:line="276" w:lineRule="auto"/>
        <w:jc w:val="center"/>
        <w:rPr>
          <w:sz w:val="24"/>
          <w:szCs w:val="24"/>
          <w:lang w:val="sr-Cyrl-RS"/>
        </w:rPr>
      </w:pPr>
    </w:p>
    <w:p w:rsidR="009560AA" w:rsidRPr="003003B2" w:rsidRDefault="009560AA" w:rsidP="009560AA">
      <w:pPr>
        <w:tabs>
          <w:tab w:val="left" w:pos="1081"/>
        </w:tabs>
        <w:spacing w:before="41" w:line="276" w:lineRule="auto"/>
        <w:jc w:val="center"/>
        <w:rPr>
          <w:sz w:val="24"/>
          <w:szCs w:val="24"/>
          <w:lang w:val="sr-Cyrl-RS"/>
        </w:rPr>
      </w:pPr>
      <w:r w:rsidRPr="003003B2">
        <w:rPr>
          <w:sz w:val="24"/>
          <w:szCs w:val="24"/>
          <w:lang w:val="sr-Cyrl-RS"/>
        </w:rPr>
        <w:t>Прилог</w:t>
      </w:r>
      <w:r w:rsidRPr="003003B2">
        <w:rPr>
          <w:sz w:val="24"/>
          <w:szCs w:val="24"/>
        </w:rPr>
        <w:t xml:space="preserve"> </w:t>
      </w:r>
      <w:r>
        <w:rPr>
          <w:sz w:val="24"/>
          <w:szCs w:val="24"/>
          <w:lang w:val="sr-Cyrl-RS"/>
        </w:rPr>
        <w:t>5</w:t>
      </w:r>
      <w:r w:rsidRPr="003003B2">
        <w:rPr>
          <w:sz w:val="24"/>
          <w:szCs w:val="24"/>
        </w:rPr>
        <w:t>:</w:t>
      </w:r>
      <w:r w:rsidRPr="003003B2">
        <w:rPr>
          <w:sz w:val="24"/>
          <w:szCs w:val="24"/>
          <w:lang w:val="sr-Cyrl-RS"/>
        </w:rPr>
        <w:t xml:space="preserve"> </w:t>
      </w:r>
      <w:r>
        <w:rPr>
          <w:sz w:val="24"/>
          <w:szCs w:val="24"/>
          <w:lang w:val="sr-Cyrl-RS"/>
        </w:rPr>
        <w:t>Ризици и предуслови за остварење мера</w:t>
      </w:r>
    </w:p>
    <w:p w:rsidR="009560AA" w:rsidRPr="003003B2" w:rsidRDefault="009560AA" w:rsidP="009560AA">
      <w:pPr>
        <w:pStyle w:val="BodyText"/>
        <w:spacing w:line="276" w:lineRule="auto"/>
        <w:ind w:left="3950" w:right="3441" w:firstLine="370"/>
        <w:jc w:val="both"/>
        <w:rPr>
          <w:lang w:val="sr-Cyrl-RS"/>
        </w:rPr>
      </w:pPr>
      <w:r w:rsidRPr="003003B2">
        <w:t>Члан 1</w:t>
      </w:r>
      <w:r>
        <w:rPr>
          <w:lang w:val="sr-Cyrl-RS"/>
        </w:rPr>
        <w:t>6</w:t>
      </w:r>
      <w:r w:rsidRPr="003003B2">
        <w:rPr>
          <w:lang w:val="sr-Cyrl-RS"/>
        </w:rPr>
        <w:t>.</w:t>
      </w:r>
    </w:p>
    <w:p w:rsidR="009560AA" w:rsidRPr="008945B3" w:rsidRDefault="009560AA" w:rsidP="009560AA">
      <w:pPr>
        <w:tabs>
          <w:tab w:val="left" w:pos="630"/>
        </w:tabs>
        <w:spacing w:before="41" w:line="276" w:lineRule="auto"/>
        <w:jc w:val="both"/>
        <w:rPr>
          <w:sz w:val="24"/>
          <w:szCs w:val="24"/>
          <w:lang w:val="sr-Cyrl-RS"/>
        </w:rPr>
      </w:pPr>
      <w:r>
        <w:tab/>
      </w:r>
      <w:r w:rsidRPr="003003B2">
        <w:t>У о</w:t>
      </w:r>
      <w:r w:rsidRPr="006D37F1">
        <w:rPr>
          <w:sz w:val="24"/>
          <w:szCs w:val="24"/>
        </w:rPr>
        <w:t>квиру</w:t>
      </w:r>
      <w:r w:rsidRPr="006D37F1">
        <w:rPr>
          <w:sz w:val="24"/>
          <w:szCs w:val="24"/>
          <w:lang w:val="sr-Cyrl-RS"/>
        </w:rPr>
        <w:t xml:space="preserve"> овог дела обвезник средњорочног планирања</w:t>
      </w:r>
      <w:r w:rsidRPr="006D37F1">
        <w:rPr>
          <w:sz w:val="24"/>
          <w:szCs w:val="24"/>
        </w:rPr>
        <w:t xml:space="preserve"> даје преглед </w:t>
      </w:r>
      <w:r>
        <w:rPr>
          <w:sz w:val="24"/>
          <w:szCs w:val="24"/>
          <w:lang w:val="sr-Cyrl-RS"/>
        </w:rPr>
        <w:t xml:space="preserve">мера за које </w:t>
      </w:r>
      <w:r w:rsidR="005A534B">
        <w:rPr>
          <w:sz w:val="24"/>
          <w:szCs w:val="24"/>
          <w:lang w:val="sr-Cyrl-RS"/>
        </w:rPr>
        <w:t xml:space="preserve">је </w:t>
      </w:r>
      <w:r>
        <w:rPr>
          <w:sz w:val="24"/>
          <w:szCs w:val="24"/>
          <w:lang w:val="sr-Cyrl-RS"/>
        </w:rPr>
        <w:t xml:space="preserve">утврђено да постоје </w:t>
      </w:r>
      <w:r w:rsidRPr="006D37F1">
        <w:rPr>
          <w:sz w:val="24"/>
          <w:szCs w:val="24"/>
          <w:lang w:val="sr-Cyrl-RS"/>
        </w:rPr>
        <w:t>ризи</w:t>
      </w:r>
      <w:r>
        <w:rPr>
          <w:sz w:val="24"/>
          <w:szCs w:val="24"/>
          <w:lang w:val="sr-Cyrl-RS"/>
        </w:rPr>
        <w:t>ци</w:t>
      </w:r>
      <w:r w:rsidRPr="006D37F1">
        <w:rPr>
          <w:sz w:val="24"/>
          <w:szCs w:val="24"/>
          <w:lang w:val="sr-Cyrl-RS"/>
        </w:rPr>
        <w:t xml:space="preserve"> за </w:t>
      </w:r>
      <w:r>
        <w:rPr>
          <w:sz w:val="24"/>
          <w:szCs w:val="24"/>
          <w:lang w:val="sr-Cyrl-RS"/>
        </w:rPr>
        <w:t xml:space="preserve">њихово остварење, као и кратак опис ризика односно предуслова </w:t>
      </w:r>
      <w:r w:rsidRPr="006D37F1">
        <w:rPr>
          <w:sz w:val="24"/>
          <w:szCs w:val="24"/>
          <w:lang w:val="sr-Cyrl-RS"/>
        </w:rPr>
        <w:t>за спровођење и остварење жељених резултата</w:t>
      </w:r>
      <w:r>
        <w:rPr>
          <w:sz w:val="24"/>
          <w:szCs w:val="24"/>
        </w:rPr>
        <w:t xml:space="preserve"> </w:t>
      </w:r>
      <w:r>
        <w:rPr>
          <w:sz w:val="24"/>
          <w:szCs w:val="24"/>
          <w:lang w:val="sr-Cyrl-RS"/>
        </w:rPr>
        <w:t xml:space="preserve">сваке од мера. </w:t>
      </w:r>
    </w:p>
    <w:p w:rsidR="009560AA" w:rsidRPr="003003B2" w:rsidRDefault="009560AA" w:rsidP="009560AA">
      <w:pPr>
        <w:pStyle w:val="BodyText"/>
        <w:spacing w:before="41" w:line="276" w:lineRule="auto"/>
        <w:ind w:left="820"/>
        <w:jc w:val="both"/>
      </w:pPr>
    </w:p>
    <w:p w:rsidR="009560AA" w:rsidRPr="003003B2" w:rsidRDefault="00DC3983" w:rsidP="00DC3983">
      <w:pPr>
        <w:pStyle w:val="Heading3"/>
        <w:spacing w:line="276" w:lineRule="auto"/>
        <w:ind w:left="0" w:right="123"/>
        <w:jc w:val="center"/>
      </w:pPr>
      <w:r>
        <w:t>IV.</w:t>
      </w:r>
      <w:r w:rsidR="009560AA" w:rsidRPr="003003B2">
        <w:t xml:space="preserve"> </w:t>
      </w:r>
      <w:r w:rsidR="009560AA" w:rsidRPr="003003B2">
        <w:rPr>
          <w:lang w:val="sr-Cyrl-RS"/>
        </w:rPr>
        <w:t>ГОДИШЊИ ЦИКЛУС</w:t>
      </w:r>
      <w:r w:rsidR="009560AA" w:rsidRPr="003003B2">
        <w:t xml:space="preserve"> ПЛАНИРАЊА И ИЗРАДЕ БУЏЕТА</w:t>
      </w:r>
    </w:p>
    <w:p w:rsidR="009560AA" w:rsidRPr="003003B2" w:rsidRDefault="009560AA" w:rsidP="009560AA">
      <w:pPr>
        <w:pStyle w:val="BodyText"/>
        <w:spacing w:before="7" w:line="276" w:lineRule="auto"/>
        <w:jc w:val="both"/>
      </w:pPr>
    </w:p>
    <w:p w:rsidR="009560AA" w:rsidRPr="003003B2" w:rsidRDefault="009560AA" w:rsidP="009560AA">
      <w:pPr>
        <w:pStyle w:val="BodyText"/>
        <w:spacing w:line="276" w:lineRule="auto"/>
        <w:ind w:left="3065" w:right="3080"/>
        <w:jc w:val="center"/>
      </w:pPr>
      <w:r w:rsidRPr="003003B2">
        <w:t>Kалендар обједињеног процеса Члан 1</w:t>
      </w:r>
      <w:r>
        <w:rPr>
          <w:lang w:val="sr-Cyrl-RS"/>
        </w:rPr>
        <w:t>7</w:t>
      </w:r>
      <w:r w:rsidRPr="003003B2">
        <w:t>.</w:t>
      </w:r>
    </w:p>
    <w:p w:rsidR="009560AA" w:rsidRPr="003003B2" w:rsidRDefault="009560AA" w:rsidP="009560AA">
      <w:pPr>
        <w:pStyle w:val="BodyText"/>
        <w:spacing w:before="3" w:line="276" w:lineRule="auto"/>
        <w:ind w:left="100" w:right="113" w:firstLine="719"/>
        <w:jc w:val="both"/>
        <w:rPr>
          <w:lang w:val="sr-Cyrl-RS"/>
        </w:rPr>
      </w:pPr>
      <w:r w:rsidRPr="003003B2">
        <w:rPr>
          <w:lang w:val="sr-Cyrl-RS"/>
        </w:rPr>
        <w:t>Средњорочно планирање мера и активности обвезника средњорочног планирања и</w:t>
      </w:r>
      <w:r w:rsidRPr="003003B2">
        <w:t xml:space="preserve"> </w:t>
      </w:r>
      <w:r w:rsidRPr="003003B2">
        <w:rPr>
          <w:lang w:val="sr-Cyrl-RS"/>
        </w:rPr>
        <w:t>средњорочно финансијско планирање</w:t>
      </w:r>
      <w:r w:rsidRPr="003003B2">
        <w:t xml:space="preserve"> </w:t>
      </w:r>
      <w:r w:rsidRPr="003003B2">
        <w:rPr>
          <w:lang w:val="sr-Cyrl-RS"/>
        </w:rPr>
        <w:t xml:space="preserve">чине обједињени процес који се одвија  </w:t>
      </w:r>
      <w:r w:rsidRPr="003003B2">
        <w:t>континуирано током године</w:t>
      </w:r>
      <w:r w:rsidRPr="003003B2">
        <w:rPr>
          <w:lang w:val="sr-Cyrl-RS"/>
        </w:rPr>
        <w:t>. Р</w:t>
      </w:r>
      <w:r w:rsidRPr="003003B2">
        <w:t xml:space="preserve">окови за кључне кораке у </w:t>
      </w:r>
      <w:r w:rsidRPr="003003B2">
        <w:rPr>
          <w:lang w:val="sr-Cyrl-RS"/>
        </w:rPr>
        <w:t>обједињеном</w:t>
      </w:r>
      <w:r w:rsidRPr="003003B2">
        <w:t xml:space="preserve"> </w:t>
      </w:r>
      <w:r w:rsidRPr="003003B2">
        <w:rPr>
          <w:lang w:val="sr-Cyrl-RS"/>
        </w:rPr>
        <w:t xml:space="preserve">процесу </w:t>
      </w:r>
      <w:r w:rsidRPr="003003B2">
        <w:t xml:space="preserve">утврђени </w:t>
      </w:r>
      <w:r w:rsidRPr="003003B2">
        <w:rPr>
          <w:lang w:val="sr-Cyrl-RS"/>
        </w:rPr>
        <w:t xml:space="preserve">су </w:t>
      </w:r>
      <w:r w:rsidRPr="003003B2">
        <w:t xml:space="preserve">законом којим се уређује </w:t>
      </w:r>
      <w:r w:rsidR="00E519CA">
        <w:rPr>
          <w:lang w:val="sr-Cyrl-RS"/>
        </w:rPr>
        <w:t>буџетски систем, з</w:t>
      </w:r>
      <w:r w:rsidRPr="003003B2">
        <w:rPr>
          <w:lang w:val="sr-Cyrl-RS"/>
        </w:rPr>
        <w:t>акон</w:t>
      </w:r>
      <w:r w:rsidR="00E519CA">
        <w:rPr>
          <w:lang w:val="sr-Cyrl-RS"/>
        </w:rPr>
        <w:t>ом</w:t>
      </w:r>
      <w:r w:rsidRPr="003003B2">
        <w:rPr>
          <w:lang w:val="sr-Cyrl-RS"/>
        </w:rPr>
        <w:t xml:space="preserve"> </w:t>
      </w:r>
      <w:r w:rsidR="00E519CA">
        <w:rPr>
          <w:lang w:val="sr-Cyrl-RS"/>
        </w:rPr>
        <w:t xml:space="preserve">којим се уређује </w:t>
      </w:r>
      <w:r w:rsidRPr="003003B2">
        <w:t>планск</w:t>
      </w:r>
      <w:r w:rsidR="00E519CA">
        <w:rPr>
          <w:lang w:val="sr-Cyrl-RS"/>
        </w:rPr>
        <w:t>и</w:t>
      </w:r>
      <w:r w:rsidRPr="003003B2">
        <w:t xml:space="preserve"> систем </w:t>
      </w:r>
      <w:r w:rsidRPr="003003B2">
        <w:rPr>
          <w:lang w:val="sr-Cyrl-RS"/>
        </w:rPr>
        <w:t xml:space="preserve">и </w:t>
      </w:r>
      <w:r w:rsidRPr="003003B2">
        <w:t>овом уредбом</w:t>
      </w:r>
      <w:r w:rsidRPr="003003B2">
        <w:rPr>
          <w:lang w:val="sr-Cyrl-RS"/>
        </w:rPr>
        <w:t xml:space="preserve">. </w:t>
      </w:r>
    </w:p>
    <w:p w:rsidR="009560AA" w:rsidRPr="003003B2" w:rsidRDefault="009560AA" w:rsidP="009560AA">
      <w:pPr>
        <w:pStyle w:val="BodyText"/>
        <w:spacing w:line="276" w:lineRule="auto"/>
        <w:ind w:left="100" w:right="115" w:firstLine="719"/>
        <w:jc w:val="both"/>
        <w:rPr>
          <w:lang w:val="sr-Cyrl-RS"/>
        </w:rPr>
      </w:pPr>
      <w:r w:rsidRPr="003003B2">
        <w:rPr>
          <w:lang w:val="sr-Cyrl-RS"/>
        </w:rPr>
        <w:t>К</w:t>
      </w:r>
      <w:r w:rsidRPr="003003B2">
        <w:t xml:space="preserve">алендар </w:t>
      </w:r>
      <w:r w:rsidRPr="003003B2">
        <w:rPr>
          <w:lang w:val="sr-Cyrl-RS"/>
        </w:rPr>
        <w:t xml:space="preserve">обједињеног процеса обезбеђује да предлог финансијског плана корисника буџетских средстава буде израђен на основу нацрта средњорочног плана, као и да финалне верзије средњорочног плана и финансијског плана буду усклађене. </w:t>
      </w:r>
    </w:p>
    <w:p w:rsidR="009560AA" w:rsidRDefault="009560AA" w:rsidP="009560AA">
      <w:pPr>
        <w:pStyle w:val="BodyText"/>
        <w:spacing w:line="276" w:lineRule="auto"/>
        <w:ind w:left="100" w:right="115" w:firstLine="719"/>
        <w:jc w:val="both"/>
        <w:rPr>
          <w:lang w:val="sr-Cyrl-RS"/>
        </w:rPr>
      </w:pPr>
      <w:r w:rsidRPr="003003B2">
        <w:rPr>
          <w:lang w:val="sr-Cyrl-RS"/>
        </w:rPr>
        <w:lastRenderedPageBreak/>
        <w:t>За директне кориснике буџетских средстава Републике Србије, к</w:t>
      </w:r>
      <w:r w:rsidRPr="003003B2">
        <w:t xml:space="preserve">алендар </w:t>
      </w:r>
      <w:r w:rsidRPr="003003B2">
        <w:rPr>
          <w:lang w:val="sr-Cyrl-RS"/>
        </w:rPr>
        <w:t>обједињеног процеса обезбеђује да се нове мере и активности из нацрта средњорочног плана користе као основ за израду предлога приоритетних области финансирања (ПОФ).</w:t>
      </w:r>
    </w:p>
    <w:p w:rsidR="009560AA" w:rsidRPr="003003B2" w:rsidRDefault="009560AA" w:rsidP="009560AA">
      <w:pPr>
        <w:pStyle w:val="BodyText"/>
        <w:spacing w:line="276" w:lineRule="auto"/>
        <w:ind w:left="100" w:right="115" w:firstLine="719"/>
        <w:jc w:val="both"/>
        <w:rPr>
          <w:lang w:val="sr-Cyrl-RS"/>
        </w:rPr>
      </w:pPr>
      <w:r>
        <w:rPr>
          <w:lang w:val="sr-Cyrl-RS"/>
        </w:rPr>
        <w:t>За обвезнике средњорочног планирања који имају обавезу достављања прилога за План рада Владе, календар обједињеног процеса обезбеђује да се план нормативних активности, као и циљеви, мере и активности дефинисане за прву годину важења средњорочног плана, користе као основ за израду Плана рада Владе.</w:t>
      </w:r>
    </w:p>
    <w:p w:rsidR="00103771" w:rsidRDefault="00103771" w:rsidP="009560AA">
      <w:pPr>
        <w:pStyle w:val="BodyText"/>
        <w:spacing w:line="276" w:lineRule="auto"/>
        <w:ind w:left="3422" w:right="3441"/>
        <w:jc w:val="center"/>
        <w:rPr>
          <w:lang w:val="sr-Cyrl-RS"/>
        </w:rPr>
      </w:pPr>
    </w:p>
    <w:p w:rsidR="009560AA" w:rsidRPr="003003B2" w:rsidRDefault="009560AA" w:rsidP="009560AA">
      <w:pPr>
        <w:pStyle w:val="BodyText"/>
        <w:spacing w:line="276" w:lineRule="auto"/>
        <w:ind w:left="3422" w:right="3441"/>
        <w:jc w:val="center"/>
        <w:rPr>
          <w:lang w:val="sr-Cyrl-RS"/>
        </w:rPr>
      </w:pPr>
      <w:r w:rsidRPr="003003B2">
        <w:rPr>
          <w:lang w:val="sr-Cyrl-RS"/>
        </w:rPr>
        <w:t>А</w:t>
      </w:r>
      <w:r w:rsidRPr="003003B2">
        <w:t>нализ</w:t>
      </w:r>
      <w:r w:rsidRPr="003003B2">
        <w:rPr>
          <w:lang w:val="sr-Cyrl-RS"/>
        </w:rPr>
        <w:t>а резултата</w:t>
      </w:r>
    </w:p>
    <w:p w:rsidR="009560AA" w:rsidRPr="003003B2" w:rsidRDefault="009560AA" w:rsidP="009560AA">
      <w:pPr>
        <w:pStyle w:val="BodyText"/>
        <w:spacing w:line="276" w:lineRule="auto"/>
        <w:ind w:left="3422" w:right="3441"/>
        <w:jc w:val="center"/>
        <w:rPr>
          <w:lang w:val="sr-Cyrl-RS"/>
        </w:rPr>
      </w:pPr>
      <w:r w:rsidRPr="003003B2">
        <w:t xml:space="preserve">Члан </w:t>
      </w:r>
      <w:r w:rsidRPr="003003B2">
        <w:rPr>
          <w:lang w:val="sr-Cyrl-RS"/>
        </w:rPr>
        <w:t>1</w:t>
      </w:r>
      <w:r>
        <w:rPr>
          <w:lang w:val="sr-Cyrl-RS"/>
        </w:rPr>
        <w:t>8</w:t>
      </w:r>
      <w:r w:rsidRPr="003003B2">
        <w:rPr>
          <w:lang w:val="sr-Cyrl-RS"/>
        </w:rPr>
        <w:t>.</w:t>
      </w:r>
    </w:p>
    <w:p w:rsidR="009560AA" w:rsidRPr="003003B2" w:rsidRDefault="009560AA" w:rsidP="009560AA">
      <w:pPr>
        <w:pStyle w:val="BodyText"/>
        <w:spacing w:before="41" w:line="276" w:lineRule="auto"/>
        <w:ind w:left="90" w:right="115" w:firstLine="630"/>
        <w:jc w:val="both"/>
        <w:rPr>
          <w:lang w:val="sr-Cyrl-RS"/>
        </w:rPr>
      </w:pPr>
      <w:r w:rsidRPr="003003B2">
        <w:rPr>
          <w:lang w:val="sr-Cyrl-RS"/>
        </w:rPr>
        <w:t xml:space="preserve">Средњорочно планирање </w:t>
      </w:r>
      <w:r w:rsidRPr="003003B2">
        <w:t xml:space="preserve">отпочиње </w:t>
      </w:r>
      <w:r w:rsidRPr="003003B2">
        <w:rPr>
          <w:lang w:val="sr-Cyrl-RS"/>
        </w:rPr>
        <w:t>сагледавањем</w:t>
      </w:r>
      <w:r w:rsidRPr="003003B2">
        <w:t xml:space="preserve"> ситуације у делокругу</w:t>
      </w:r>
      <w:r w:rsidRPr="003003B2">
        <w:rPr>
          <w:lang w:val="sr-Cyrl-RS"/>
        </w:rPr>
        <w:t xml:space="preserve"> обвезника средњорочног планирања, односно сагледавањем промене ситуације у односу на претходну годину и резултата које је обвезник средњорочног планирања о</w:t>
      </w:r>
      <w:r w:rsidRPr="003003B2">
        <w:t>ствари</w:t>
      </w:r>
      <w:r w:rsidRPr="003003B2">
        <w:rPr>
          <w:lang w:val="sr-Cyrl-RS"/>
        </w:rPr>
        <w:t>о</w:t>
      </w:r>
      <w:r w:rsidRPr="003003B2">
        <w:t xml:space="preserve"> током претходне фискалне године</w:t>
      </w:r>
      <w:r w:rsidRPr="003003B2">
        <w:rPr>
          <w:lang w:val="sr-Cyrl-RS"/>
        </w:rPr>
        <w:t xml:space="preserve">. </w:t>
      </w:r>
    </w:p>
    <w:p w:rsidR="009560AA" w:rsidRPr="003003B2" w:rsidRDefault="009560AA" w:rsidP="009560AA">
      <w:pPr>
        <w:pStyle w:val="BodyText"/>
        <w:spacing w:before="41" w:line="276" w:lineRule="auto"/>
        <w:ind w:left="90" w:right="115" w:firstLine="630"/>
        <w:jc w:val="both"/>
        <w:rPr>
          <w:lang w:val="sr-Cyrl-RS"/>
        </w:rPr>
      </w:pPr>
      <w:r w:rsidRPr="003003B2">
        <w:rPr>
          <w:lang w:val="sr-Cyrl-RS"/>
        </w:rPr>
        <w:t>Обвезник средњорочног планирања прати и анализира напредак</w:t>
      </w:r>
      <w:r w:rsidRPr="003003B2">
        <w:t xml:space="preserve"> </w:t>
      </w:r>
      <w:r w:rsidRPr="003003B2">
        <w:rPr>
          <w:lang w:val="sr-Cyrl-RS"/>
        </w:rPr>
        <w:t>у остварењу</w:t>
      </w:r>
      <w:r w:rsidRPr="003003B2">
        <w:t xml:space="preserve"> циљева</w:t>
      </w:r>
      <w:r w:rsidRPr="003003B2">
        <w:rPr>
          <w:lang w:val="sr-Cyrl-RS"/>
        </w:rPr>
        <w:t xml:space="preserve"> из средњорочног плана и</w:t>
      </w:r>
      <w:r w:rsidRPr="003003B2">
        <w:t xml:space="preserve"> </w:t>
      </w:r>
      <w:r w:rsidRPr="003003B2">
        <w:rPr>
          <w:lang w:val="sr-Cyrl-RS"/>
        </w:rPr>
        <w:t>резултате</w:t>
      </w:r>
      <w:r w:rsidRPr="003003B2">
        <w:t xml:space="preserve"> </w:t>
      </w:r>
      <w:r w:rsidRPr="003003B2">
        <w:rPr>
          <w:lang w:val="sr-Cyrl-RS"/>
        </w:rPr>
        <w:t xml:space="preserve">спроведених </w:t>
      </w:r>
      <w:r w:rsidRPr="003003B2">
        <w:t xml:space="preserve">мера </w:t>
      </w:r>
      <w:r w:rsidRPr="003003B2">
        <w:rPr>
          <w:lang w:val="sr-Cyrl-RS"/>
        </w:rPr>
        <w:t xml:space="preserve">и активности, </w:t>
      </w:r>
      <w:r w:rsidRPr="003003B2">
        <w:t>на основу</w:t>
      </w:r>
      <w:r w:rsidRPr="003003B2">
        <w:rPr>
          <w:lang w:val="sr-Cyrl-RS"/>
        </w:rPr>
        <w:t xml:space="preserve"> остварених вредности показатеља учинка и утрошених средстава. Истовремено, обвезник средњорочног планирања разматра резултате својих текућих мера и активности које нису укључене у средњорочни план, а које се планирају у оквиру елемената програмског буџета (делатности за које нису планиране промене јавне политике, нити унапређења у начину спровођења). </w:t>
      </w:r>
    </w:p>
    <w:p w:rsidR="009560AA" w:rsidRPr="003003B2" w:rsidRDefault="009560AA" w:rsidP="009560AA">
      <w:pPr>
        <w:pStyle w:val="BodyText"/>
        <w:spacing w:before="41" w:line="276" w:lineRule="auto"/>
        <w:ind w:left="90" w:right="115" w:firstLine="630"/>
        <w:jc w:val="both"/>
        <w:rPr>
          <w:lang w:val="sr-Cyrl-RS"/>
        </w:rPr>
      </w:pPr>
      <w:r w:rsidRPr="003003B2">
        <w:rPr>
          <w:lang w:val="sr-Cyrl-RS"/>
        </w:rPr>
        <w:t>На основу ове анализе обвезници средњорочног планирања до 15. марта текуће године</w:t>
      </w:r>
      <w:r w:rsidRPr="003003B2">
        <w:t xml:space="preserve"> израђуј</w:t>
      </w:r>
      <w:r w:rsidRPr="003003B2">
        <w:rPr>
          <w:lang w:val="sr-Cyrl-RS"/>
        </w:rPr>
        <w:t>у</w:t>
      </w:r>
      <w:r w:rsidRPr="003003B2">
        <w:t xml:space="preserve"> </w:t>
      </w:r>
      <w:r w:rsidRPr="003003B2">
        <w:rPr>
          <w:lang w:val="sr-Cyrl-RS"/>
        </w:rPr>
        <w:t>годишњи извештај</w:t>
      </w:r>
      <w:r w:rsidRPr="003003B2">
        <w:t xml:space="preserve"> </w:t>
      </w:r>
      <w:r w:rsidRPr="003003B2">
        <w:rPr>
          <w:lang w:val="sr-Cyrl-RS"/>
        </w:rPr>
        <w:t xml:space="preserve">о спровођењу средњорочног плана и годишњи извештај о учинку програмског буџета за претходну фискалну годину. </w:t>
      </w:r>
    </w:p>
    <w:p w:rsidR="009560AA" w:rsidRPr="003003B2" w:rsidRDefault="009560AA" w:rsidP="009560AA">
      <w:pPr>
        <w:pStyle w:val="BodyText"/>
        <w:spacing w:before="41" w:line="276" w:lineRule="auto"/>
        <w:ind w:left="90" w:right="115" w:firstLine="630"/>
        <w:jc w:val="both"/>
        <w:rPr>
          <w:lang w:val="sr-Cyrl-RS"/>
        </w:rPr>
      </w:pPr>
    </w:p>
    <w:p w:rsidR="009560AA" w:rsidRPr="003003B2" w:rsidRDefault="009560AA" w:rsidP="009560AA">
      <w:pPr>
        <w:pStyle w:val="BodyText"/>
        <w:spacing w:before="41" w:line="276" w:lineRule="auto"/>
        <w:ind w:left="90" w:right="115" w:firstLine="630"/>
        <w:jc w:val="center"/>
        <w:rPr>
          <w:lang w:val="sr-Cyrl-RS"/>
        </w:rPr>
      </w:pPr>
      <w:r w:rsidRPr="003003B2">
        <w:rPr>
          <w:lang w:val="sr-Cyrl-RS"/>
        </w:rPr>
        <w:t>Фаза планирања</w:t>
      </w:r>
    </w:p>
    <w:p w:rsidR="009560AA" w:rsidRPr="003003B2" w:rsidRDefault="009560AA" w:rsidP="009560AA">
      <w:pPr>
        <w:pStyle w:val="BodyText"/>
        <w:spacing w:before="41" w:line="276" w:lineRule="auto"/>
        <w:ind w:left="90" w:right="115" w:firstLine="630"/>
        <w:jc w:val="center"/>
        <w:rPr>
          <w:lang w:val="sr-Cyrl-RS"/>
        </w:rPr>
      </w:pPr>
      <w:r w:rsidRPr="003003B2">
        <w:rPr>
          <w:lang w:val="sr-Cyrl-RS"/>
        </w:rPr>
        <w:t>Члан 1</w:t>
      </w:r>
      <w:r>
        <w:rPr>
          <w:lang w:val="sr-Cyrl-RS"/>
        </w:rPr>
        <w:t>9</w:t>
      </w:r>
      <w:r w:rsidRPr="003003B2">
        <w:rPr>
          <w:lang w:val="sr-Cyrl-RS"/>
        </w:rPr>
        <w:t>.</w:t>
      </w:r>
    </w:p>
    <w:p w:rsidR="009560AA" w:rsidRPr="003003B2" w:rsidRDefault="009560AA" w:rsidP="009560AA">
      <w:pPr>
        <w:pStyle w:val="BodyText"/>
        <w:spacing w:before="41" w:line="276" w:lineRule="auto"/>
        <w:ind w:left="90" w:right="115" w:firstLine="630"/>
        <w:jc w:val="both"/>
        <w:rPr>
          <w:lang w:val="sr-Cyrl-RS"/>
        </w:rPr>
      </w:pPr>
      <w:r w:rsidRPr="003003B2">
        <w:rPr>
          <w:lang w:val="sr-Cyrl-RS"/>
        </w:rPr>
        <w:t xml:space="preserve">  На основу сагледавања ситуације у свом делокругу, анализе резултата остварених током претходне фискалне године и њихових импликација за наредни период,  обвезник средњорочног планирања започиње планирање мера и активности за наредне три године.  </w:t>
      </w:r>
    </w:p>
    <w:p w:rsidR="009560AA" w:rsidRDefault="009560AA" w:rsidP="009560AA">
      <w:pPr>
        <w:pStyle w:val="BodyText"/>
        <w:spacing w:line="276" w:lineRule="auto"/>
        <w:ind w:left="100" w:right="116" w:firstLine="719"/>
        <w:jc w:val="both"/>
        <w:rPr>
          <w:lang w:val="sr-Cyrl-RS"/>
        </w:rPr>
      </w:pPr>
      <w:r w:rsidRPr="003003B2">
        <w:t>Ако је током претходне фискaлне године дошло до измене докумената јавних политика</w:t>
      </w:r>
      <w:r w:rsidRPr="003003B2">
        <w:rPr>
          <w:lang w:val="sr-Cyrl-RS"/>
        </w:rPr>
        <w:t xml:space="preserve">, докумената развојног планирања или </w:t>
      </w:r>
      <w:r w:rsidRPr="003003B2">
        <w:t>приоритета</w:t>
      </w:r>
      <w:r w:rsidRPr="003003B2">
        <w:rPr>
          <w:lang w:val="sr-Cyrl-RS"/>
        </w:rPr>
        <w:t xml:space="preserve"> Владе, Покрајинске владе или ЈЛС, чије је спровођење </w:t>
      </w:r>
      <w:r w:rsidRPr="003003B2">
        <w:t>у делокругу</w:t>
      </w:r>
      <w:r w:rsidRPr="003003B2">
        <w:rPr>
          <w:lang w:val="sr-Cyrl-RS"/>
        </w:rPr>
        <w:t xml:space="preserve"> обвезника средњорочног планирања, обвезник средњорочног планирања</w:t>
      </w:r>
      <w:r w:rsidRPr="003003B2">
        <w:t xml:space="preserve"> </w:t>
      </w:r>
      <w:r w:rsidRPr="003003B2">
        <w:rPr>
          <w:lang w:val="sr-Cyrl-RS"/>
        </w:rPr>
        <w:t xml:space="preserve">усклађује свој средњорочни план са овим изменама. </w:t>
      </w:r>
    </w:p>
    <w:p w:rsidR="009560AA" w:rsidRDefault="009560AA" w:rsidP="009560AA">
      <w:pPr>
        <w:spacing w:line="276" w:lineRule="auto"/>
        <w:ind w:firstLine="720"/>
        <w:jc w:val="both"/>
        <w:rPr>
          <w:sz w:val="24"/>
          <w:szCs w:val="24"/>
          <w:lang w:val="sr-Cyrl-RS"/>
        </w:rPr>
      </w:pPr>
      <w:r>
        <w:rPr>
          <w:sz w:val="24"/>
          <w:szCs w:val="24"/>
          <w:lang w:val="sr-Cyrl-RS"/>
        </w:rPr>
        <w:t>Обвезник средњорочног планирања анализира</w:t>
      </w:r>
      <w:r w:rsidRPr="003003B2">
        <w:rPr>
          <w:sz w:val="24"/>
          <w:szCs w:val="24"/>
          <w:lang w:val="sr-Cyrl-RS"/>
        </w:rPr>
        <w:t xml:space="preserve"> институционалн</w:t>
      </w:r>
      <w:r>
        <w:rPr>
          <w:sz w:val="24"/>
          <w:szCs w:val="24"/>
          <w:lang w:val="sr-Cyrl-RS"/>
        </w:rPr>
        <w:t xml:space="preserve">е </w:t>
      </w:r>
      <w:r w:rsidRPr="003003B2">
        <w:rPr>
          <w:sz w:val="24"/>
          <w:szCs w:val="24"/>
          <w:lang w:val="sr-Cyrl-RS"/>
        </w:rPr>
        <w:t>капацитет</w:t>
      </w:r>
      <w:r>
        <w:rPr>
          <w:sz w:val="24"/>
          <w:szCs w:val="24"/>
          <w:lang w:val="sr-Cyrl-RS"/>
        </w:rPr>
        <w:t>е</w:t>
      </w:r>
      <w:r w:rsidRPr="003003B2">
        <w:rPr>
          <w:sz w:val="24"/>
          <w:szCs w:val="24"/>
          <w:lang w:val="sr-Cyrl-RS"/>
        </w:rPr>
        <w:t xml:space="preserve"> </w:t>
      </w:r>
      <w:r>
        <w:rPr>
          <w:sz w:val="24"/>
          <w:szCs w:val="24"/>
          <w:lang w:val="sr-Cyrl-RS"/>
        </w:rPr>
        <w:t xml:space="preserve">за </w:t>
      </w:r>
      <w:r w:rsidRPr="003003B2">
        <w:rPr>
          <w:sz w:val="24"/>
          <w:szCs w:val="24"/>
          <w:lang w:val="sr-Cyrl-RS"/>
        </w:rPr>
        <w:t>спрово</w:t>
      </w:r>
      <w:r>
        <w:rPr>
          <w:sz w:val="24"/>
          <w:szCs w:val="24"/>
          <w:lang w:val="sr-Cyrl-RS"/>
        </w:rPr>
        <w:t>ђење</w:t>
      </w:r>
      <w:r w:rsidRPr="003003B2">
        <w:rPr>
          <w:sz w:val="24"/>
          <w:szCs w:val="24"/>
          <w:lang w:val="sr-Cyrl-RS"/>
        </w:rPr>
        <w:t xml:space="preserve"> активности из своје надлежности, укључујући реализациј</w:t>
      </w:r>
      <w:r>
        <w:rPr>
          <w:sz w:val="24"/>
          <w:szCs w:val="24"/>
          <w:lang w:val="sr-Cyrl-RS"/>
        </w:rPr>
        <w:t>у</w:t>
      </w:r>
      <w:r w:rsidRPr="003003B2">
        <w:rPr>
          <w:sz w:val="24"/>
          <w:szCs w:val="24"/>
          <w:lang w:val="sr-Cyrl-RS"/>
        </w:rPr>
        <w:t xml:space="preserve"> мера</w:t>
      </w:r>
      <w:r>
        <w:rPr>
          <w:sz w:val="24"/>
          <w:szCs w:val="24"/>
          <w:lang w:val="sr-Cyrl-RS"/>
        </w:rPr>
        <w:t xml:space="preserve"> и активности</w:t>
      </w:r>
      <w:r w:rsidRPr="003003B2">
        <w:rPr>
          <w:sz w:val="24"/>
          <w:szCs w:val="24"/>
          <w:lang w:val="sr-Cyrl-RS"/>
        </w:rPr>
        <w:t xml:space="preserve"> утврђених документима јавних политика и документима развојног планирања</w:t>
      </w:r>
      <w:r>
        <w:rPr>
          <w:sz w:val="24"/>
          <w:szCs w:val="24"/>
          <w:lang w:val="sr-Cyrl-RS"/>
        </w:rPr>
        <w:t xml:space="preserve">. У складу са резултатима анализе,  по потреби дефинише </w:t>
      </w:r>
      <w:r w:rsidRPr="003003B2">
        <w:rPr>
          <w:sz w:val="24"/>
          <w:szCs w:val="24"/>
          <w:lang w:val="sr-Cyrl-RS"/>
        </w:rPr>
        <w:t>мере и</w:t>
      </w:r>
      <w:r>
        <w:rPr>
          <w:sz w:val="24"/>
          <w:szCs w:val="24"/>
          <w:lang w:val="sr-Cyrl-RS"/>
        </w:rPr>
        <w:t>ли</w:t>
      </w:r>
      <w:r w:rsidRPr="003003B2">
        <w:rPr>
          <w:sz w:val="24"/>
          <w:szCs w:val="24"/>
          <w:lang w:val="sr-Cyrl-RS"/>
        </w:rPr>
        <w:t xml:space="preserve"> активности у циљу унапређења капацитета</w:t>
      </w:r>
      <w:r>
        <w:rPr>
          <w:sz w:val="24"/>
          <w:szCs w:val="24"/>
          <w:lang w:val="sr-Cyrl-RS"/>
        </w:rPr>
        <w:t>.</w:t>
      </w:r>
      <w:r w:rsidRPr="003003B2">
        <w:rPr>
          <w:sz w:val="24"/>
          <w:szCs w:val="24"/>
          <w:lang w:val="sr-Cyrl-RS"/>
        </w:rPr>
        <w:t xml:space="preserve"> </w:t>
      </w:r>
    </w:p>
    <w:p w:rsidR="00711C88" w:rsidRPr="00BC7E3F" w:rsidRDefault="00711C88" w:rsidP="009560AA">
      <w:pPr>
        <w:spacing w:line="276" w:lineRule="auto"/>
        <w:ind w:firstLine="720"/>
        <w:jc w:val="both"/>
        <w:rPr>
          <w:sz w:val="24"/>
          <w:szCs w:val="24"/>
          <w:lang w:val="sr-Cyrl-RS"/>
        </w:rPr>
      </w:pPr>
    </w:p>
    <w:p w:rsidR="009560AA" w:rsidRPr="003003B2" w:rsidRDefault="009560AA" w:rsidP="009560AA">
      <w:pPr>
        <w:tabs>
          <w:tab w:val="left" w:pos="180"/>
        </w:tabs>
        <w:spacing w:line="276" w:lineRule="auto"/>
        <w:ind w:left="180" w:firstLine="630"/>
        <w:jc w:val="both"/>
        <w:rPr>
          <w:sz w:val="24"/>
          <w:szCs w:val="24"/>
          <w:lang w:val="sr-Cyrl-RS"/>
        </w:rPr>
      </w:pPr>
      <w:r w:rsidRPr="003003B2">
        <w:rPr>
          <w:sz w:val="24"/>
          <w:szCs w:val="24"/>
          <w:lang w:val="sr-Cyrl-RS"/>
        </w:rPr>
        <w:lastRenderedPageBreak/>
        <w:t>Ако је током претходне фискалне године дошло до значајних промена у окружењу или одступања у остварењу средњорочног плана, обвезник средњорочног планирања</w:t>
      </w:r>
      <w:r w:rsidRPr="003003B2">
        <w:rPr>
          <w:sz w:val="24"/>
          <w:szCs w:val="24"/>
        </w:rPr>
        <w:t xml:space="preserve"> процењује: </w:t>
      </w:r>
    </w:p>
    <w:p w:rsidR="009560AA" w:rsidRPr="003003B2" w:rsidRDefault="009560AA" w:rsidP="009560AA">
      <w:pPr>
        <w:tabs>
          <w:tab w:val="left" w:pos="180"/>
        </w:tabs>
        <w:spacing w:line="276" w:lineRule="auto"/>
        <w:ind w:left="180" w:firstLine="630"/>
        <w:jc w:val="both"/>
        <w:rPr>
          <w:sz w:val="24"/>
          <w:szCs w:val="24"/>
          <w:lang w:val="sr-Cyrl-RS"/>
        </w:rPr>
      </w:pPr>
      <w:r w:rsidRPr="003003B2">
        <w:rPr>
          <w:sz w:val="24"/>
          <w:szCs w:val="24"/>
          <w:lang w:val="sr-Cyrl-RS"/>
        </w:rPr>
        <w:t xml:space="preserve">- </w:t>
      </w:r>
      <w:r w:rsidRPr="003003B2">
        <w:rPr>
          <w:sz w:val="24"/>
          <w:szCs w:val="24"/>
        </w:rPr>
        <w:t xml:space="preserve">да ли су </w:t>
      </w:r>
      <w:r w:rsidRPr="003003B2">
        <w:rPr>
          <w:sz w:val="24"/>
          <w:szCs w:val="24"/>
          <w:lang w:val="sr-Cyrl-RS"/>
        </w:rPr>
        <w:t xml:space="preserve">очекивани резултати спровођења мера и активности утврђени претходним средњорочним планом достижни у </w:t>
      </w:r>
      <w:r w:rsidRPr="003003B2">
        <w:rPr>
          <w:sz w:val="24"/>
          <w:szCs w:val="24"/>
        </w:rPr>
        <w:t>новонасталим oкoлнoстимa</w:t>
      </w:r>
      <w:r w:rsidRPr="003003B2">
        <w:rPr>
          <w:sz w:val="24"/>
          <w:szCs w:val="24"/>
          <w:lang w:val="sr-Cyrl-RS"/>
        </w:rPr>
        <w:t xml:space="preserve"> или их треба ревидирати</w:t>
      </w:r>
      <w:r w:rsidRPr="003003B2">
        <w:rPr>
          <w:sz w:val="24"/>
          <w:szCs w:val="24"/>
        </w:rPr>
        <w:t xml:space="preserve">; </w:t>
      </w:r>
    </w:p>
    <w:p w:rsidR="009560AA" w:rsidRPr="003003B2" w:rsidRDefault="009560AA" w:rsidP="009560AA">
      <w:pPr>
        <w:tabs>
          <w:tab w:val="left" w:pos="180"/>
        </w:tabs>
        <w:spacing w:line="276" w:lineRule="auto"/>
        <w:ind w:left="180" w:firstLine="630"/>
        <w:jc w:val="both"/>
        <w:rPr>
          <w:sz w:val="24"/>
          <w:szCs w:val="24"/>
          <w:lang w:val="sr-Cyrl-RS"/>
        </w:rPr>
      </w:pPr>
      <w:r w:rsidRPr="003003B2">
        <w:rPr>
          <w:sz w:val="24"/>
          <w:szCs w:val="24"/>
          <w:lang w:val="sr-Cyrl-RS"/>
        </w:rPr>
        <w:t>- да ли је потребно ревидирати динамику спровођења активности, односно износе средства потребних за њихово спровођење</w:t>
      </w:r>
      <w:r w:rsidR="00103771">
        <w:rPr>
          <w:sz w:val="24"/>
          <w:szCs w:val="24"/>
          <w:lang w:val="sr-Cyrl-RS"/>
        </w:rPr>
        <w:t>,</w:t>
      </w:r>
      <w:r w:rsidRPr="003003B2">
        <w:rPr>
          <w:sz w:val="24"/>
          <w:szCs w:val="24"/>
          <w:lang w:val="sr-Cyrl-RS"/>
        </w:rPr>
        <w:t xml:space="preserve"> и </w:t>
      </w:r>
    </w:p>
    <w:p w:rsidR="009560AA" w:rsidRPr="003003B2" w:rsidRDefault="009560AA" w:rsidP="009560AA">
      <w:pPr>
        <w:tabs>
          <w:tab w:val="left" w:pos="180"/>
        </w:tabs>
        <w:spacing w:line="276" w:lineRule="auto"/>
        <w:ind w:left="180" w:firstLine="630"/>
        <w:jc w:val="both"/>
        <w:rPr>
          <w:sz w:val="24"/>
          <w:szCs w:val="24"/>
          <w:lang w:val="sr-Cyrl-RS"/>
        </w:rPr>
      </w:pPr>
      <w:r w:rsidRPr="003003B2">
        <w:rPr>
          <w:sz w:val="24"/>
          <w:szCs w:val="24"/>
          <w:lang w:val="sr-Cyrl-RS"/>
        </w:rPr>
        <w:t xml:space="preserve">- да ли је потребно утврдити нове активности </w:t>
      </w:r>
      <w:r w:rsidRPr="003003B2">
        <w:rPr>
          <w:sz w:val="24"/>
          <w:szCs w:val="24"/>
        </w:rPr>
        <w:t xml:space="preserve">којима би се </w:t>
      </w:r>
      <w:r w:rsidRPr="003003B2">
        <w:rPr>
          <w:sz w:val="24"/>
          <w:szCs w:val="24"/>
          <w:lang w:val="sr-Cyrl-RS"/>
        </w:rPr>
        <w:t xml:space="preserve">унапредили резултати спровођења мера у наредном периоду. </w:t>
      </w:r>
    </w:p>
    <w:p w:rsidR="009560AA" w:rsidRPr="003003B2" w:rsidRDefault="009560AA" w:rsidP="009560AA">
      <w:pPr>
        <w:spacing w:line="276" w:lineRule="auto"/>
        <w:ind w:left="180" w:firstLine="720"/>
        <w:jc w:val="both"/>
        <w:rPr>
          <w:sz w:val="24"/>
          <w:szCs w:val="24"/>
          <w:lang w:val="sr-Cyrl-RS"/>
        </w:rPr>
      </w:pPr>
      <w:r w:rsidRPr="003003B2">
        <w:rPr>
          <w:sz w:val="24"/>
          <w:szCs w:val="24"/>
          <w:lang w:val="sr-Cyrl-RS"/>
        </w:rPr>
        <w:t xml:space="preserve">Обвезник средњорочног планирања утврђује активности за спровођење мера из важећих докумената јавних политка односно докумената развојног планирања ако тим документима нису утврђене активности за реализацију мера у некој од година на које се средњорочни план односи. </w:t>
      </w:r>
    </w:p>
    <w:p w:rsidR="009560AA" w:rsidRPr="003003B2" w:rsidRDefault="009560AA" w:rsidP="009560AA">
      <w:pPr>
        <w:spacing w:line="276" w:lineRule="auto"/>
        <w:ind w:left="180" w:firstLine="720"/>
        <w:jc w:val="both"/>
        <w:rPr>
          <w:sz w:val="24"/>
          <w:szCs w:val="24"/>
          <w:lang w:val="sr-Cyrl-RS"/>
        </w:rPr>
      </w:pPr>
      <w:r w:rsidRPr="003003B2">
        <w:rPr>
          <w:sz w:val="24"/>
          <w:szCs w:val="24"/>
          <w:lang w:val="sr-Cyrl-RS"/>
        </w:rPr>
        <w:t xml:space="preserve">Изузетно, обвезник средњорочног планирања може утврдити нове мере за остварење конкретног посебног циља, у случајевима из члана 6. став 3. ове уредбе. </w:t>
      </w:r>
    </w:p>
    <w:p w:rsidR="009560AA" w:rsidRPr="003003B2" w:rsidRDefault="009560AA" w:rsidP="009560AA">
      <w:pPr>
        <w:pStyle w:val="BodyText"/>
        <w:spacing w:line="276" w:lineRule="auto"/>
        <w:ind w:left="100" w:right="124" w:firstLine="719"/>
        <w:jc w:val="both"/>
        <w:rPr>
          <w:lang w:val="sr-Cyrl-RS"/>
        </w:rPr>
      </w:pPr>
    </w:p>
    <w:p w:rsidR="009560AA" w:rsidRPr="003003B2" w:rsidRDefault="009560AA" w:rsidP="009560AA">
      <w:pPr>
        <w:pStyle w:val="BodyText"/>
        <w:spacing w:line="276" w:lineRule="auto"/>
        <w:ind w:left="100" w:right="124" w:firstLine="719"/>
        <w:jc w:val="center"/>
        <w:rPr>
          <w:lang w:val="sr-Cyrl-RS"/>
        </w:rPr>
      </w:pPr>
      <w:r w:rsidRPr="003003B2">
        <w:rPr>
          <w:lang w:val="sr-Cyrl-RS"/>
        </w:rPr>
        <w:t>Специфичности израде средњорочног плана за директне кориснике буџета Републике Србије</w:t>
      </w:r>
    </w:p>
    <w:p w:rsidR="009560AA" w:rsidRPr="003003B2" w:rsidRDefault="009560AA" w:rsidP="009560AA">
      <w:pPr>
        <w:pStyle w:val="BodyText"/>
        <w:spacing w:line="276" w:lineRule="auto"/>
        <w:ind w:left="100" w:right="124" w:firstLine="719"/>
        <w:jc w:val="center"/>
        <w:rPr>
          <w:lang w:val="sr-Cyrl-RS"/>
        </w:rPr>
      </w:pPr>
      <w:r w:rsidRPr="003003B2">
        <w:rPr>
          <w:lang w:val="sr-Cyrl-RS"/>
        </w:rPr>
        <w:t xml:space="preserve">Члан </w:t>
      </w:r>
      <w:r>
        <w:rPr>
          <w:lang w:val="sr-Cyrl-RS"/>
        </w:rPr>
        <w:t>20</w:t>
      </w:r>
      <w:r w:rsidR="00EB23DA">
        <w:rPr>
          <w:lang w:val="sr-Cyrl-RS"/>
        </w:rPr>
        <w:t>.</w:t>
      </w:r>
    </w:p>
    <w:p w:rsidR="009560AA" w:rsidRPr="003003B2" w:rsidRDefault="009560AA" w:rsidP="009560AA">
      <w:pPr>
        <w:pStyle w:val="BodyText"/>
        <w:spacing w:line="276" w:lineRule="auto"/>
        <w:ind w:left="100" w:right="124" w:firstLine="719"/>
        <w:jc w:val="both"/>
      </w:pPr>
      <w:r w:rsidRPr="003003B2">
        <w:rPr>
          <w:lang w:val="sr-Cyrl-RS"/>
        </w:rPr>
        <w:t>На основу резултата активности из члана 1</w:t>
      </w:r>
      <w:r>
        <w:rPr>
          <w:lang w:val="sr-Cyrl-RS"/>
        </w:rPr>
        <w:t>9</w:t>
      </w:r>
      <w:r w:rsidRPr="003003B2">
        <w:rPr>
          <w:lang w:val="sr-Cyrl-RS"/>
        </w:rPr>
        <w:t>. ове уредбе, обвезник средњорочног планирања</w:t>
      </w:r>
      <w:r w:rsidRPr="003003B2">
        <w:t xml:space="preserve"> </w:t>
      </w:r>
      <w:r w:rsidRPr="003003B2">
        <w:rPr>
          <w:lang w:val="sr-Cyrl-RS"/>
        </w:rPr>
        <w:t>израђује први нацрт</w:t>
      </w:r>
      <w:r w:rsidRPr="003003B2">
        <w:t xml:space="preserve"> средњорочног </w:t>
      </w:r>
      <w:r w:rsidRPr="003003B2">
        <w:rPr>
          <w:lang w:val="sr-Cyrl-RS"/>
        </w:rPr>
        <w:t xml:space="preserve">плана, односно у Јединиствени информациони систем уноси циљеве, мере и активности које планира да спроводи у наредном трогодишњем периоду, као и показатеље учинка истих и повезује их са елементима програмског буџета (програмским активностима и пројектима) у оквиру којих се алоцирају средства за спровођење мера и активности. </w:t>
      </w:r>
    </w:p>
    <w:p w:rsidR="009560AA" w:rsidRDefault="009560AA" w:rsidP="009560AA">
      <w:pPr>
        <w:pStyle w:val="BodyText"/>
        <w:spacing w:line="276" w:lineRule="auto"/>
        <w:ind w:left="100" w:right="124" w:firstLine="719"/>
        <w:jc w:val="both"/>
        <w:rPr>
          <w:lang w:val="sr-Cyrl-RS"/>
        </w:rPr>
      </w:pPr>
      <w:r w:rsidRPr="003003B2">
        <w:rPr>
          <w:lang w:val="sr-Cyrl-RS"/>
        </w:rPr>
        <w:t>Посебни циљеви, нове мере, а по потреби и активности, као и за њих утврђени показатељи учинка се из нацрта средњорочног плана унетог у Јединиствени информациони систем преузимају у Информацини систем за припрему буџета</w:t>
      </w:r>
      <w:r>
        <w:rPr>
          <w:lang w:val="sr-Cyrl-RS"/>
        </w:rPr>
        <w:t xml:space="preserve"> (у даљем тексту: БИС) </w:t>
      </w:r>
      <w:r w:rsidRPr="003003B2">
        <w:rPr>
          <w:lang w:val="sr-Cyrl-RS"/>
        </w:rPr>
        <w:t xml:space="preserve">и користе се у припреми предлога за </w:t>
      </w:r>
      <w:r w:rsidR="00F63CED">
        <w:rPr>
          <w:lang w:val="sr-Cyrl-RS"/>
        </w:rPr>
        <w:t xml:space="preserve">приоритетне области финасирања (у даљем тексту: </w:t>
      </w:r>
      <w:r w:rsidRPr="003003B2">
        <w:rPr>
          <w:lang w:val="sr-Cyrl-RS"/>
        </w:rPr>
        <w:t>ПОФ</w:t>
      </w:r>
      <w:r w:rsidR="00F63CED">
        <w:rPr>
          <w:lang w:val="sr-Cyrl-RS"/>
        </w:rPr>
        <w:t>)</w:t>
      </w:r>
      <w:r>
        <w:rPr>
          <w:lang w:val="sr-Cyrl-RS"/>
        </w:rPr>
        <w:t xml:space="preserve">, а у складу са Методологијом за израду програмског буџета, успостављеном архитектуром система БИС и у њему имплементираним моделом података. </w:t>
      </w:r>
    </w:p>
    <w:p w:rsidR="009560AA" w:rsidRPr="003003B2" w:rsidRDefault="009560AA" w:rsidP="009560AA">
      <w:pPr>
        <w:pStyle w:val="BodyText"/>
        <w:spacing w:line="276" w:lineRule="auto"/>
        <w:ind w:left="100" w:right="124" w:firstLine="719"/>
        <w:jc w:val="both"/>
        <w:rPr>
          <w:lang w:val="sr-Cyrl-RS"/>
        </w:rPr>
      </w:pPr>
      <w:r>
        <w:rPr>
          <w:lang w:val="sr-Cyrl-RS"/>
        </w:rPr>
        <w:t>Преузимање података из става 2.</w:t>
      </w:r>
      <w:r w:rsidR="000833A8">
        <w:rPr>
          <w:lang w:val="sr-Cyrl-RS"/>
        </w:rPr>
        <w:t xml:space="preserve"> </w:t>
      </w:r>
      <w:r>
        <w:rPr>
          <w:lang w:val="sr-Cyrl-RS"/>
        </w:rPr>
        <w:t>овог члана биће омогућено када се за то у систему БИС стекну технички предуслови.</w:t>
      </w:r>
    </w:p>
    <w:p w:rsidR="009560AA" w:rsidRPr="003003B2" w:rsidRDefault="009560AA" w:rsidP="009560AA">
      <w:pPr>
        <w:pStyle w:val="BodyText"/>
        <w:spacing w:before="41" w:line="276" w:lineRule="auto"/>
        <w:ind w:left="100" w:right="114" w:firstLine="719"/>
        <w:jc w:val="both"/>
        <w:rPr>
          <w:lang w:val="sr-Cyrl-RS"/>
        </w:rPr>
      </w:pPr>
      <w:r w:rsidRPr="003003B2">
        <w:rPr>
          <w:lang w:val="sr-Cyrl-RS"/>
        </w:rPr>
        <w:t xml:space="preserve">У складу са </w:t>
      </w:r>
      <w:r w:rsidRPr="003003B2">
        <w:t>инструкци</w:t>
      </w:r>
      <w:r w:rsidRPr="003003B2">
        <w:rPr>
          <w:lang w:val="sr-Cyrl-RS"/>
        </w:rPr>
        <w:t>јом</w:t>
      </w:r>
      <w:r w:rsidRPr="003003B2">
        <w:t xml:space="preserve"> за предлагање </w:t>
      </w:r>
      <w:r w:rsidR="001A7E04">
        <w:rPr>
          <w:lang w:val="sr-Cyrl-RS"/>
        </w:rPr>
        <w:t>ПОФ</w:t>
      </w:r>
      <w:r w:rsidRPr="003003B2">
        <w:t xml:space="preserve"> министарств</w:t>
      </w:r>
      <w:r w:rsidRPr="003003B2">
        <w:rPr>
          <w:lang w:val="sr-Cyrl-RS"/>
        </w:rPr>
        <w:t>а</w:t>
      </w:r>
      <w:r w:rsidRPr="003003B2">
        <w:t xml:space="preserve"> надлежно</w:t>
      </w:r>
      <w:r w:rsidRPr="003003B2">
        <w:rPr>
          <w:lang w:val="sr-Cyrl-RS"/>
        </w:rPr>
        <w:t>г</w:t>
      </w:r>
      <w:r w:rsidRPr="003003B2">
        <w:t xml:space="preserve"> за послове финансија</w:t>
      </w:r>
      <w:r w:rsidRPr="003003B2">
        <w:rPr>
          <w:lang w:val="sr-Cyrl-RS"/>
        </w:rPr>
        <w:t xml:space="preserve">, корисници буџетских средстава детаљно планирају средства потребна за реализацију нових мера и активности из средњорочног плана (по економским класификацијама), као и средства за реализацију текућих програмских активности и пројеката обвезника средњорочног планирања (и мера и активности које су њима обухваћене). При томе разматрају где могу да се остваре уштеде, односно преусмере средстава како би се омогућило финансирање нових мера и активности. </w:t>
      </w:r>
    </w:p>
    <w:p w:rsidR="009560AA" w:rsidRPr="003003B2" w:rsidRDefault="009560AA" w:rsidP="009560AA">
      <w:pPr>
        <w:pStyle w:val="BodyText"/>
        <w:spacing w:before="41" w:line="276" w:lineRule="auto"/>
        <w:ind w:left="100" w:right="114" w:firstLine="719"/>
        <w:jc w:val="both"/>
        <w:rPr>
          <w:lang w:val="sr-Cyrl-RS"/>
        </w:rPr>
      </w:pPr>
      <w:r w:rsidRPr="003003B2">
        <w:rPr>
          <w:lang w:val="sr-Cyrl-RS"/>
        </w:rPr>
        <w:lastRenderedPageBreak/>
        <w:t xml:space="preserve">У оквиру процедуре ПОФ се предлози нових мера и активности, </w:t>
      </w:r>
      <w:r w:rsidRPr="003003B2">
        <w:t>заједно са</w:t>
      </w:r>
      <w:r w:rsidRPr="003003B2">
        <w:rPr>
          <w:lang w:val="sr-Cyrl-RS"/>
        </w:rPr>
        <w:t xml:space="preserve"> пројекцијом</w:t>
      </w:r>
      <w:r w:rsidRPr="003003B2">
        <w:t xml:space="preserve"> </w:t>
      </w:r>
      <w:r w:rsidRPr="003003B2">
        <w:rPr>
          <w:lang w:val="sr-Cyrl-RS"/>
        </w:rPr>
        <w:t>трошкова за реализацију текућих програмских активности и пројеката у наредном трогодишњем периоду, достављају</w:t>
      </w:r>
      <w:r w:rsidRPr="003003B2">
        <w:t xml:space="preserve"> министарству надлежном за послове финансија</w:t>
      </w:r>
      <w:r w:rsidRPr="003003B2">
        <w:rPr>
          <w:lang w:val="sr-Cyrl-RS"/>
        </w:rPr>
        <w:t xml:space="preserve">, до 15. марта текуће године.  </w:t>
      </w:r>
    </w:p>
    <w:p w:rsidR="009560AA" w:rsidRPr="003003B2" w:rsidRDefault="009560AA" w:rsidP="009560AA">
      <w:pPr>
        <w:pStyle w:val="BodyText"/>
        <w:spacing w:before="3" w:line="276" w:lineRule="auto"/>
        <w:jc w:val="both"/>
      </w:pPr>
    </w:p>
    <w:p w:rsidR="009560AA" w:rsidRPr="003003B2" w:rsidRDefault="009560AA" w:rsidP="009560AA">
      <w:pPr>
        <w:pStyle w:val="BodyText"/>
        <w:tabs>
          <w:tab w:val="left" w:pos="7380"/>
        </w:tabs>
        <w:spacing w:line="276" w:lineRule="auto"/>
        <w:ind w:left="2880" w:right="2160" w:hanging="540"/>
        <w:jc w:val="center"/>
        <w:rPr>
          <w:lang w:val="sr-Cyrl-RS"/>
        </w:rPr>
      </w:pPr>
      <w:r w:rsidRPr="003003B2">
        <w:rPr>
          <w:lang w:val="sr-Cyrl-RS"/>
        </w:rPr>
        <w:t>И</w:t>
      </w:r>
      <w:r w:rsidRPr="003003B2">
        <w:t>зрад</w:t>
      </w:r>
      <w:r w:rsidRPr="003003B2">
        <w:rPr>
          <w:lang w:val="sr-Cyrl-RS"/>
        </w:rPr>
        <w:t>а</w:t>
      </w:r>
      <w:r w:rsidRPr="003003B2">
        <w:t xml:space="preserve"> средњорочно</w:t>
      </w:r>
      <w:r w:rsidRPr="003003B2">
        <w:rPr>
          <w:lang w:val="sr-Cyrl-RS"/>
        </w:rPr>
        <w:t xml:space="preserve">г </w:t>
      </w:r>
      <w:r w:rsidRPr="003003B2">
        <w:t>плана</w:t>
      </w:r>
      <w:r w:rsidRPr="003003B2">
        <w:rPr>
          <w:lang w:val="sr-Cyrl-RS"/>
        </w:rPr>
        <w:t xml:space="preserve"> усклађеног са финансијским планом</w:t>
      </w:r>
    </w:p>
    <w:p w:rsidR="009560AA" w:rsidRPr="003003B2" w:rsidRDefault="009560AA" w:rsidP="009560AA">
      <w:pPr>
        <w:pStyle w:val="BodyText"/>
        <w:spacing w:line="276" w:lineRule="auto"/>
        <w:ind w:left="4344" w:right="3080" w:hanging="24"/>
        <w:jc w:val="both"/>
      </w:pPr>
      <w:r w:rsidRPr="003003B2">
        <w:t xml:space="preserve">Члан </w:t>
      </w:r>
      <w:r w:rsidRPr="003003B2">
        <w:rPr>
          <w:lang w:val="sr-Cyrl-RS"/>
        </w:rPr>
        <w:t>2</w:t>
      </w:r>
      <w:r>
        <w:rPr>
          <w:lang w:val="sr-Cyrl-RS"/>
        </w:rPr>
        <w:t>1</w:t>
      </w:r>
      <w:r w:rsidRPr="003003B2">
        <w:t>.</w:t>
      </w:r>
    </w:p>
    <w:p w:rsidR="009560AA" w:rsidRPr="002106F9" w:rsidRDefault="009560AA" w:rsidP="009560AA">
      <w:pPr>
        <w:pStyle w:val="BodyText"/>
        <w:spacing w:line="276" w:lineRule="auto"/>
        <w:ind w:left="100" w:right="124" w:firstLine="719"/>
        <w:jc w:val="both"/>
        <w:rPr>
          <w:lang w:val="sr-Cyrl-RS"/>
        </w:rPr>
      </w:pPr>
      <w:r w:rsidRPr="003003B2">
        <w:rPr>
          <w:lang w:val="sr-Cyrl-RS"/>
        </w:rPr>
        <w:t>Обвезници средњорочног планирања који су директни корисници буџета Републике Србије, у складу са упутством за припрему буџета и пројекцијама средњорочног оквира расхода, ревидирају нацрт средњорочног плана који су користили као основ за ПОФ и на основу њега израђују предлог свог финансијског плана. Средства потребна за реализацију мера и активности средњорочног плана алоцирају се у оквиру одговарајућих елемената програмског буџета</w:t>
      </w:r>
      <w:r>
        <w:rPr>
          <w:lang w:val="sr-Cyrl-RS"/>
        </w:rPr>
        <w:t xml:space="preserve">. </w:t>
      </w:r>
    </w:p>
    <w:p w:rsidR="009560AA" w:rsidRPr="002106F9" w:rsidRDefault="009560AA" w:rsidP="009560AA">
      <w:pPr>
        <w:pStyle w:val="BodyText"/>
        <w:spacing w:line="276" w:lineRule="auto"/>
        <w:ind w:left="100" w:right="124" w:firstLine="719"/>
        <w:jc w:val="both"/>
        <w:rPr>
          <w:lang w:val="sr-Cyrl-RS"/>
        </w:rPr>
      </w:pPr>
      <w:r w:rsidRPr="003003B2">
        <w:rPr>
          <w:lang w:val="sr-Cyrl-RS"/>
        </w:rPr>
        <w:t>Остали обвезници средњорочног планирања у процедури планирања из члана 1</w:t>
      </w:r>
      <w:r>
        <w:rPr>
          <w:lang w:val="sr-Cyrl-RS"/>
        </w:rPr>
        <w:t>9</w:t>
      </w:r>
      <w:r w:rsidRPr="003003B2">
        <w:rPr>
          <w:lang w:val="sr-Cyrl-RS"/>
        </w:rPr>
        <w:t>. ове уредбе израђују нацрт</w:t>
      </w:r>
      <w:r w:rsidRPr="003003B2">
        <w:t xml:space="preserve"> средњорочног </w:t>
      </w:r>
      <w:r w:rsidRPr="003003B2">
        <w:rPr>
          <w:lang w:val="sr-Cyrl-RS"/>
        </w:rPr>
        <w:t>плана</w:t>
      </w:r>
      <w:r>
        <w:rPr>
          <w:lang w:val="sr-Cyrl-RS"/>
        </w:rPr>
        <w:t xml:space="preserve">. У </w:t>
      </w:r>
      <w:r w:rsidRPr="003003B2">
        <w:rPr>
          <w:lang w:val="sr-Cyrl-RS"/>
        </w:rPr>
        <w:t>Јединиствени информациони систем унос</w:t>
      </w:r>
      <w:r>
        <w:rPr>
          <w:lang w:val="sr-Cyrl-RS"/>
        </w:rPr>
        <w:t>е</w:t>
      </w:r>
      <w:r w:rsidRPr="003003B2">
        <w:rPr>
          <w:lang w:val="sr-Cyrl-RS"/>
        </w:rPr>
        <w:t xml:space="preserve"> циљеве, мере и активности које планирају да спровод</w:t>
      </w:r>
      <w:r>
        <w:rPr>
          <w:lang w:val="sr-Cyrl-RS"/>
        </w:rPr>
        <w:t>у</w:t>
      </w:r>
      <w:r w:rsidRPr="003003B2">
        <w:rPr>
          <w:lang w:val="sr-Cyrl-RS"/>
        </w:rPr>
        <w:t xml:space="preserve"> у наредном трогодишњем периоду</w:t>
      </w:r>
      <w:r>
        <w:rPr>
          <w:lang w:val="sr-Cyrl-RS"/>
        </w:rPr>
        <w:t xml:space="preserve"> (</w:t>
      </w:r>
      <w:r w:rsidRPr="003003B2">
        <w:rPr>
          <w:lang w:val="sr-Cyrl-RS"/>
        </w:rPr>
        <w:t>као и показатеље учинка истих</w:t>
      </w:r>
      <w:r>
        <w:rPr>
          <w:lang w:val="sr-Cyrl-RS"/>
        </w:rPr>
        <w:t>)</w:t>
      </w:r>
      <w:r w:rsidRPr="003003B2">
        <w:rPr>
          <w:lang w:val="sr-Cyrl-RS"/>
        </w:rPr>
        <w:t xml:space="preserve"> и повезују их са елементима програмског буџета (програмским активностима и пројектима) у оквиру којих се алоцирају средства за спровођење тих мер</w:t>
      </w:r>
      <w:r>
        <w:rPr>
          <w:lang w:val="sr-Cyrl-RS"/>
        </w:rPr>
        <w:t>а</w:t>
      </w:r>
      <w:r w:rsidRPr="003003B2">
        <w:rPr>
          <w:lang w:val="sr-Cyrl-RS"/>
        </w:rPr>
        <w:t xml:space="preserve"> и активности. У складу са упутством за припрему буџета и пројекцијом средњорочног оквира расхода, они детаљно планирају средства потребна за реализацију нових мера и активности из средњорочног плана (по економским класификацијама), као и средства за реализацију текућих програмских активности и пројеката</w:t>
      </w:r>
      <w:r>
        <w:rPr>
          <w:lang w:val="sr-Cyrl-RS"/>
        </w:rPr>
        <w:t xml:space="preserve"> (односно</w:t>
      </w:r>
      <w:r w:rsidRPr="003003B2">
        <w:rPr>
          <w:lang w:val="sr-Cyrl-RS"/>
        </w:rPr>
        <w:t xml:space="preserve"> мера и активности које су њима обухваћене</w:t>
      </w:r>
      <w:r>
        <w:rPr>
          <w:lang w:val="sr-Cyrl-RS"/>
        </w:rPr>
        <w:t>)</w:t>
      </w:r>
      <w:r w:rsidRPr="003003B2">
        <w:rPr>
          <w:lang w:val="sr-Cyrl-RS"/>
        </w:rPr>
        <w:t>. При томе разматрају где могу да се остваре уштеде</w:t>
      </w:r>
      <w:r>
        <w:rPr>
          <w:lang w:val="sr-Cyrl-RS"/>
        </w:rPr>
        <w:t xml:space="preserve"> </w:t>
      </w:r>
      <w:r w:rsidRPr="003003B2">
        <w:rPr>
          <w:lang w:val="sr-Cyrl-RS"/>
        </w:rPr>
        <w:t>односно преусмеравања средстава, како би се омогућило финансирање нових мера и активности. Средства за реализацију мера и активности средњорочног плана алоцирају се у оквиру одговарајућих елемената програмског буџета</w:t>
      </w:r>
      <w:r>
        <w:rPr>
          <w:lang w:val="sr-Cyrl-RS"/>
        </w:rPr>
        <w:t xml:space="preserve"> у предлогу финансијског плана</w:t>
      </w:r>
      <w:r>
        <w:t xml:space="preserve">. </w:t>
      </w:r>
    </w:p>
    <w:p w:rsidR="009560AA" w:rsidRPr="00B25D99" w:rsidRDefault="009560AA" w:rsidP="009560AA">
      <w:pPr>
        <w:pStyle w:val="BodyText"/>
        <w:spacing w:line="276" w:lineRule="auto"/>
        <w:ind w:left="100" w:right="114" w:firstLine="719"/>
        <w:jc w:val="both"/>
        <w:rPr>
          <w:lang w:val="sr-Cyrl-RS"/>
        </w:rPr>
      </w:pPr>
      <w:r w:rsidRPr="003003B2">
        <w:rPr>
          <w:lang w:val="sr-Cyrl-RS"/>
        </w:rPr>
        <w:t>Обвезник средњорочног планирања</w:t>
      </w:r>
      <w:r w:rsidRPr="003003B2">
        <w:t xml:space="preserve"> је дужан да </w:t>
      </w:r>
      <w:r w:rsidRPr="003003B2">
        <w:rPr>
          <w:lang w:val="sr-Cyrl-RS"/>
        </w:rPr>
        <w:t>финалну верзију</w:t>
      </w:r>
      <w:r w:rsidRPr="003003B2">
        <w:t xml:space="preserve"> </w:t>
      </w:r>
      <w:r w:rsidRPr="003003B2">
        <w:rPr>
          <w:lang w:val="sr-Cyrl-RS"/>
        </w:rPr>
        <w:t xml:space="preserve">свог </w:t>
      </w:r>
      <w:r w:rsidRPr="003003B2">
        <w:t xml:space="preserve">средњорочног плана усклади са </w:t>
      </w:r>
      <w:r w:rsidRPr="003003B2">
        <w:rPr>
          <w:lang w:val="sr-Cyrl-RS"/>
        </w:rPr>
        <w:t xml:space="preserve">законом о буџету Републике Србије, одлуком о буџету локалне власти, односно својим усвојеним </w:t>
      </w:r>
      <w:r w:rsidRPr="00B25D99">
        <w:rPr>
          <w:lang w:val="sr-Cyrl-RS"/>
        </w:rPr>
        <w:t>финансијским планом.</w:t>
      </w:r>
    </w:p>
    <w:p w:rsidR="009560AA" w:rsidRDefault="009560AA" w:rsidP="009560AA">
      <w:pPr>
        <w:pStyle w:val="BodyText"/>
        <w:tabs>
          <w:tab w:val="left" w:pos="7380"/>
        </w:tabs>
        <w:spacing w:line="276" w:lineRule="auto"/>
        <w:ind w:left="2880" w:right="2160"/>
        <w:jc w:val="center"/>
        <w:rPr>
          <w:lang w:val="sr-Cyrl-RS"/>
        </w:rPr>
      </w:pPr>
    </w:p>
    <w:p w:rsidR="009560AA" w:rsidRPr="00B25D99" w:rsidRDefault="009560AA" w:rsidP="009560AA">
      <w:pPr>
        <w:pStyle w:val="BodyText"/>
        <w:tabs>
          <w:tab w:val="left" w:pos="7380"/>
        </w:tabs>
        <w:spacing w:line="276" w:lineRule="auto"/>
        <w:ind w:left="2880" w:right="2160"/>
        <w:jc w:val="center"/>
        <w:rPr>
          <w:lang w:val="sr-Cyrl-RS"/>
        </w:rPr>
      </w:pPr>
      <w:r w:rsidRPr="00B25D99">
        <w:rPr>
          <w:lang w:val="sr-Cyrl-RS"/>
        </w:rPr>
        <w:t>Усклађеност</w:t>
      </w:r>
      <w:r w:rsidRPr="00B25D99">
        <w:t xml:space="preserve"> </w:t>
      </w:r>
      <w:r w:rsidRPr="00B25D99">
        <w:rPr>
          <w:lang w:val="sr-Cyrl-RS"/>
        </w:rPr>
        <w:t>П</w:t>
      </w:r>
      <w:r>
        <w:rPr>
          <w:lang w:val="sr-Cyrl-RS"/>
        </w:rPr>
        <w:t>лана</w:t>
      </w:r>
      <w:r w:rsidRPr="00B25D99">
        <w:rPr>
          <w:lang w:val="sr-Cyrl-RS"/>
        </w:rPr>
        <w:t xml:space="preserve"> рада Владе и средњорочних планова</w:t>
      </w:r>
    </w:p>
    <w:p w:rsidR="009560AA" w:rsidRPr="00B25D99" w:rsidRDefault="009560AA" w:rsidP="009560AA">
      <w:pPr>
        <w:pStyle w:val="BodyText"/>
        <w:spacing w:line="276" w:lineRule="auto"/>
        <w:ind w:left="4344" w:right="3080" w:hanging="24"/>
        <w:jc w:val="both"/>
      </w:pPr>
      <w:r w:rsidRPr="00B25D99">
        <w:t xml:space="preserve">Члан </w:t>
      </w:r>
      <w:r w:rsidRPr="00B25D99">
        <w:rPr>
          <w:lang w:val="sr-Cyrl-RS"/>
        </w:rPr>
        <w:t>22</w:t>
      </w:r>
      <w:r w:rsidRPr="00B25D99">
        <w:t>.</w:t>
      </w:r>
    </w:p>
    <w:p w:rsidR="009560AA" w:rsidRDefault="009560AA" w:rsidP="009560AA">
      <w:pPr>
        <w:pStyle w:val="BodyText"/>
        <w:spacing w:line="276" w:lineRule="auto"/>
        <w:ind w:left="100" w:right="115" w:firstLine="719"/>
        <w:jc w:val="both"/>
        <w:rPr>
          <w:lang w:val="sr-Cyrl-RS"/>
        </w:rPr>
      </w:pPr>
      <w:r w:rsidRPr="00B25D99">
        <w:rPr>
          <w:lang w:val="sr-Cyrl-RS"/>
        </w:rPr>
        <w:t>Годишњи план рада Владе израђује се на основу средњорочних планова органа државне управе и садржи преглед циљева, мера</w:t>
      </w:r>
      <w:r>
        <w:rPr>
          <w:lang w:val="sr-Cyrl-RS"/>
        </w:rPr>
        <w:t xml:space="preserve"> и</w:t>
      </w:r>
      <w:r w:rsidRPr="00B25D99">
        <w:rPr>
          <w:lang w:val="sr-Cyrl-RS"/>
        </w:rPr>
        <w:t xml:space="preserve"> активности (укључ</w:t>
      </w:r>
      <w:r>
        <w:rPr>
          <w:lang w:val="sr-Cyrl-RS"/>
        </w:rPr>
        <w:t>у</w:t>
      </w:r>
      <w:r w:rsidRPr="00B25D99">
        <w:rPr>
          <w:lang w:val="sr-Cyrl-RS"/>
        </w:rPr>
        <w:t>јући нормативне активности)</w:t>
      </w:r>
      <w:r>
        <w:rPr>
          <w:lang w:val="sr-Cyrl-RS"/>
        </w:rPr>
        <w:t xml:space="preserve"> </w:t>
      </w:r>
      <w:r w:rsidRPr="00B25D99">
        <w:rPr>
          <w:lang w:val="sr-Cyrl-RS"/>
        </w:rPr>
        <w:t xml:space="preserve">које </w:t>
      </w:r>
      <w:r w:rsidRPr="00B25D99">
        <w:t>органи планирају да спров</w:t>
      </w:r>
      <w:r w:rsidRPr="00B25D99">
        <w:rPr>
          <w:lang w:val="sr-Cyrl-RS"/>
        </w:rPr>
        <w:t>еду</w:t>
      </w:r>
      <w:r w:rsidRPr="00B25D99">
        <w:t xml:space="preserve"> у првој години важења средњорочног плана,</w:t>
      </w:r>
      <w:r w:rsidRPr="00B25D99">
        <w:rPr>
          <w:lang w:val="sr-Cyrl-RS"/>
        </w:rPr>
        <w:t xml:space="preserve"> као и </w:t>
      </w:r>
      <w:r>
        <w:rPr>
          <w:lang w:val="sr-Cyrl-RS"/>
        </w:rPr>
        <w:t>њихових очекиваних учинака</w:t>
      </w:r>
      <w:r>
        <w:t xml:space="preserve">, </w:t>
      </w:r>
      <w:r>
        <w:rPr>
          <w:lang w:val="sr-Cyrl-RS"/>
        </w:rPr>
        <w:t>који они достављају Генералном секретаријату Владе.</w:t>
      </w:r>
      <w:r w:rsidRPr="00B25D99">
        <w:rPr>
          <w:lang w:val="sr-Cyrl-RS"/>
        </w:rPr>
        <w:t xml:space="preserve"> </w:t>
      </w:r>
    </w:p>
    <w:p w:rsidR="00711C88" w:rsidRDefault="00711C88" w:rsidP="009560AA">
      <w:pPr>
        <w:pStyle w:val="BodyText"/>
        <w:spacing w:line="276" w:lineRule="auto"/>
        <w:ind w:left="100" w:right="115" w:firstLine="719"/>
        <w:jc w:val="both"/>
        <w:rPr>
          <w:lang w:val="sr-Cyrl-RS"/>
        </w:rPr>
      </w:pPr>
    </w:p>
    <w:p w:rsidR="009560AA" w:rsidRPr="007406B4" w:rsidRDefault="009560AA" w:rsidP="009560AA">
      <w:pPr>
        <w:pStyle w:val="BodyText"/>
        <w:spacing w:line="276" w:lineRule="auto"/>
        <w:ind w:left="100" w:right="115" w:firstLine="719"/>
        <w:jc w:val="both"/>
        <w:rPr>
          <w:lang w:val="sr-Cyrl-RS"/>
        </w:rPr>
      </w:pPr>
      <w:r>
        <w:rPr>
          <w:lang w:val="sr-Cyrl-RS"/>
        </w:rPr>
        <w:lastRenderedPageBreak/>
        <w:t>Органи државне управе уносе своје прилоге за Годишњи план рада Владе у Информациони систем Владе</w:t>
      </w:r>
      <w:r w:rsidR="00EB4405">
        <w:rPr>
          <w:lang w:val="sr-Cyrl-RS"/>
        </w:rPr>
        <w:t xml:space="preserve"> –</w:t>
      </w:r>
      <w:r>
        <w:rPr>
          <w:lang w:val="sr-Cyrl-RS"/>
        </w:rPr>
        <w:t>П</w:t>
      </w:r>
      <w:r w:rsidR="00EB4405">
        <w:rPr>
          <w:lang w:val="sr-Cyrl-RS"/>
        </w:rPr>
        <w:t xml:space="preserve"> </w:t>
      </w:r>
      <w:r>
        <w:rPr>
          <w:lang w:val="sr-Cyrl-RS"/>
        </w:rPr>
        <w:t>лан и извештај о раду Владе (</w:t>
      </w:r>
      <w:r w:rsidR="00EB4405">
        <w:rPr>
          <w:lang w:val="sr-Cyrl-RS"/>
        </w:rPr>
        <w:t xml:space="preserve">у даљем тексту: </w:t>
      </w:r>
      <w:r>
        <w:rPr>
          <w:lang w:val="sr-Cyrl-RS"/>
        </w:rPr>
        <w:t xml:space="preserve">ПИРВ), који се постављен на сајту </w:t>
      </w:r>
      <w:r>
        <w:t xml:space="preserve">pirv.gov.rs a </w:t>
      </w:r>
      <w:r>
        <w:rPr>
          <w:lang w:val="sr-Cyrl-RS"/>
        </w:rPr>
        <w:t>у складу са одредбама Пословника Владе, на утврђени начин и у прописаном року, као и у складу са инструкцијама Генералног секретара Владе којима се утврђује методологија, поступак и структура за сачињавање годишњег плана рада Владе.</w:t>
      </w:r>
    </w:p>
    <w:p w:rsidR="009560AA" w:rsidRDefault="009560AA" w:rsidP="009560AA">
      <w:pPr>
        <w:pStyle w:val="BodyText"/>
        <w:spacing w:line="276" w:lineRule="auto"/>
        <w:ind w:left="100" w:right="115" w:firstLine="719"/>
        <w:jc w:val="both"/>
        <w:rPr>
          <w:lang w:val="sr-Cyrl-RS"/>
        </w:rPr>
      </w:pPr>
      <w:r>
        <w:rPr>
          <w:lang w:val="sr-Cyrl-RS"/>
        </w:rPr>
        <w:t xml:space="preserve">Размену података између </w:t>
      </w:r>
      <w:r w:rsidR="00EB4405">
        <w:rPr>
          <w:lang w:val="sr-Cyrl-RS"/>
        </w:rPr>
        <w:t>Јединственог информационог система</w:t>
      </w:r>
      <w:r>
        <w:rPr>
          <w:lang w:val="sr-Cyrl-RS"/>
        </w:rPr>
        <w:t xml:space="preserve"> и ПИРВ и начин уноса и коришћења података који се користе у ПИРВ ради припреме Плана рада Владе, као и друга повезана питања ближе ће уредити Генерални секретар Владе својим упутством.</w:t>
      </w:r>
    </w:p>
    <w:p w:rsidR="009560AA" w:rsidRDefault="009560AA" w:rsidP="009560AA">
      <w:pPr>
        <w:pStyle w:val="BodyText"/>
        <w:spacing w:line="276" w:lineRule="auto"/>
        <w:ind w:left="100" w:right="115" w:firstLine="719"/>
        <w:jc w:val="both"/>
        <w:rPr>
          <w:lang w:val="sr-Cyrl-RS"/>
        </w:rPr>
      </w:pPr>
    </w:p>
    <w:p w:rsidR="009560AA" w:rsidRPr="00B25D99" w:rsidRDefault="009560AA" w:rsidP="009560AA">
      <w:pPr>
        <w:pStyle w:val="BodyText"/>
        <w:spacing w:before="90" w:line="276" w:lineRule="auto"/>
        <w:ind w:left="3063" w:right="3081"/>
        <w:jc w:val="center"/>
      </w:pPr>
      <w:r w:rsidRPr="00B25D99">
        <w:t>Усвајање средњорочног плана Члан 2</w:t>
      </w:r>
      <w:r w:rsidRPr="00B25D99">
        <w:rPr>
          <w:lang w:val="sr-Cyrl-RS"/>
        </w:rPr>
        <w:t>3.</w:t>
      </w:r>
    </w:p>
    <w:p w:rsidR="009560AA" w:rsidRDefault="009560AA" w:rsidP="009560AA">
      <w:pPr>
        <w:pStyle w:val="BodyText"/>
        <w:spacing w:before="2" w:line="276" w:lineRule="auto"/>
        <w:ind w:left="100" w:right="117" w:firstLine="719"/>
        <w:jc w:val="both"/>
      </w:pPr>
      <w:r w:rsidRPr="00B25D99">
        <w:t>Средњорочни план усваја руководилац</w:t>
      </w:r>
      <w:r w:rsidRPr="00B25D99">
        <w:rPr>
          <w:lang w:val="sr-Cyrl-RS"/>
        </w:rPr>
        <w:t xml:space="preserve"> обвезника</w:t>
      </w:r>
      <w:r w:rsidRPr="003003B2">
        <w:rPr>
          <w:lang w:val="sr-Cyrl-RS"/>
        </w:rPr>
        <w:t xml:space="preserve"> средњорочног планирања</w:t>
      </w:r>
      <w:r w:rsidRPr="003003B2">
        <w:t>, o</w:t>
      </w:r>
      <w:r w:rsidR="00535D39">
        <w:rPr>
          <w:lang w:val="sr-Cyrl-RS"/>
        </w:rPr>
        <w:t>дносно с</w:t>
      </w:r>
      <w:r w:rsidRPr="003003B2">
        <w:rPr>
          <w:lang w:val="sr-Cyrl-RS"/>
        </w:rPr>
        <w:t>купштина ЈЛС, када је обвезник средњорочног планирања ЈЛС. П</w:t>
      </w:r>
      <w:r w:rsidRPr="003003B2">
        <w:t xml:space="preserve">лан се објављује на интернет страници </w:t>
      </w:r>
      <w:r w:rsidRPr="003003B2">
        <w:rPr>
          <w:lang w:val="sr-Cyrl-RS"/>
        </w:rPr>
        <w:t>обвезника средњорочног планирања</w:t>
      </w:r>
      <w:r w:rsidRPr="003003B2">
        <w:t xml:space="preserve"> најкасније </w:t>
      </w:r>
      <w:r w:rsidRPr="003003B2">
        <w:rPr>
          <w:lang w:val="sr-Cyrl-RS"/>
        </w:rPr>
        <w:t>до</w:t>
      </w:r>
      <w:r w:rsidRPr="003003B2">
        <w:t xml:space="preserve"> 31. </w:t>
      </w:r>
      <w:r w:rsidRPr="003003B2">
        <w:rPr>
          <w:lang w:val="sr-Cyrl-RS"/>
        </w:rPr>
        <w:t>јануара</w:t>
      </w:r>
      <w:r w:rsidRPr="003003B2">
        <w:t xml:space="preserve"> текуће године.</w:t>
      </w:r>
    </w:p>
    <w:p w:rsidR="009560AA" w:rsidRPr="00304CC3" w:rsidRDefault="009560AA" w:rsidP="009560AA">
      <w:pPr>
        <w:pStyle w:val="BodyText"/>
        <w:spacing w:before="2" w:line="276" w:lineRule="auto"/>
        <w:ind w:left="100" w:right="117" w:firstLine="719"/>
        <w:jc w:val="both"/>
        <w:rPr>
          <w:lang w:val="sr-Cyrl-RS"/>
        </w:rPr>
      </w:pPr>
      <w:r>
        <w:rPr>
          <w:lang w:val="sr-Cyrl-RS"/>
        </w:rPr>
        <w:t xml:space="preserve">Приликом објављивања средњорочног плана води се рачуна </w:t>
      </w:r>
      <w:r w:rsidR="005A534B">
        <w:rPr>
          <w:lang w:val="sr-Cyrl-RS"/>
        </w:rPr>
        <w:t xml:space="preserve">о </w:t>
      </w:r>
      <w:r>
        <w:rPr>
          <w:lang w:val="sr-Cyrl-RS"/>
        </w:rPr>
        <w:t xml:space="preserve">прописима који уређују област заштите тајних података. Уколико план садржи тајне податке, објављује се уз изостављање делова који садрже тајне податке.  </w:t>
      </w:r>
    </w:p>
    <w:p w:rsidR="009560AA" w:rsidRPr="003003B2" w:rsidRDefault="009560AA" w:rsidP="009560AA">
      <w:pPr>
        <w:pStyle w:val="BodyText"/>
        <w:spacing w:line="276" w:lineRule="auto"/>
        <w:jc w:val="both"/>
      </w:pPr>
    </w:p>
    <w:p w:rsidR="009560AA" w:rsidRPr="003003B2" w:rsidRDefault="009560AA" w:rsidP="00535D39">
      <w:pPr>
        <w:pStyle w:val="Heading3"/>
        <w:spacing w:line="276" w:lineRule="auto"/>
        <w:ind w:left="0"/>
        <w:jc w:val="center"/>
      </w:pPr>
      <w:r w:rsidRPr="003003B2">
        <w:t>V</w:t>
      </w:r>
      <w:r w:rsidR="00535D39">
        <w:rPr>
          <w:lang w:val="sr-Cyrl-RS"/>
        </w:rPr>
        <w:t>.</w:t>
      </w:r>
      <w:r w:rsidRPr="003003B2">
        <w:t xml:space="preserve"> ПРАЋЕЊЕ</w:t>
      </w:r>
      <w:r w:rsidRPr="003003B2">
        <w:rPr>
          <w:lang w:val="sr-Cyrl-RS"/>
        </w:rPr>
        <w:t xml:space="preserve"> СПРОВОЂЕЊА СРЕДЊОРОЧНОГ ПЛАНА </w:t>
      </w:r>
      <w:r w:rsidRPr="003003B2">
        <w:t>И ИЗВЕШТАВАЊЕ</w:t>
      </w:r>
    </w:p>
    <w:p w:rsidR="009560AA" w:rsidRPr="003003B2" w:rsidRDefault="009560AA" w:rsidP="009560AA">
      <w:pPr>
        <w:pStyle w:val="BodyText"/>
        <w:tabs>
          <w:tab w:val="left" w:pos="7377"/>
        </w:tabs>
        <w:spacing w:before="1" w:line="276" w:lineRule="auto"/>
        <w:jc w:val="center"/>
      </w:pPr>
    </w:p>
    <w:p w:rsidR="009560AA" w:rsidRPr="00B25D99" w:rsidRDefault="009560AA" w:rsidP="009560AA">
      <w:pPr>
        <w:pStyle w:val="BodyText"/>
        <w:spacing w:line="276" w:lineRule="auto"/>
        <w:ind w:left="2420" w:right="2440"/>
        <w:jc w:val="center"/>
        <w:rPr>
          <w:lang w:val="sr-Cyrl-RS"/>
        </w:rPr>
      </w:pPr>
      <w:r w:rsidRPr="00B25D99">
        <w:t xml:space="preserve">Праћење спровођења </w:t>
      </w:r>
      <w:r w:rsidRPr="00B25D99">
        <w:rPr>
          <w:lang w:val="sr-Cyrl-RS"/>
        </w:rPr>
        <w:t>средњорочног плана</w:t>
      </w:r>
    </w:p>
    <w:p w:rsidR="009560AA" w:rsidRPr="00B25D99" w:rsidRDefault="009560AA" w:rsidP="009560AA">
      <w:pPr>
        <w:pStyle w:val="BodyText"/>
        <w:spacing w:line="276" w:lineRule="auto"/>
        <w:ind w:left="2420" w:right="2440"/>
        <w:jc w:val="center"/>
      </w:pPr>
      <w:r w:rsidRPr="00B25D99">
        <w:t>Члан 2</w:t>
      </w:r>
      <w:r w:rsidRPr="00B25D99">
        <w:rPr>
          <w:lang w:val="sr-Cyrl-RS"/>
        </w:rPr>
        <w:t>4</w:t>
      </w:r>
      <w:r w:rsidRPr="00B25D99">
        <w:t>.</w:t>
      </w:r>
    </w:p>
    <w:p w:rsidR="009560AA" w:rsidRPr="00B25D99" w:rsidRDefault="009560AA" w:rsidP="009560AA">
      <w:pPr>
        <w:pStyle w:val="BodyText"/>
        <w:spacing w:before="1" w:line="276" w:lineRule="auto"/>
        <w:ind w:left="100" w:right="116" w:firstLine="719"/>
        <w:jc w:val="both"/>
        <w:rPr>
          <w:lang w:val="sr-Cyrl-RS"/>
        </w:rPr>
      </w:pPr>
      <w:r w:rsidRPr="00B25D99">
        <w:rPr>
          <w:lang w:val="sr-Cyrl-RS"/>
        </w:rPr>
        <w:t>Обвезник средњорочног планирања</w:t>
      </w:r>
      <w:r w:rsidRPr="00B25D99">
        <w:t xml:space="preserve"> дужан је да прати спровођење мера </w:t>
      </w:r>
      <w:r w:rsidRPr="00B25D99">
        <w:rPr>
          <w:lang w:val="sr-Cyrl-RS"/>
        </w:rPr>
        <w:t xml:space="preserve">и активности </w:t>
      </w:r>
      <w:r w:rsidRPr="00B25D99">
        <w:t>и степен постизања циљева утврђених средњорочним планом</w:t>
      </w:r>
      <w:r w:rsidRPr="00B25D99">
        <w:rPr>
          <w:lang w:val="sr-Cyrl-RS"/>
        </w:rPr>
        <w:t xml:space="preserve">, кроз праћење и анализу остварених вредности показатеља учинка. </w:t>
      </w:r>
    </w:p>
    <w:p w:rsidR="009560AA" w:rsidRPr="00B25D99" w:rsidRDefault="009560AA" w:rsidP="009560AA">
      <w:pPr>
        <w:pStyle w:val="BodyText"/>
        <w:spacing w:before="1" w:line="276" w:lineRule="auto"/>
        <w:ind w:left="100" w:right="116" w:firstLine="719"/>
        <w:jc w:val="both"/>
        <w:rPr>
          <w:lang w:val="sr-Cyrl-RS"/>
        </w:rPr>
      </w:pPr>
    </w:p>
    <w:p w:rsidR="009560AA" w:rsidRPr="00B25D99" w:rsidRDefault="009560AA" w:rsidP="009560AA">
      <w:pPr>
        <w:pStyle w:val="BodyText"/>
        <w:spacing w:before="90" w:line="276" w:lineRule="auto"/>
        <w:ind w:left="4344" w:right="2174" w:hanging="1698"/>
        <w:jc w:val="center"/>
      </w:pPr>
      <w:r w:rsidRPr="00B25D99">
        <w:t>Извештавање о резултатима</w:t>
      </w:r>
    </w:p>
    <w:p w:rsidR="009560AA" w:rsidRPr="00B25D99" w:rsidRDefault="009560AA" w:rsidP="009560AA">
      <w:pPr>
        <w:pStyle w:val="BodyText"/>
        <w:spacing w:before="90" w:line="276" w:lineRule="auto"/>
        <w:ind w:left="4344" w:right="2174" w:hanging="1698"/>
        <w:jc w:val="center"/>
      </w:pPr>
      <w:r w:rsidRPr="00B25D99">
        <w:t>Члан 2</w:t>
      </w:r>
      <w:r w:rsidRPr="00B25D99">
        <w:rPr>
          <w:lang w:val="sr-Cyrl-RS"/>
        </w:rPr>
        <w:t>5</w:t>
      </w:r>
      <w:r w:rsidRPr="00B25D99">
        <w:t>.</w:t>
      </w:r>
    </w:p>
    <w:p w:rsidR="009560AA" w:rsidRPr="003003B2" w:rsidRDefault="009560AA" w:rsidP="009560AA">
      <w:pPr>
        <w:pStyle w:val="BodyText"/>
        <w:spacing w:before="2" w:line="276" w:lineRule="auto"/>
        <w:ind w:left="100" w:right="113" w:firstLine="719"/>
        <w:jc w:val="both"/>
        <w:rPr>
          <w:lang w:val="sr-Cyrl-RS"/>
        </w:rPr>
      </w:pPr>
      <w:r w:rsidRPr="00B25D99">
        <w:rPr>
          <w:lang w:val="sr-Cyrl-RS"/>
        </w:rPr>
        <w:t>Обвезници средњорочног планирања</w:t>
      </w:r>
      <w:r w:rsidRPr="00B25D99">
        <w:t xml:space="preserve"> израђуј</w:t>
      </w:r>
      <w:r w:rsidRPr="00B25D99">
        <w:rPr>
          <w:lang w:val="sr-Cyrl-RS"/>
        </w:rPr>
        <w:t>у</w:t>
      </w:r>
      <w:r w:rsidRPr="00B25D99">
        <w:t xml:space="preserve"> </w:t>
      </w:r>
      <w:r w:rsidRPr="00B25D99">
        <w:rPr>
          <w:lang w:val="sr-Cyrl-RS"/>
        </w:rPr>
        <w:t xml:space="preserve">годишњи </w:t>
      </w:r>
      <w:r w:rsidRPr="00B25D99">
        <w:t>извештај о спровођењу средњорочног плана</w:t>
      </w:r>
      <w:r w:rsidRPr="00B25D99">
        <w:rPr>
          <w:lang w:val="sr-Cyrl-RS"/>
        </w:rPr>
        <w:t>,</w:t>
      </w:r>
      <w:r w:rsidRPr="00B25D99">
        <w:t xml:space="preserve"> </w:t>
      </w:r>
      <w:r w:rsidRPr="00B25D99">
        <w:rPr>
          <w:lang w:val="sr-Cyrl-RS"/>
        </w:rPr>
        <w:t>који се односи на претходну</w:t>
      </w:r>
      <w:r w:rsidRPr="00B25D99">
        <w:t xml:space="preserve"> фискалн</w:t>
      </w:r>
      <w:r w:rsidRPr="00B25D99">
        <w:rPr>
          <w:lang w:val="sr-Cyrl-RS"/>
        </w:rPr>
        <w:t>у</w:t>
      </w:r>
      <w:r w:rsidRPr="00B25D99">
        <w:t xml:space="preserve"> годин</w:t>
      </w:r>
      <w:r w:rsidRPr="00B25D99">
        <w:rPr>
          <w:lang w:val="sr-Cyrl-RS"/>
        </w:rPr>
        <w:t>у,</w:t>
      </w:r>
      <w:r w:rsidRPr="00B25D99">
        <w:t xml:space="preserve"> најкасније до</w:t>
      </w:r>
      <w:r w:rsidRPr="00B25D99">
        <w:rPr>
          <w:lang w:val="sr-Cyrl-RS"/>
        </w:rPr>
        <w:t xml:space="preserve"> 15. марта текуће године, тако што уносе податке о постигнутим резултатима у </w:t>
      </w:r>
      <w:r w:rsidRPr="00B25D99">
        <w:t>Јединствен</w:t>
      </w:r>
      <w:r w:rsidRPr="00B25D99">
        <w:rPr>
          <w:lang w:val="sr-Cyrl-RS"/>
        </w:rPr>
        <w:t>и</w:t>
      </w:r>
      <w:r w:rsidRPr="00B25D99">
        <w:t xml:space="preserve"> информацион</w:t>
      </w:r>
      <w:r w:rsidRPr="00B25D99">
        <w:rPr>
          <w:lang w:val="sr-Cyrl-RS"/>
        </w:rPr>
        <w:t>и</w:t>
      </w:r>
      <w:r w:rsidRPr="00B25D99">
        <w:t xml:space="preserve"> систем</w:t>
      </w:r>
      <w:r w:rsidRPr="00B25D99">
        <w:rPr>
          <w:lang w:val="sr-Cyrl-RS"/>
        </w:rPr>
        <w:t>.</w:t>
      </w:r>
      <w:r w:rsidRPr="003003B2">
        <w:rPr>
          <w:lang w:val="sr-Cyrl-RS"/>
        </w:rPr>
        <w:t xml:space="preserve"> </w:t>
      </w:r>
    </w:p>
    <w:p w:rsidR="009560AA" w:rsidRDefault="009560AA" w:rsidP="009560AA">
      <w:pPr>
        <w:pStyle w:val="BodyText"/>
        <w:spacing w:before="2" w:line="276" w:lineRule="auto"/>
        <w:ind w:left="100" w:right="113" w:firstLine="719"/>
        <w:jc w:val="both"/>
        <w:rPr>
          <w:lang w:val="sr-Cyrl-RS"/>
        </w:rPr>
      </w:pPr>
      <w:r w:rsidRPr="003003B2">
        <w:rPr>
          <w:lang w:val="sr-Cyrl-RS"/>
        </w:rPr>
        <w:t>Обвезници средњорочног планирања</w:t>
      </w:r>
      <w:r w:rsidRPr="003003B2">
        <w:t xml:space="preserve"> </w:t>
      </w:r>
      <w:r w:rsidRPr="003003B2">
        <w:rPr>
          <w:lang w:val="sr-Cyrl-RS"/>
        </w:rPr>
        <w:t xml:space="preserve">објављују годишњи </w:t>
      </w:r>
      <w:r w:rsidRPr="003003B2">
        <w:t>извештај о спровођењу средњорочног плана</w:t>
      </w:r>
      <w:r w:rsidRPr="003003B2">
        <w:rPr>
          <w:lang w:val="sr-Cyrl-RS"/>
        </w:rPr>
        <w:t xml:space="preserve"> </w:t>
      </w:r>
      <w:r w:rsidRPr="003003B2">
        <w:t>на својој интернет страници</w:t>
      </w:r>
      <w:r w:rsidRPr="003003B2">
        <w:rPr>
          <w:lang w:val="sr-Cyrl-RS"/>
        </w:rPr>
        <w:t>.</w:t>
      </w:r>
    </w:p>
    <w:p w:rsidR="009560AA" w:rsidRPr="00304CC3" w:rsidRDefault="009560AA" w:rsidP="009560AA">
      <w:pPr>
        <w:pStyle w:val="BodyText"/>
        <w:spacing w:before="2" w:line="276" w:lineRule="auto"/>
        <w:ind w:left="100" w:right="117" w:firstLine="719"/>
        <w:jc w:val="both"/>
        <w:rPr>
          <w:lang w:val="sr-Cyrl-RS"/>
        </w:rPr>
      </w:pPr>
      <w:r>
        <w:rPr>
          <w:lang w:val="sr-Cyrl-RS"/>
        </w:rPr>
        <w:t xml:space="preserve">Приликом објављивања годишњег извештаја води се рачуна </w:t>
      </w:r>
      <w:r w:rsidR="005A534B">
        <w:rPr>
          <w:lang w:val="sr-Cyrl-RS"/>
        </w:rPr>
        <w:t xml:space="preserve">о </w:t>
      </w:r>
      <w:r>
        <w:rPr>
          <w:lang w:val="sr-Cyrl-RS"/>
        </w:rPr>
        <w:t xml:space="preserve">прописима који уређују област заштите тајних података. Уколико извештај садржи тајне податке, објављује се уз изостављање делова који садрже тајне податке.  </w:t>
      </w:r>
    </w:p>
    <w:p w:rsidR="009560AA" w:rsidRPr="003003B2" w:rsidRDefault="009560AA" w:rsidP="009560AA">
      <w:pPr>
        <w:pStyle w:val="BodyText"/>
        <w:spacing w:before="7" w:line="276" w:lineRule="auto"/>
        <w:jc w:val="both"/>
      </w:pPr>
    </w:p>
    <w:p w:rsidR="009560AA" w:rsidRPr="003003B2" w:rsidRDefault="009560AA" w:rsidP="009560AA">
      <w:pPr>
        <w:pStyle w:val="BodyText"/>
        <w:spacing w:line="276" w:lineRule="auto"/>
        <w:ind w:left="3062" w:right="3081" w:firstLine="88"/>
        <w:jc w:val="center"/>
        <w:rPr>
          <w:lang w:val="sr-Cyrl-RS"/>
        </w:rPr>
      </w:pPr>
      <w:r w:rsidRPr="003003B2">
        <w:lastRenderedPageBreak/>
        <w:t xml:space="preserve">Садржај годишњег извештаја </w:t>
      </w:r>
      <w:r w:rsidRPr="003003B2">
        <w:rPr>
          <w:lang w:val="sr-Cyrl-RS"/>
        </w:rPr>
        <w:t>о спровођењу средњорочног плана</w:t>
      </w:r>
    </w:p>
    <w:p w:rsidR="009560AA" w:rsidRPr="00B25D99" w:rsidRDefault="009560AA" w:rsidP="009560AA">
      <w:pPr>
        <w:pStyle w:val="BodyText"/>
        <w:spacing w:line="276" w:lineRule="auto"/>
        <w:ind w:left="3062" w:right="3081" w:firstLine="88"/>
        <w:jc w:val="center"/>
      </w:pPr>
      <w:r w:rsidRPr="00B25D99">
        <w:t>Члан 2</w:t>
      </w:r>
      <w:r w:rsidRPr="00B25D99">
        <w:rPr>
          <w:lang w:val="sr-Cyrl-RS"/>
        </w:rPr>
        <w:t>6</w:t>
      </w:r>
      <w:r w:rsidRPr="00B25D99">
        <w:t>.</w:t>
      </w:r>
    </w:p>
    <w:p w:rsidR="009560AA" w:rsidRPr="00B25D99" w:rsidRDefault="009560AA" w:rsidP="009560AA">
      <w:pPr>
        <w:pStyle w:val="BodyText"/>
        <w:spacing w:line="276" w:lineRule="auto"/>
        <w:ind w:left="820"/>
        <w:jc w:val="both"/>
      </w:pPr>
      <w:r w:rsidRPr="00B25D99">
        <w:t xml:space="preserve">Годишњи извештај </w:t>
      </w:r>
      <w:r w:rsidRPr="00B25D99">
        <w:rPr>
          <w:lang w:val="sr-Cyrl-RS"/>
        </w:rPr>
        <w:t>о спровођењу средњорочног плана</w:t>
      </w:r>
      <w:r w:rsidRPr="00B25D99">
        <w:t xml:space="preserve"> садржи:</w:t>
      </w:r>
    </w:p>
    <w:p w:rsidR="009560AA" w:rsidRPr="00B25D99" w:rsidRDefault="009560AA" w:rsidP="009560AA">
      <w:pPr>
        <w:pStyle w:val="ListParagraph"/>
        <w:numPr>
          <w:ilvl w:val="1"/>
          <w:numId w:val="4"/>
        </w:numPr>
        <w:tabs>
          <w:tab w:val="left" w:pos="1135"/>
        </w:tabs>
        <w:spacing w:before="41" w:line="276" w:lineRule="auto"/>
        <w:ind w:left="90" w:right="119" w:firstLine="720"/>
        <w:jc w:val="both"/>
        <w:rPr>
          <w:sz w:val="24"/>
          <w:szCs w:val="24"/>
        </w:rPr>
      </w:pPr>
      <w:r w:rsidRPr="00B25D99">
        <w:rPr>
          <w:sz w:val="24"/>
          <w:szCs w:val="24"/>
        </w:rPr>
        <w:t xml:space="preserve">преглед </w:t>
      </w:r>
      <w:r w:rsidRPr="00B25D99">
        <w:rPr>
          <w:sz w:val="24"/>
          <w:szCs w:val="24"/>
          <w:lang w:val="sr-Cyrl-RS"/>
        </w:rPr>
        <w:t xml:space="preserve">општих и посебних циљева, мера, </w:t>
      </w:r>
      <w:r w:rsidRPr="00B25D99">
        <w:rPr>
          <w:sz w:val="24"/>
          <w:szCs w:val="24"/>
        </w:rPr>
        <w:t>циљ</w:t>
      </w:r>
      <w:r w:rsidRPr="00B25D99">
        <w:rPr>
          <w:sz w:val="24"/>
          <w:szCs w:val="24"/>
          <w:lang w:val="sr-Cyrl-RS"/>
        </w:rPr>
        <w:t>а</w:t>
      </w:r>
      <w:r w:rsidRPr="00B25D99">
        <w:rPr>
          <w:sz w:val="24"/>
          <w:szCs w:val="24"/>
        </w:rPr>
        <w:t>ни</w:t>
      </w:r>
      <w:r w:rsidRPr="00B25D99">
        <w:rPr>
          <w:sz w:val="24"/>
          <w:szCs w:val="24"/>
          <w:lang w:val="sr-Cyrl-RS"/>
        </w:rPr>
        <w:t xml:space="preserve">х </w:t>
      </w:r>
      <w:r w:rsidRPr="00B25D99">
        <w:rPr>
          <w:sz w:val="24"/>
          <w:szCs w:val="24"/>
        </w:rPr>
        <w:t>и остварени</w:t>
      </w:r>
      <w:r w:rsidRPr="00B25D99">
        <w:rPr>
          <w:sz w:val="24"/>
          <w:szCs w:val="24"/>
          <w:lang w:val="sr-Cyrl-RS"/>
        </w:rPr>
        <w:t xml:space="preserve">х </w:t>
      </w:r>
      <w:r w:rsidRPr="00B25D99">
        <w:rPr>
          <w:sz w:val="24"/>
          <w:szCs w:val="24"/>
        </w:rPr>
        <w:t>вредности</w:t>
      </w:r>
      <w:r w:rsidRPr="00B25D99">
        <w:rPr>
          <w:sz w:val="24"/>
          <w:szCs w:val="24"/>
          <w:lang w:val="sr-Cyrl-RS"/>
        </w:rPr>
        <w:t xml:space="preserve"> показатеља</w:t>
      </w:r>
      <w:r w:rsidRPr="00B25D99">
        <w:rPr>
          <w:sz w:val="24"/>
          <w:szCs w:val="24"/>
        </w:rPr>
        <w:t xml:space="preserve"> учинка </w:t>
      </w:r>
      <w:r w:rsidRPr="00B25D99">
        <w:rPr>
          <w:sz w:val="24"/>
          <w:szCs w:val="24"/>
          <w:lang w:val="sr-Cyrl-RS"/>
        </w:rPr>
        <w:t>у години на коју се извештај односи, као</w:t>
      </w:r>
      <w:r w:rsidRPr="00B25D99">
        <w:rPr>
          <w:sz w:val="24"/>
          <w:szCs w:val="24"/>
        </w:rPr>
        <w:t xml:space="preserve"> и образложење одступања између циљ</w:t>
      </w:r>
      <w:r w:rsidRPr="00B25D99">
        <w:rPr>
          <w:sz w:val="24"/>
          <w:szCs w:val="24"/>
          <w:lang w:val="sr-Cyrl-RS"/>
        </w:rPr>
        <w:t>а</w:t>
      </w:r>
      <w:r w:rsidRPr="00B25D99">
        <w:rPr>
          <w:sz w:val="24"/>
          <w:szCs w:val="24"/>
        </w:rPr>
        <w:t>них и остварених вредности</w:t>
      </w:r>
      <w:r w:rsidRPr="00B25D99">
        <w:rPr>
          <w:sz w:val="24"/>
          <w:szCs w:val="24"/>
          <w:lang w:val="sr-Cyrl-RS"/>
        </w:rPr>
        <w:t xml:space="preserve">.  </w:t>
      </w:r>
    </w:p>
    <w:p w:rsidR="009560AA" w:rsidRPr="00B25D99" w:rsidRDefault="009560AA" w:rsidP="009560AA">
      <w:pPr>
        <w:pStyle w:val="ListParagraph"/>
        <w:numPr>
          <w:ilvl w:val="1"/>
          <w:numId w:val="4"/>
        </w:numPr>
        <w:tabs>
          <w:tab w:val="left" w:pos="1135"/>
        </w:tabs>
        <w:spacing w:before="41" w:line="276" w:lineRule="auto"/>
        <w:ind w:right="119" w:firstLine="710"/>
        <w:jc w:val="both"/>
        <w:rPr>
          <w:sz w:val="24"/>
          <w:szCs w:val="24"/>
        </w:rPr>
      </w:pPr>
      <w:r w:rsidRPr="00B25D99">
        <w:rPr>
          <w:sz w:val="24"/>
          <w:szCs w:val="24"/>
          <w:lang w:val="sr-Cyrl-RS"/>
        </w:rPr>
        <w:t>износе планираних и утрошених средстава за реализацију сваке мере</w:t>
      </w:r>
      <w:r w:rsidRPr="00B25D99">
        <w:rPr>
          <w:sz w:val="24"/>
          <w:szCs w:val="24"/>
        </w:rPr>
        <w:t>, као и процен</w:t>
      </w:r>
      <w:r w:rsidRPr="00B25D99">
        <w:rPr>
          <w:sz w:val="24"/>
          <w:szCs w:val="24"/>
          <w:lang w:val="sr-Cyrl-RS"/>
        </w:rPr>
        <w:t xml:space="preserve">туални однос између утрошених и планираних средстава </w:t>
      </w:r>
      <w:r w:rsidRPr="00B25D99">
        <w:rPr>
          <w:sz w:val="24"/>
          <w:szCs w:val="24"/>
        </w:rPr>
        <w:t xml:space="preserve">по </w:t>
      </w:r>
      <w:r w:rsidRPr="00B25D99">
        <w:rPr>
          <w:sz w:val="24"/>
          <w:szCs w:val="24"/>
          <w:lang w:val="sr-Cyrl-RS"/>
        </w:rPr>
        <w:t>мерама.</w:t>
      </w:r>
    </w:p>
    <w:p w:rsidR="009560AA" w:rsidRPr="003003B2" w:rsidRDefault="009560AA" w:rsidP="009560AA">
      <w:pPr>
        <w:pStyle w:val="ListParagraph"/>
        <w:numPr>
          <w:ilvl w:val="1"/>
          <w:numId w:val="4"/>
        </w:numPr>
        <w:tabs>
          <w:tab w:val="left" w:pos="1135"/>
          <w:tab w:val="left" w:pos="1166"/>
        </w:tabs>
        <w:spacing w:before="41" w:line="276" w:lineRule="auto"/>
        <w:ind w:left="90" w:right="113" w:firstLine="720"/>
        <w:jc w:val="both"/>
        <w:rPr>
          <w:sz w:val="24"/>
          <w:szCs w:val="24"/>
        </w:rPr>
      </w:pPr>
      <w:r w:rsidRPr="00B25D99">
        <w:rPr>
          <w:sz w:val="24"/>
          <w:szCs w:val="24"/>
          <w:lang w:val="sr-Cyrl-RS"/>
        </w:rPr>
        <w:t>статус реализације активности у години</w:t>
      </w:r>
      <w:r w:rsidRPr="003003B2">
        <w:rPr>
          <w:sz w:val="24"/>
          <w:szCs w:val="24"/>
          <w:lang w:val="sr-Cyrl-RS"/>
        </w:rPr>
        <w:t xml:space="preserve"> за коју се извештав</w:t>
      </w:r>
      <w:r w:rsidRPr="003003B2">
        <w:rPr>
          <w:sz w:val="24"/>
          <w:szCs w:val="24"/>
        </w:rPr>
        <w:t>a</w:t>
      </w:r>
      <w:r w:rsidRPr="003003B2">
        <w:rPr>
          <w:sz w:val="24"/>
          <w:szCs w:val="24"/>
          <w:lang w:val="sr-Cyrl-RS"/>
        </w:rPr>
        <w:t>, а ако конкретна активност није реализ</w:t>
      </w:r>
      <w:r w:rsidR="00535D39">
        <w:rPr>
          <w:sz w:val="24"/>
          <w:szCs w:val="24"/>
          <w:lang w:val="sr-Cyrl-RS"/>
        </w:rPr>
        <w:t>ована у предвиђеном року образла</w:t>
      </w:r>
      <w:r w:rsidRPr="003003B2">
        <w:rPr>
          <w:sz w:val="24"/>
          <w:szCs w:val="24"/>
          <w:lang w:val="sr-Cyrl-RS"/>
        </w:rPr>
        <w:t xml:space="preserve">жу се разлози кашњења и наводи се рок у коме ће се та активност реализовати. </w:t>
      </w:r>
    </w:p>
    <w:p w:rsidR="009560AA" w:rsidRPr="00711C88" w:rsidRDefault="009560AA" w:rsidP="009560AA">
      <w:pPr>
        <w:pStyle w:val="BodyText"/>
        <w:spacing w:before="5" w:line="276" w:lineRule="auto"/>
        <w:jc w:val="both"/>
        <w:rPr>
          <w:sz w:val="16"/>
          <w:szCs w:val="16"/>
        </w:rPr>
      </w:pPr>
    </w:p>
    <w:p w:rsidR="009560AA" w:rsidRPr="00711C88" w:rsidRDefault="009560AA" w:rsidP="009560AA">
      <w:pPr>
        <w:pStyle w:val="BodyText"/>
        <w:spacing w:line="276" w:lineRule="auto"/>
        <w:ind w:left="2880" w:right="3081" w:firstLine="88"/>
        <w:jc w:val="center"/>
        <w:rPr>
          <w:lang w:val="sr-Cyrl-RS"/>
        </w:rPr>
      </w:pPr>
      <w:r w:rsidRPr="00711C88">
        <w:rPr>
          <w:lang w:val="sr-Cyrl-RS"/>
        </w:rPr>
        <w:t>Годишњи</w:t>
      </w:r>
      <w:r w:rsidRPr="00711C88">
        <w:t xml:space="preserve"> извештај </w:t>
      </w:r>
      <w:r w:rsidRPr="00711C88">
        <w:rPr>
          <w:lang w:val="sr-Cyrl-RS"/>
        </w:rPr>
        <w:t>о раду Владе</w:t>
      </w:r>
    </w:p>
    <w:p w:rsidR="009560AA" w:rsidRPr="00B25D99" w:rsidRDefault="009560AA" w:rsidP="009560AA">
      <w:pPr>
        <w:pStyle w:val="BodyText"/>
        <w:spacing w:line="276" w:lineRule="auto"/>
        <w:ind w:left="3062" w:right="3081" w:firstLine="88"/>
        <w:jc w:val="center"/>
      </w:pPr>
      <w:r w:rsidRPr="00B25D99">
        <w:t>Члан 2</w:t>
      </w:r>
      <w:r w:rsidRPr="00B25D99">
        <w:rPr>
          <w:lang w:val="sr-Cyrl-RS"/>
        </w:rPr>
        <w:t>7</w:t>
      </w:r>
      <w:r w:rsidRPr="00B25D99">
        <w:t>.</w:t>
      </w:r>
    </w:p>
    <w:p w:rsidR="009560AA" w:rsidRDefault="009560AA" w:rsidP="009560AA">
      <w:pPr>
        <w:pStyle w:val="BodyText"/>
        <w:spacing w:before="5" w:line="276" w:lineRule="auto"/>
        <w:jc w:val="both"/>
        <w:rPr>
          <w:lang w:val="sr-Cyrl-RS"/>
        </w:rPr>
      </w:pPr>
      <w:r>
        <w:tab/>
      </w:r>
      <w:r>
        <w:rPr>
          <w:lang w:val="sr-Cyrl-RS"/>
        </w:rPr>
        <w:t>Годишњи извештај о раду Владе израђује се на основу годишњих извештаја о раду органа државне управе које они достављају Генералном секретаријату Владе.</w:t>
      </w:r>
    </w:p>
    <w:p w:rsidR="009560AA" w:rsidRDefault="009560AA" w:rsidP="009560AA">
      <w:pPr>
        <w:pStyle w:val="BodyText"/>
        <w:spacing w:before="5" w:line="276" w:lineRule="auto"/>
        <w:jc w:val="both"/>
        <w:rPr>
          <w:lang w:val="sr-Cyrl-RS"/>
        </w:rPr>
      </w:pPr>
      <w:r>
        <w:rPr>
          <w:lang w:val="sr-Cyrl-RS"/>
        </w:rPr>
        <w:tab/>
        <w:t>Реализацију годишњег плана рада Владе и послове које је обавила ван плана рада Влада оцењује годишњим извештаје</w:t>
      </w:r>
      <w:r w:rsidR="005A534B">
        <w:rPr>
          <w:lang w:val="sr-Cyrl-RS"/>
        </w:rPr>
        <w:t>м</w:t>
      </w:r>
      <w:r>
        <w:rPr>
          <w:lang w:val="sr-Cyrl-RS"/>
        </w:rPr>
        <w:t xml:space="preserve"> о раду.</w:t>
      </w:r>
    </w:p>
    <w:p w:rsidR="009560AA" w:rsidRPr="007406B4" w:rsidRDefault="009560AA" w:rsidP="009560AA">
      <w:pPr>
        <w:pStyle w:val="BodyText"/>
        <w:spacing w:line="276" w:lineRule="auto"/>
        <w:ind w:left="100" w:right="115" w:firstLine="719"/>
        <w:jc w:val="both"/>
        <w:rPr>
          <w:lang w:val="sr-Cyrl-RS"/>
        </w:rPr>
      </w:pPr>
      <w:r>
        <w:rPr>
          <w:lang w:val="sr-Cyrl-RS"/>
        </w:rPr>
        <w:t>Органи државне управе уносе своје прилоге за Годишњи извештај о раду Владе у ПИРВ, у складу са одредбама Пословника Владе, на утврђени начин и у прописаном року, као и у складу са инструкцијама Генералног секретара Владе којима се утврђује методологија, поступак и структура за сачињавање годишњег извештаја о раду Владе.</w:t>
      </w:r>
    </w:p>
    <w:p w:rsidR="009560AA" w:rsidRDefault="009560AA" w:rsidP="009560AA">
      <w:pPr>
        <w:pStyle w:val="BodyText"/>
        <w:spacing w:before="5" w:line="276" w:lineRule="auto"/>
        <w:jc w:val="both"/>
        <w:rPr>
          <w:lang w:val="sr-Cyrl-RS"/>
        </w:rPr>
      </w:pPr>
      <w:r>
        <w:rPr>
          <w:lang w:val="sr-Cyrl-RS"/>
        </w:rPr>
        <w:tab/>
        <w:t xml:space="preserve">Размену података између </w:t>
      </w:r>
      <w:r w:rsidR="00E24790">
        <w:rPr>
          <w:lang w:val="sr-Cyrl-RS"/>
        </w:rPr>
        <w:t>Јединственог информационог система</w:t>
      </w:r>
      <w:r>
        <w:rPr>
          <w:lang w:val="sr-Cyrl-RS"/>
        </w:rPr>
        <w:t xml:space="preserve"> и ПИРВ и начин уноса и коришћења података који се користе у ПИРВ ради припреме Годишњег извештаја о раду Владе, као и друга повезана питања ближе ће уредити Генерални секретар Владе својим упутством.</w:t>
      </w:r>
    </w:p>
    <w:p w:rsidR="009560AA" w:rsidRPr="00711C88" w:rsidRDefault="009560AA" w:rsidP="009560AA">
      <w:pPr>
        <w:pStyle w:val="BodyText"/>
        <w:spacing w:before="5" w:line="276" w:lineRule="auto"/>
        <w:jc w:val="both"/>
        <w:rPr>
          <w:sz w:val="16"/>
          <w:szCs w:val="16"/>
          <w:lang w:val="sr-Cyrl-RS"/>
        </w:rPr>
      </w:pPr>
    </w:p>
    <w:p w:rsidR="009560AA" w:rsidRPr="003003B2" w:rsidRDefault="009560AA" w:rsidP="009560AA">
      <w:pPr>
        <w:pStyle w:val="Heading3"/>
        <w:spacing w:line="276" w:lineRule="auto"/>
        <w:ind w:left="2594"/>
        <w:jc w:val="both"/>
      </w:pPr>
      <w:r w:rsidRPr="003003B2">
        <w:t>V</w:t>
      </w:r>
      <w:r w:rsidR="00E24790">
        <w:t>I.</w:t>
      </w:r>
      <w:r w:rsidRPr="003003B2">
        <w:t xml:space="preserve"> ПРЕЛАЗНЕ И ЗАВРШНЕ ОДРЕДБЕ</w:t>
      </w:r>
    </w:p>
    <w:p w:rsidR="009560AA" w:rsidRPr="00B25D99" w:rsidRDefault="009560AA" w:rsidP="005A534B">
      <w:pPr>
        <w:pStyle w:val="BodyText"/>
        <w:spacing w:line="276" w:lineRule="auto"/>
        <w:ind w:right="-99"/>
        <w:jc w:val="center"/>
        <w:rPr>
          <w:lang w:val="sr-Cyrl-RS"/>
        </w:rPr>
      </w:pPr>
      <w:r>
        <w:rPr>
          <w:lang w:val="sr-Cyrl-RS"/>
        </w:rPr>
        <w:t xml:space="preserve">Рокови за почетак </w:t>
      </w:r>
      <w:r w:rsidR="005A534B">
        <w:rPr>
          <w:lang w:val="sr-Cyrl-RS"/>
        </w:rPr>
        <w:t>п</w:t>
      </w:r>
      <w:r>
        <w:rPr>
          <w:lang w:val="sr-Cyrl-RS"/>
        </w:rPr>
        <w:t xml:space="preserve">римене </w:t>
      </w:r>
      <w:r w:rsidRPr="00B25D99">
        <w:rPr>
          <w:lang w:val="sr-Cyrl-RS"/>
        </w:rPr>
        <w:t>појединих одредби</w:t>
      </w:r>
    </w:p>
    <w:p w:rsidR="009560AA" w:rsidRPr="00B25D99" w:rsidRDefault="009560AA" w:rsidP="009560AA">
      <w:pPr>
        <w:pStyle w:val="BodyText"/>
        <w:spacing w:line="276" w:lineRule="auto"/>
        <w:ind w:left="3703" w:right="3719"/>
        <w:jc w:val="center"/>
      </w:pPr>
      <w:r w:rsidRPr="00B25D99">
        <w:t>Члан 2</w:t>
      </w:r>
      <w:r w:rsidRPr="00B25D99">
        <w:rPr>
          <w:lang w:val="sr-Cyrl-RS"/>
        </w:rPr>
        <w:t>8</w:t>
      </w:r>
      <w:r w:rsidRPr="00B25D99">
        <w:t>.</w:t>
      </w:r>
    </w:p>
    <w:p w:rsidR="009560AA" w:rsidRPr="00A073F6" w:rsidRDefault="009560AA" w:rsidP="009560AA">
      <w:pPr>
        <w:pStyle w:val="BodyText"/>
        <w:spacing w:line="276" w:lineRule="auto"/>
        <w:ind w:left="100" w:firstLine="719"/>
        <w:jc w:val="both"/>
        <w:rPr>
          <w:lang w:val="sr-Cyrl-RS"/>
        </w:rPr>
      </w:pPr>
      <w:r w:rsidRPr="00A073F6">
        <w:t>Oбвезници средњорочног планирања дужни су да почну израду средњорочног</w:t>
      </w:r>
      <w:r w:rsidRPr="00A073F6">
        <w:rPr>
          <w:lang w:val="sr-Cyrl-RS"/>
        </w:rPr>
        <w:t xml:space="preserve"> </w:t>
      </w:r>
      <w:r w:rsidRPr="00A073F6">
        <w:t>плана у складу са овим законом почев од средњорочног пл</w:t>
      </w:r>
      <w:r w:rsidR="005A5232">
        <w:t>ана за 2020. годину, а извештаје</w:t>
      </w:r>
      <w:r w:rsidRPr="00A073F6">
        <w:t xml:space="preserve"> </w:t>
      </w:r>
      <w:r w:rsidRPr="00A073F6">
        <w:rPr>
          <w:lang w:val="sr-Cyrl-RS"/>
        </w:rPr>
        <w:t xml:space="preserve">о спровођењу средњорочног плана </w:t>
      </w:r>
      <w:r w:rsidRPr="00A073F6">
        <w:t xml:space="preserve">почев од 15. марта 2021. </w:t>
      </w:r>
      <w:r w:rsidR="00E24790">
        <w:rPr>
          <w:lang w:val="sr-Cyrl-RS"/>
        </w:rPr>
        <w:t>године, у складу са з</w:t>
      </w:r>
      <w:r w:rsidRPr="00A073F6">
        <w:rPr>
          <w:lang w:val="sr-Cyrl-RS"/>
        </w:rPr>
        <w:t xml:space="preserve">аконом </w:t>
      </w:r>
      <w:r w:rsidR="00E24790">
        <w:rPr>
          <w:lang w:val="sr-Cyrl-RS"/>
        </w:rPr>
        <w:t>којим се уређује плански систем</w:t>
      </w:r>
      <w:r w:rsidRPr="00A073F6">
        <w:rPr>
          <w:lang w:val="sr-Cyrl-RS"/>
        </w:rPr>
        <w:t>.</w:t>
      </w:r>
    </w:p>
    <w:p w:rsidR="009560AA" w:rsidRDefault="009560AA" w:rsidP="009560AA">
      <w:pPr>
        <w:pStyle w:val="BodyText"/>
        <w:spacing w:line="276" w:lineRule="auto"/>
        <w:ind w:left="100" w:firstLine="719"/>
        <w:jc w:val="both"/>
        <w:rPr>
          <w:lang w:val="sr-Cyrl-RS"/>
        </w:rPr>
      </w:pPr>
      <w:r w:rsidRPr="00A073F6">
        <w:t xml:space="preserve">Изузетно од става </w:t>
      </w:r>
      <w:r w:rsidRPr="00A073F6">
        <w:rPr>
          <w:lang w:val="sr-Cyrl-RS"/>
        </w:rPr>
        <w:t>1</w:t>
      </w:r>
      <w:r w:rsidRPr="00A073F6">
        <w:t>. овог члана, локална власт доноси средњорочне планове</w:t>
      </w:r>
      <w:r w:rsidRPr="00A073F6">
        <w:rPr>
          <w:lang w:val="sr-Cyrl-RS"/>
        </w:rPr>
        <w:t xml:space="preserve"> </w:t>
      </w:r>
      <w:r w:rsidRPr="00A073F6">
        <w:t xml:space="preserve">најкасније почев од средњорочног плана за 2021. годину, а извештаје </w:t>
      </w:r>
      <w:r w:rsidRPr="00A073F6">
        <w:rPr>
          <w:lang w:val="sr-Cyrl-RS"/>
        </w:rPr>
        <w:t>о спровођењу средњорочног плана</w:t>
      </w:r>
      <w:r w:rsidRPr="00A073F6">
        <w:t xml:space="preserve"> најкасније почев од 1</w:t>
      </w:r>
      <w:r w:rsidRPr="00A073F6">
        <w:rPr>
          <w:lang w:val="sr-Cyrl-RS"/>
        </w:rPr>
        <w:t>5</w:t>
      </w:r>
      <w:r w:rsidRPr="00A073F6">
        <w:t xml:space="preserve">. марта 2022. </w:t>
      </w:r>
      <w:r w:rsidRPr="00A073F6">
        <w:rPr>
          <w:lang w:val="sr-Cyrl-RS"/>
        </w:rPr>
        <w:t>г</w:t>
      </w:r>
      <w:r w:rsidRPr="00A073F6">
        <w:t>одине</w:t>
      </w:r>
      <w:r w:rsidR="00E24790">
        <w:rPr>
          <w:lang w:val="sr-Cyrl-RS"/>
        </w:rPr>
        <w:t>, у складу са з</w:t>
      </w:r>
      <w:r w:rsidRPr="00A073F6">
        <w:rPr>
          <w:lang w:val="sr-Cyrl-RS"/>
        </w:rPr>
        <w:t xml:space="preserve">аконом </w:t>
      </w:r>
      <w:r w:rsidR="00E24790">
        <w:rPr>
          <w:lang w:val="sr-Cyrl-RS"/>
        </w:rPr>
        <w:t>којим се уређује плански систем</w:t>
      </w:r>
      <w:r w:rsidRPr="00A073F6">
        <w:rPr>
          <w:lang w:val="sr-Cyrl-RS"/>
        </w:rPr>
        <w:t>.</w:t>
      </w:r>
    </w:p>
    <w:p w:rsidR="005A5232" w:rsidRDefault="005A5232" w:rsidP="009560AA">
      <w:pPr>
        <w:pStyle w:val="BodyText"/>
        <w:spacing w:line="276" w:lineRule="auto"/>
        <w:ind w:left="100" w:firstLine="719"/>
        <w:jc w:val="both"/>
        <w:rPr>
          <w:lang w:val="sr-Cyrl-RS"/>
        </w:rPr>
      </w:pPr>
    </w:p>
    <w:p w:rsidR="005A5232" w:rsidRDefault="005A5232" w:rsidP="009560AA">
      <w:pPr>
        <w:pStyle w:val="BodyText"/>
        <w:spacing w:line="276" w:lineRule="auto"/>
        <w:ind w:left="100" w:firstLine="719"/>
        <w:jc w:val="both"/>
        <w:rPr>
          <w:lang w:val="sr-Cyrl-RS"/>
        </w:rPr>
      </w:pPr>
    </w:p>
    <w:p w:rsidR="005A5232" w:rsidRDefault="005A5232" w:rsidP="009560AA">
      <w:pPr>
        <w:pStyle w:val="BodyText"/>
        <w:spacing w:line="276" w:lineRule="auto"/>
        <w:ind w:left="100" w:firstLine="719"/>
        <w:jc w:val="both"/>
        <w:rPr>
          <w:lang w:val="sr-Cyrl-RS"/>
        </w:rPr>
      </w:pPr>
    </w:p>
    <w:p w:rsidR="005A5232" w:rsidRPr="00A073F6" w:rsidRDefault="005A5232" w:rsidP="009560AA">
      <w:pPr>
        <w:pStyle w:val="BodyText"/>
        <w:spacing w:line="276" w:lineRule="auto"/>
        <w:ind w:left="100" w:firstLine="719"/>
        <w:jc w:val="both"/>
        <w:rPr>
          <w:lang w:val="sr-Cyrl-RS"/>
        </w:rPr>
      </w:pPr>
    </w:p>
    <w:p w:rsidR="009560AA" w:rsidRPr="003003B2" w:rsidRDefault="009560AA" w:rsidP="009560AA">
      <w:pPr>
        <w:pStyle w:val="BodyText"/>
        <w:spacing w:line="276" w:lineRule="auto"/>
        <w:ind w:left="3703" w:right="3719"/>
        <w:jc w:val="center"/>
      </w:pPr>
      <w:r w:rsidRPr="00B25D99">
        <w:t>Ступање на снагу  Члан 2</w:t>
      </w:r>
      <w:r w:rsidRPr="00B25D99">
        <w:rPr>
          <w:lang w:val="sr-Cyrl-RS"/>
        </w:rPr>
        <w:t>9</w:t>
      </w:r>
      <w:r w:rsidRPr="00B25D99">
        <w:t>.</w:t>
      </w:r>
    </w:p>
    <w:p w:rsidR="009560AA" w:rsidRDefault="009560AA" w:rsidP="009560AA">
      <w:pPr>
        <w:pStyle w:val="BodyText"/>
        <w:spacing w:line="276" w:lineRule="auto"/>
        <w:ind w:left="100" w:firstLine="719"/>
        <w:jc w:val="both"/>
      </w:pPr>
      <w:r w:rsidRPr="003003B2">
        <w:t xml:space="preserve">Ова уредба ступа на снагу осмог </w:t>
      </w:r>
      <w:r w:rsidR="00E24790">
        <w:t xml:space="preserve">дана од дана објављивања у </w:t>
      </w:r>
      <w:r w:rsidR="00ED5199">
        <w:rPr>
          <w:lang w:val="sr-Cyrl-CS" w:eastAsia="sr-Latn-CS"/>
        </w:rPr>
        <w:t>„</w:t>
      </w:r>
      <w:r w:rsidRPr="003003B2">
        <w:t>Службеном гласнику Републике Србије”.</w:t>
      </w:r>
    </w:p>
    <w:p w:rsidR="00ED5199" w:rsidRDefault="00ED5199" w:rsidP="009560AA">
      <w:pPr>
        <w:pStyle w:val="BodyText"/>
        <w:spacing w:line="276" w:lineRule="auto"/>
        <w:ind w:left="100" w:firstLine="719"/>
        <w:jc w:val="both"/>
      </w:pPr>
    </w:p>
    <w:p w:rsidR="00ED5199" w:rsidRDefault="00ED5199" w:rsidP="009560AA">
      <w:pPr>
        <w:pStyle w:val="BodyText"/>
        <w:spacing w:line="276" w:lineRule="auto"/>
        <w:ind w:left="100" w:firstLine="719"/>
        <w:jc w:val="both"/>
        <w:rPr>
          <w:lang w:val="sr-Cyrl-RS"/>
        </w:rPr>
      </w:pPr>
      <w:r>
        <w:rPr>
          <w:lang w:val="sr-Cyrl-RS"/>
        </w:rPr>
        <w:t>05 Број:</w:t>
      </w:r>
      <w:r w:rsidR="00711C88">
        <w:rPr>
          <w:lang w:val="sr-Cyrl-RS"/>
        </w:rPr>
        <w:t xml:space="preserve"> 110-884/2019-2</w:t>
      </w:r>
    </w:p>
    <w:p w:rsidR="00ED5199" w:rsidRDefault="00ED5199" w:rsidP="009560AA">
      <w:pPr>
        <w:pStyle w:val="BodyText"/>
        <w:spacing w:line="276" w:lineRule="auto"/>
        <w:ind w:left="100" w:firstLine="719"/>
        <w:jc w:val="both"/>
        <w:rPr>
          <w:lang w:val="sr-Cyrl-RS"/>
        </w:rPr>
      </w:pPr>
      <w:r>
        <w:rPr>
          <w:lang w:val="sr-Cyrl-RS"/>
        </w:rPr>
        <w:t>У Београду,</w:t>
      </w:r>
      <w:r w:rsidR="00711C88">
        <w:rPr>
          <w:lang w:val="sr-Cyrl-RS"/>
        </w:rPr>
        <w:t xml:space="preserve"> 7. фебруара 2019. године</w:t>
      </w:r>
    </w:p>
    <w:p w:rsidR="00711C88" w:rsidRDefault="00711C88" w:rsidP="009560AA">
      <w:pPr>
        <w:pStyle w:val="BodyText"/>
        <w:spacing w:line="276" w:lineRule="auto"/>
        <w:ind w:left="100" w:firstLine="719"/>
        <w:jc w:val="both"/>
        <w:rPr>
          <w:lang w:val="sr-Cyrl-RS"/>
        </w:rPr>
      </w:pPr>
    </w:p>
    <w:p w:rsidR="00ED5199" w:rsidRDefault="00ED5199" w:rsidP="00ED5199">
      <w:pPr>
        <w:pStyle w:val="BodyText"/>
        <w:spacing w:line="276" w:lineRule="auto"/>
        <w:ind w:left="100" w:firstLine="719"/>
        <w:jc w:val="center"/>
        <w:rPr>
          <w:b/>
          <w:lang w:val="sr-Cyrl-RS"/>
        </w:rPr>
      </w:pPr>
      <w:r w:rsidRPr="00ED5199">
        <w:rPr>
          <w:b/>
          <w:lang w:val="sr-Cyrl-RS"/>
        </w:rPr>
        <w:t>В Л А Д А</w:t>
      </w:r>
    </w:p>
    <w:p w:rsidR="00711C88" w:rsidRPr="00ED5199" w:rsidRDefault="00711C88" w:rsidP="00ED5199">
      <w:pPr>
        <w:pStyle w:val="BodyText"/>
        <w:spacing w:line="276" w:lineRule="auto"/>
        <w:ind w:left="100" w:firstLine="719"/>
        <w:jc w:val="center"/>
        <w:rPr>
          <w:b/>
          <w:lang w:val="sr-Cyrl-RS"/>
        </w:rPr>
      </w:pPr>
    </w:p>
    <w:tbl>
      <w:tblPr>
        <w:tblW w:w="9639" w:type="dxa"/>
        <w:tblLayout w:type="fixed"/>
        <w:tblLook w:val="01E0" w:firstRow="1" w:lastRow="1" w:firstColumn="1" w:lastColumn="1" w:noHBand="0" w:noVBand="0"/>
      </w:tblPr>
      <w:tblGrid>
        <w:gridCol w:w="4265"/>
        <w:gridCol w:w="5374"/>
      </w:tblGrid>
      <w:tr w:rsidR="00872444" w:rsidRPr="00872444" w:rsidTr="00872444">
        <w:tc>
          <w:tcPr>
            <w:tcW w:w="4265" w:type="dxa"/>
            <w:shd w:val="clear" w:color="auto" w:fill="auto"/>
          </w:tcPr>
          <w:p w:rsidR="00872444" w:rsidRPr="00872444" w:rsidRDefault="00872444" w:rsidP="00175890">
            <w:pPr>
              <w:spacing w:line="360" w:lineRule="auto"/>
              <w:jc w:val="center"/>
              <w:rPr>
                <w:sz w:val="24"/>
                <w:szCs w:val="24"/>
                <w:lang w:val="sr-Cyrl-CS"/>
              </w:rPr>
            </w:pPr>
          </w:p>
        </w:tc>
        <w:tc>
          <w:tcPr>
            <w:tcW w:w="5374" w:type="dxa"/>
            <w:shd w:val="clear" w:color="auto" w:fill="auto"/>
          </w:tcPr>
          <w:p w:rsidR="00872444" w:rsidRPr="00872444" w:rsidRDefault="00872444" w:rsidP="00175890">
            <w:pPr>
              <w:jc w:val="center"/>
              <w:rPr>
                <w:sz w:val="24"/>
                <w:szCs w:val="24"/>
                <w:lang w:val="sr-Cyrl-RS"/>
              </w:rPr>
            </w:pPr>
          </w:p>
          <w:p w:rsidR="00872444" w:rsidRPr="00872444" w:rsidRDefault="00872444" w:rsidP="00175890">
            <w:pPr>
              <w:jc w:val="center"/>
              <w:rPr>
                <w:sz w:val="24"/>
                <w:szCs w:val="24"/>
                <w:lang w:val="ru-RU"/>
              </w:rPr>
            </w:pPr>
            <w:r w:rsidRPr="00872444">
              <w:rPr>
                <w:sz w:val="24"/>
                <w:szCs w:val="24"/>
                <w:lang w:val="ru-RU"/>
              </w:rPr>
              <w:t>ПРЕДСЕДНИК</w:t>
            </w:r>
          </w:p>
          <w:p w:rsidR="00872444" w:rsidRPr="00872444" w:rsidRDefault="00872444" w:rsidP="00175890">
            <w:pPr>
              <w:jc w:val="center"/>
              <w:rPr>
                <w:sz w:val="24"/>
                <w:szCs w:val="24"/>
                <w:lang w:val="sr-Cyrl-RS"/>
              </w:rPr>
            </w:pPr>
          </w:p>
          <w:p w:rsidR="00872444" w:rsidRPr="00872444" w:rsidRDefault="00872444" w:rsidP="00175890">
            <w:pPr>
              <w:jc w:val="center"/>
              <w:rPr>
                <w:sz w:val="24"/>
                <w:szCs w:val="24"/>
                <w:lang w:val="sr-Cyrl-RS"/>
              </w:rPr>
            </w:pPr>
          </w:p>
          <w:p w:rsidR="00872444" w:rsidRPr="00872444" w:rsidRDefault="00C31C30" w:rsidP="00175890">
            <w:pPr>
              <w:jc w:val="center"/>
              <w:rPr>
                <w:sz w:val="24"/>
                <w:szCs w:val="24"/>
                <w:lang w:val="sr-Cyrl-CS"/>
              </w:rPr>
            </w:pPr>
            <w:r>
              <w:rPr>
                <w:sz w:val="24"/>
                <w:szCs w:val="24"/>
                <w:lang w:val="ru-RU"/>
              </w:rPr>
              <w:t>Ана Брнабић</w:t>
            </w:r>
          </w:p>
        </w:tc>
      </w:tr>
    </w:tbl>
    <w:p w:rsidR="00CD13A1" w:rsidRDefault="00CD13A1" w:rsidP="00711C88">
      <w:pPr>
        <w:pStyle w:val="BodyText"/>
        <w:spacing w:line="276" w:lineRule="auto"/>
        <w:ind w:left="100" w:firstLine="719"/>
        <w:jc w:val="center"/>
        <w:rPr>
          <w:lang w:val="sr-Cyrl-RS"/>
        </w:rPr>
        <w:sectPr w:rsidR="00CD13A1" w:rsidSect="00487507">
          <w:headerReference w:type="default" r:id="rId7"/>
          <w:footerReference w:type="default" r:id="rId8"/>
          <w:pgSz w:w="12240" w:h="15840"/>
          <w:pgMar w:top="1440" w:right="1260" w:bottom="1440" w:left="1440" w:header="720" w:footer="720" w:gutter="0"/>
          <w:cols w:space="720"/>
          <w:titlePg/>
          <w:docGrid w:linePitch="360"/>
        </w:sectPr>
      </w:pPr>
    </w:p>
    <w:p w:rsidR="00CD13A1" w:rsidRDefault="00CD13A1" w:rsidP="00CD13A1">
      <w:pPr>
        <w:pStyle w:val="BodyText"/>
        <w:tabs>
          <w:tab w:val="left" w:pos="4210"/>
        </w:tabs>
        <w:spacing w:line="276" w:lineRule="auto"/>
        <w:jc w:val="both"/>
      </w:pPr>
      <w:r>
        <w:lastRenderedPageBreak/>
        <w:t xml:space="preserve">Прилог 1: Образац табеларног приказа мера и активности </w:t>
      </w:r>
    </w:p>
    <w:p w:rsidR="00CD13A1" w:rsidRPr="008428B0" w:rsidRDefault="00CD13A1" w:rsidP="00CD13A1">
      <w:pPr>
        <w:rPr>
          <w:rFonts w:ascii="Arial" w:hAnsi="Arial" w:cs="Arial"/>
          <w:sz w:val="20"/>
          <w:szCs w:val="20"/>
        </w:rPr>
      </w:pPr>
    </w:p>
    <w:tbl>
      <w:tblPr>
        <w:tblStyle w:val="TableGrid"/>
        <w:tblW w:w="13039" w:type="dxa"/>
        <w:tblLook w:val="04A0" w:firstRow="1" w:lastRow="0" w:firstColumn="1" w:lastColumn="0" w:noHBand="0" w:noVBand="1"/>
      </w:tblPr>
      <w:tblGrid>
        <w:gridCol w:w="4035"/>
        <w:gridCol w:w="1530"/>
        <w:gridCol w:w="1620"/>
        <w:gridCol w:w="1530"/>
        <w:gridCol w:w="1440"/>
        <w:gridCol w:w="1350"/>
        <w:gridCol w:w="1534"/>
      </w:tblGrid>
      <w:tr w:rsidR="00CD13A1" w:rsidRPr="008428B0" w:rsidTr="00B400F5">
        <w:trPr>
          <w:trHeight w:val="231"/>
        </w:trPr>
        <w:tc>
          <w:tcPr>
            <w:tcW w:w="13039" w:type="dxa"/>
            <w:gridSpan w:val="7"/>
            <w:tcBorders>
              <w:top w:val="double" w:sz="4" w:space="0" w:color="auto"/>
              <w:left w:val="double" w:sz="4" w:space="0" w:color="auto"/>
              <w:right w:val="double" w:sz="4" w:space="0" w:color="auto"/>
            </w:tcBorders>
            <w:shd w:val="clear" w:color="auto" w:fill="BDD6EE" w:themeFill="accent1" w:themeFillTint="66"/>
          </w:tcPr>
          <w:p w:rsidR="00CD13A1" w:rsidRPr="008428B0" w:rsidRDefault="00CD13A1" w:rsidP="00B400F5">
            <w:pPr>
              <w:rPr>
                <w:rFonts w:ascii="Arial" w:hAnsi="Arial" w:cs="Arial"/>
                <w:sz w:val="20"/>
                <w:szCs w:val="20"/>
              </w:rPr>
            </w:pPr>
            <w:r w:rsidRPr="008428B0">
              <w:rPr>
                <w:rFonts w:ascii="Arial" w:hAnsi="Arial" w:cs="Arial"/>
                <w:sz w:val="20"/>
                <w:szCs w:val="20"/>
              </w:rPr>
              <w:t xml:space="preserve">Општи циљ 1: </w:t>
            </w:r>
          </w:p>
        </w:tc>
      </w:tr>
      <w:tr w:rsidR="00CD13A1" w:rsidRPr="008428B0" w:rsidTr="00B400F5">
        <w:trPr>
          <w:trHeight w:val="222"/>
        </w:trPr>
        <w:tc>
          <w:tcPr>
            <w:tcW w:w="13039" w:type="dxa"/>
            <w:gridSpan w:val="7"/>
            <w:tcBorders>
              <w:top w:val="double" w:sz="4" w:space="0" w:color="auto"/>
              <w:left w:val="double" w:sz="4" w:space="0" w:color="auto"/>
              <w:right w:val="double" w:sz="4" w:space="0" w:color="auto"/>
            </w:tcBorders>
            <w:shd w:val="clear" w:color="auto" w:fill="BDD6EE" w:themeFill="accent1" w:themeFillTint="66"/>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Плански документ из ког је циљ преузет  (или ознака “утврђен средњорочним планом “): </w:t>
            </w:r>
          </w:p>
        </w:tc>
      </w:tr>
      <w:tr w:rsidR="00CD13A1" w:rsidRPr="008428B0" w:rsidTr="00B400F5">
        <w:trPr>
          <w:trHeight w:val="402"/>
        </w:trPr>
        <w:tc>
          <w:tcPr>
            <w:tcW w:w="4035"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Показатељ (и) на нивоу oпштег циља (показатељ eфекта)</w:t>
            </w:r>
          </w:p>
        </w:tc>
        <w:tc>
          <w:tcPr>
            <w:tcW w:w="1530"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Jединица мере</w:t>
            </w:r>
          </w:p>
          <w:p w:rsidR="00CD13A1" w:rsidRPr="008428B0" w:rsidRDefault="00CD13A1" w:rsidP="00B400F5">
            <w:pPr>
              <w:rPr>
                <w:rFonts w:ascii="Arial" w:hAnsi="Arial" w:cs="Arial"/>
                <w:sz w:val="20"/>
                <w:szCs w:val="20"/>
              </w:rPr>
            </w:pPr>
          </w:p>
        </w:tc>
        <w:tc>
          <w:tcPr>
            <w:tcW w:w="1620"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Извор провере</w:t>
            </w:r>
          </w:p>
        </w:tc>
        <w:tc>
          <w:tcPr>
            <w:tcW w:w="1530"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Почетна вредност </w:t>
            </w:r>
          </w:p>
        </w:tc>
        <w:tc>
          <w:tcPr>
            <w:tcW w:w="1440"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Базна година</w:t>
            </w:r>
          </w:p>
        </w:tc>
        <w:tc>
          <w:tcPr>
            <w:tcW w:w="1350"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 xml:space="preserve">Циљaна вредност у последњој години </w:t>
            </w:r>
          </w:p>
        </w:tc>
        <w:tc>
          <w:tcPr>
            <w:tcW w:w="1534"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Последња година важења планског документа </w:t>
            </w:r>
          </w:p>
        </w:tc>
      </w:tr>
      <w:tr w:rsidR="00CD13A1" w:rsidRPr="008428B0" w:rsidTr="00B400F5">
        <w:trPr>
          <w:trHeight w:val="188"/>
        </w:trPr>
        <w:tc>
          <w:tcPr>
            <w:tcW w:w="4035"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530"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620"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530"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0"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350"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534"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bl>
    <w:p w:rsidR="00CD13A1" w:rsidRPr="008428B0" w:rsidRDefault="00CD13A1" w:rsidP="00CD13A1">
      <w:pPr>
        <w:rPr>
          <w:rFonts w:ascii="Arial" w:hAnsi="Arial" w:cs="Arial"/>
          <w:sz w:val="20"/>
          <w:szCs w:val="20"/>
        </w:rPr>
      </w:pPr>
    </w:p>
    <w:tbl>
      <w:tblPr>
        <w:tblStyle w:val="TableGrid"/>
        <w:tblW w:w="13016" w:type="dxa"/>
        <w:tblInd w:w="10" w:type="dxa"/>
        <w:tblLayout w:type="fixed"/>
        <w:tblLook w:val="04A0" w:firstRow="1" w:lastRow="0" w:firstColumn="1" w:lastColumn="0" w:noHBand="0" w:noVBand="1"/>
      </w:tblPr>
      <w:tblGrid>
        <w:gridCol w:w="2949"/>
        <w:gridCol w:w="1356"/>
        <w:gridCol w:w="1286"/>
        <w:gridCol w:w="1639"/>
        <w:gridCol w:w="1445"/>
        <w:gridCol w:w="1446"/>
        <w:gridCol w:w="1446"/>
        <w:gridCol w:w="1439"/>
        <w:gridCol w:w="10"/>
      </w:tblGrid>
      <w:tr w:rsidR="00CD13A1" w:rsidRPr="008428B0" w:rsidTr="00B400F5">
        <w:trPr>
          <w:gridAfter w:val="1"/>
          <w:wAfter w:w="10" w:type="dxa"/>
          <w:trHeight w:val="177"/>
        </w:trPr>
        <w:tc>
          <w:tcPr>
            <w:tcW w:w="13006" w:type="dxa"/>
            <w:gridSpan w:val="8"/>
            <w:tcBorders>
              <w:top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r w:rsidRPr="008428B0">
              <w:rPr>
                <w:rFonts w:ascii="Arial" w:hAnsi="Arial" w:cs="Arial"/>
                <w:sz w:val="20"/>
                <w:szCs w:val="20"/>
              </w:rPr>
              <w:t>Посебан циљ 1.</w:t>
            </w:r>
            <w:r>
              <w:rPr>
                <w:rFonts w:ascii="Arial" w:hAnsi="Arial" w:cs="Arial"/>
                <w:sz w:val="20"/>
                <w:szCs w:val="20"/>
              </w:rPr>
              <w:t>1</w:t>
            </w:r>
          </w:p>
        </w:tc>
      </w:tr>
      <w:tr w:rsidR="00CD13A1" w:rsidRPr="008428B0" w:rsidTr="00B400F5">
        <w:trPr>
          <w:gridAfter w:val="1"/>
          <w:wAfter w:w="10" w:type="dxa"/>
          <w:trHeight w:val="177"/>
        </w:trPr>
        <w:tc>
          <w:tcPr>
            <w:tcW w:w="13006" w:type="dxa"/>
            <w:gridSpan w:val="8"/>
            <w:tcBorders>
              <w:top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Плански документ из ког је циљ преузет  (или ознака “утврђен средњорочним планом “): </w:t>
            </w:r>
          </w:p>
        </w:tc>
      </w:tr>
      <w:tr w:rsidR="00CD13A1" w:rsidRPr="008428B0" w:rsidTr="00B400F5">
        <w:trPr>
          <w:gridAfter w:val="1"/>
          <w:wAfter w:w="10" w:type="dxa"/>
          <w:trHeight w:val="177"/>
        </w:trPr>
        <w:tc>
          <w:tcPr>
            <w:tcW w:w="13006" w:type="dxa"/>
            <w:gridSpan w:val="8"/>
            <w:tcBorders>
              <w:top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r w:rsidRPr="008428B0">
              <w:rPr>
                <w:rFonts w:ascii="Arial" w:hAnsi="Arial" w:cs="Arial"/>
                <w:sz w:val="20"/>
                <w:szCs w:val="20"/>
              </w:rPr>
              <w:t xml:space="preserve">Буџетски програм који преузима посебан циљ (шифра и назив): </w:t>
            </w:r>
          </w:p>
        </w:tc>
      </w:tr>
      <w:tr w:rsidR="00CD13A1" w:rsidRPr="008428B0" w:rsidTr="00B400F5">
        <w:trPr>
          <w:trHeight w:val="561"/>
        </w:trPr>
        <w:tc>
          <w:tcPr>
            <w:tcW w:w="2949"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Показатељ(и) на нивоу посебног циља (показатељ исхода)</w:t>
            </w:r>
          </w:p>
        </w:tc>
        <w:tc>
          <w:tcPr>
            <w:tcW w:w="1356"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Jединица мере</w:t>
            </w:r>
          </w:p>
          <w:p w:rsidR="00CD13A1" w:rsidRPr="008428B0" w:rsidRDefault="00CD13A1" w:rsidP="00B400F5">
            <w:pPr>
              <w:rPr>
                <w:rFonts w:ascii="Arial" w:hAnsi="Arial" w:cs="Arial"/>
                <w:sz w:val="20"/>
                <w:szCs w:val="20"/>
              </w:rPr>
            </w:pPr>
          </w:p>
        </w:tc>
        <w:tc>
          <w:tcPr>
            <w:tcW w:w="1286"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Извор провере</w:t>
            </w:r>
          </w:p>
        </w:tc>
        <w:tc>
          <w:tcPr>
            <w:tcW w:w="1639"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Почетна вредност </w:t>
            </w:r>
          </w:p>
        </w:tc>
        <w:tc>
          <w:tcPr>
            <w:tcW w:w="1445"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Базна година</w:t>
            </w:r>
          </w:p>
        </w:tc>
        <w:tc>
          <w:tcPr>
            <w:tcW w:w="1446"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Циљaна вредност у години т+1</w:t>
            </w:r>
          </w:p>
        </w:tc>
        <w:tc>
          <w:tcPr>
            <w:tcW w:w="1446"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Циљaна вредност у години т+2</w:t>
            </w:r>
          </w:p>
        </w:tc>
        <w:tc>
          <w:tcPr>
            <w:tcW w:w="1449" w:type="dxa"/>
            <w:gridSpan w:val="2"/>
            <w:tcBorders>
              <w:top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Циљaна вредност у години т+3</w:t>
            </w:r>
          </w:p>
        </w:tc>
      </w:tr>
      <w:tr w:rsidR="00CD13A1" w:rsidRPr="008428B0" w:rsidTr="00B400F5">
        <w:trPr>
          <w:trHeight w:val="248"/>
        </w:trPr>
        <w:tc>
          <w:tcPr>
            <w:tcW w:w="2949"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356"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286"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639"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5"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6"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6"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9" w:type="dxa"/>
            <w:gridSpan w:val="2"/>
            <w:tcBorders>
              <w:top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bl>
    <w:p w:rsidR="00CD13A1" w:rsidRPr="008428B0" w:rsidRDefault="00CD13A1" w:rsidP="00CD13A1">
      <w:pPr>
        <w:tabs>
          <w:tab w:val="left" w:pos="1940"/>
        </w:tabs>
        <w:rPr>
          <w:rFonts w:ascii="Arial" w:hAnsi="Arial" w:cs="Arial"/>
          <w:sz w:val="20"/>
          <w:szCs w:val="20"/>
        </w:rPr>
      </w:pPr>
    </w:p>
    <w:tbl>
      <w:tblPr>
        <w:tblStyle w:val="TableGrid"/>
        <w:tblW w:w="13035" w:type="dxa"/>
        <w:tblInd w:w="10" w:type="dxa"/>
        <w:tblLayout w:type="fixed"/>
        <w:tblLook w:val="04A0" w:firstRow="1" w:lastRow="0" w:firstColumn="1" w:lastColumn="0" w:noHBand="0" w:noVBand="1"/>
      </w:tblPr>
      <w:tblGrid>
        <w:gridCol w:w="876"/>
        <w:gridCol w:w="1979"/>
        <w:gridCol w:w="1444"/>
        <w:gridCol w:w="1261"/>
        <w:gridCol w:w="1621"/>
        <w:gridCol w:w="1524"/>
        <w:gridCol w:w="1530"/>
        <w:gridCol w:w="1359"/>
        <w:gridCol w:w="1441"/>
      </w:tblGrid>
      <w:tr w:rsidR="00CD13A1" w:rsidRPr="008428B0" w:rsidTr="00B400F5">
        <w:trPr>
          <w:trHeight w:val="244"/>
        </w:trPr>
        <w:tc>
          <w:tcPr>
            <w:tcW w:w="13035" w:type="dxa"/>
            <w:gridSpan w:val="9"/>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Мера 1.1.1: НАЗИВ</w:t>
            </w:r>
          </w:p>
        </w:tc>
      </w:tr>
      <w:tr w:rsidR="00CD13A1" w:rsidRPr="008428B0" w:rsidTr="00B400F5">
        <w:trPr>
          <w:trHeight w:val="244"/>
        </w:trPr>
        <w:tc>
          <w:tcPr>
            <w:tcW w:w="13035" w:type="dxa"/>
            <w:gridSpan w:val="9"/>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Плански документ из ког је мера преузета  (или ознака “утврђена средњорочним планом “): </w:t>
            </w:r>
          </w:p>
        </w:tc>
      </w:tr>
      <w:tr w:rsidR="00CD13A1" w:rsidRPr="008428B0" w:rsidTr="00B400F5">
        <w:trPr>
          <w:trHeight w:val="244"/>
        </w:trPr>
        <w:tc>
          <w:tcPr>
            <w:tcW w:w="876" w:type="dxa"/>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Tип мере</w:t>
            </w:r>
          </w:p>
        </w:tc>
        <w:tc>
          <w:tcPr>
            <w:tcW w:w="1979" w:type="dxa"/>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Орган (или сектор органа) oдговоран за спровођење (координисање спровођења) мере</w:t>
            </w:r>
          </w:p>
        </w:tc>
        <w:tc>
          <w:tcPr>
            <w:tcW w:w="1444" w:type="dxa"/>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Период спровођења</w:t>
            </w:r>
          </w:p>
        </w:tc>
        <w:tc>
          <w:tcPr>
            <w:tcW w:w="1261" w:type="dxa"/>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Извор финансирања</w:t>
            </w:r>
          </w:p>
        </w:tc>
        <w:tc>
          <w:tcPr>
            <w:tcW w:w="4675" w:type="dxa"/>
            <w:gridSpan w:val="3"/>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Укупна процењена финансијска средства по изворима финансирања у 000 дин.</w:t>
            </w:r>
          </w:p>
        </w:tc>
        <w:tc>
          <w:tcPr>
            <w:tcW w:w="2800" w:type="dxa"/>
            <w:gridSpan w:val="2"/>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Pr>
                <w:rFonts w:ascii="Arial" w:hAnsi="Arial" w:cs="Arial"/>
                <w:sz w:val="20"/>
                <w:szCs w:val="20"/>
                <w:lang w:val="sr-Cyrl-RS"/>
              </w:rPr>
              <w:t>Шифра п</w:t>
            </w:r>
            <w:r w:rsidRPr="008428B0">
              <w:rPr>
                <w:rFonts w:ascii="Arial" w:hAnsi="Arial" w:cs="Arial"/>
                <w:sz w:val="20"/>
                <w:szCs w:val="20"/>
              </w:rPr>
              <w:t>рограмск</w:t>
            </w:r>
            <w:r>
              <w:rPr>
                <w:rFonts w:ascii="Arial" w:hAnsi="Arial" w:cs="Arial"/>
                <w:sz w:val="20"/>
                <w:szCs w:val="20"/>
                <w:lang w:val="sr-Cyrl-RS"/>
              </w:rPr>
              <w:t>е</w:t>
            </w:r>
            <w:r w:rsidRPr="008428B0">
              <w:rPr>
                <w:rFonts w:ascii="Arial" w:hAnsi="Arial" w:cs="Arial"/>
                <w:sz w:val="20"/>
                <w:szCs w:val="20"/>
              </w:rPr>
              <w:t xml:space="preserve"> активност</w:t>
            </w:r>
            <w:r>
              <w:rPr>
                <w:rFonts w:ascii="Arial" w:hAnsi="Arial" w:cs="Arial"/>
                <w:sz w:val="20"/>
                <w:szCs w:val="20"/>
                <w:lang w:val="sr-Cyrl-RS"/>
              </w:rPr>
              <w:t>и</w:t>
            </w:r>
            <w:r w:rsidRPr="008428B0">
              <w:rPr>
                <w:rFonts w:ascii="Arial" w:hAnsi="Arial" w:cs="Arial"/>
                <w:sz w:val="20"/>
                <w:szCs w:val="20"/>
              </w:rPr>
              <w:t xml:space="preserve"> или пројект</w:t>
            </w:r>
            <w:r>
              <w:rPr>
                <w:rFonts w:ascii="Arial" w:hAnsi="Arial" w:cs="Arial"/>
                <w:sz w:val="20"/>
                <w:szCs w:val="20"/>
                <w:lang w:val="sr-Cyrl-RS"/>
              </w:rPr>
              <w:t>а</w:t>
            </w:r>
            <w:r w:rsidRPr="008428B0">
              <w:rPr>
                <w:rFonts w:ascii="Arial" w:hAnsi="Arial" w:cs="Arial"/>
                <w:sz w:val="20"/>
                <w:szCs w:val="20"/>
              </w:rPr>
              <w:t xml:space="preserve"> у оквиру ког се обезбеђују средства </w:t>
            </w:r>
          </w:p>
        </w:tc>
      </w:tr>
      <w:tr w:rsidR="00CD13A1" w:rsidRPr="008428B0" w:rsidTr="00B400F5">
        <w:trPr>
          <w:trHeight w:val="244"/>
        </w:trPr>
        <w:tc>
          <w:tcPr>
            <w:tcW w:w="876" w:type="dxa"/>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c>
          <w:tcPr>
            <w:tcW w:w="1979" w:type="dxa"/>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c>
          <w:tcPr>
            <w:tcW w:w="1444" w:type="dxa"/>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c>
          <w:tcPr>
            <w:tcW w:w="1261" w:type="dxa"/>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c>
          <w:tcPr>
            <w:tcW w:w="1621" w:type="dxa"/>
            <w:tcBorders>
              <w:top w:val="double" w:sz="4" w:space="0" w:color="auto"/>
              <w:left w:val="double" w:sz="4" w:space="0" w:color="auto"/>
              <w:bottom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У години т+1</w:t>
            </w:r>
          </w:p>
        </w:tc>
        <w:tc>
          <w:tcPr>
            <w:tcW w:w="1524" w:type="dxa"/>
            <w:tcBorders>
              <w:top w:val="double" w:sz="4" w:space="0" w:color="auto"/>
              <w:left w:val="double" w:sz="4" w:space="0" w:color="auto"/>
              <w:bottom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У години т+2</w:t>
            </w:r>
          </w:p>
        </w:tc>
        <w:tc>
          <w:tcPr>
            <w:tcW w:w="1530" w:type="dxa"/>
            <w:tcBorders>
              <w:top w:val="double" w:sz="4" w:space="0" w:color="auto"/>
              <w:left w:val="double" w:sz="4" w:space="0" w:color="auto"/>
              <w:bottom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У години т+3</w:t>
            </w:r>
          </w:p>
        </w:tc>
        <w:tc>
          <w:tcPr>
            <w:tcW w:w="2800" w:type="dxa"/>
            <w:gridSpan w:val="2"/>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r>
      <w:tr w:rsidR="00CD13A1" w:rsidRPr="008428B0" w:rsidTr="00B400F5">
        <w:trPr>
          <w:trHeight w:val="81"/>
        </w:trPr>
        <w:tc>
          <w:tcPr>
            <w:tcW w:w="876" w:type="dxa"/>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979" w:type="dxa"/>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4" w:type="dxa"/>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261" w:type="dxa"/>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621" w:type="dxa"/>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24" w:type="dxa"/>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30" w:type="dxa"/>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2800" w:type="dxa"/>
            <w:gridSpan w:val="2"/>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r>
      <w:tr w:rsidR="00CD13A1" w:rsidRPr="008428B0" w:rsidTr="00B400F5">
        <w:trPr>
          <w:trHeight w:val="81"/>
        </w:trPr>
        <w:tc>
          <w:tcPr>
            <w:tcW w:w="876" w:type="dxa"/>
            <w:vMerge/>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979" w:type="dxa"/>
            <w:vMerge/>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4" w:type="dxa"/>
            <w:vMerge/>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261" w:type="dxa"/>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621" w:type="dxa"/>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24" w:type="dxa"/>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30" w:type="dxa"/>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2800" w:type="dxa"/>
            <w:gridSpan w:val="2"/>
            <w:vMerge/>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r>
      <w:tr w:rsidR="00CD13A1" w:rsidRPr="008428B0" w:rsidTr="00B400F5">
        <w:trPr>
          <w:trHeight w:val="81"/>
        </w:trPr>
        <w:tc>
          <w:tcPr>
            <w:tcW w:w="876" w:type="dxa"/>
            <w:vMerge/>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979" w:type="dxa"/>
            <w:vMerge/>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4" w:type="dxa"/>
            <w:vMerge/>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261" w:type="dxa"/>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621" w:type="dxa"/>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24" w:type="dxa"/>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30" w:type="dxa"/>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2800" w:type="dxa"/>
            <w:gridSpan w:val="2"/>
            <w:vMerge/>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r>
      <w:tr w:rsidR="00CD13A1" w:rsidRPr="008428B0" w:rsidTr="00B400F5">
        <w:trPr>
          <w:trHeight w:val="979"/>
        </w:trPr>
        <w:tc>
          <w:tcPr>
            <w:tcW w:w="2855" w:type="dxa"/>
            <w:gridSpan w:val="2"/>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Показатељ(и)  на нивоу мере (показатељ резултата)</w:t>
            </w:r>
          </w:p>
        </w:tc>
        <w:tc>
          <w:tcPr>
            <w:tcW w:w="1444"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Jединица мере</w:t>
            </w:r>
          </w:p>
          <w:p w:rsidR="00CD13A1" w:rsidRPr="008428B0" w:rsidRDefault="00CD13A1" w:rsidP="00B400F5">
            <w:pPr>
              <w:rPr>
                <w:rFonts w:ascii="Arial" w:hAnsi="Arial" w:cs="Arial"/>
                <w:sz w:val="20"/>
                <w:szCs w:val="20"/>
              </w:rPr>
            </w:pPr>
          </w:p>
        </w:tc>
        <w:tc>
          <w:tcPr>
            <w:tcW w:w="1261"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Извор провере</w:t>
            </w:r>
          </w:p>
        </w:tc>
        <w:tc>
          <w:tcPr>
            <w:tcW w:w="1621"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Почетна вредност </w:t>
            </w:r>
          </w:p>
        </w:tc>
        <w:tc>
          <w:tcPr>
            <w:tcW w:w="1524"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Базна година</w:t>
            </w:r>
          </w:p>
        </w:tc>
        <w:tc>
          <w:tcPr>
            <w:tcW w:w="1530"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Циљана вредност у години т+1</w:t>
            </w:r>
          </w:p>
        </w:tc>
        <w:tc>
          <w:tcPr>
            <w:tcW w:w="1359" w:type="dxa"/>
            <w:tcBorders>
              <w:top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Циљана вредност у години т+2</w:t>
            </w:r>
          </w:p>
        </w:tc>
        <w:tc>
          <w:tcPr>
            <w:tcW w:w="1441" w:type="dxa"/>
            <w:tcBorders>
              <w:top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Циљана вредност у години т+3</w:t>
            </w:r>
          </w:p>
        </w:tc>
      </w:tr>
      <w:tr w:rsidR="00CD13A1" w:rsidRPr="008428B0" w:rsidTr="00B400F5">
        <w:trPr>
          <w:trHeight w:val="312"/>
        </w:trPr>
        <w:tc>
          <w:tcPr>
            <w:tcW w:w="2855" w:type="dxa"/>
            <w:gridSpan w:val="2"/>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4"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261"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621"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524"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530"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359" w:type="dxa"/>
            <w:tcBorders>
              <w:top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1" w:type="dxa"/>
            <w:tcBorders>
              <w:top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bl>
    <w:p w:rsidR="00CD13A1" w:rsidRDefault="00CD13A1" w:rsidP="00CD13A1">
      <w:pPr>
        <w:tabs>
          <w:tab w:val="left" w:pos="1940"/>
        </w:tabs>
        <w:rPr>
          <w:rFonts w:ascii="Arial" w:hAnsi="Arial" w:cs="Arial"/>
          <w:sz w:val="20"/>
          <w:szCs w:val="20"/>
        </w:rPr>
      </w:pPr>
    </w:p>
    <w:p w:rsidR="00CD13A1" w:rsidRDefault="00CD13A1" w:rsidP="00CD13A1">
      <w:pPr>
        <w:tabs>
          <w:tab w:val="left" w:pos="1940"/>
        </w:tabs>
        <w:rPr>
          <w:rFonts w:ascii="Arial" w:hAnsi="Arial" w:cs="Arial"/>
          <w:sz w:val="20"/>
          <w:szCs w:val="20"/>
        </w:rPr>
      </w:pPr>
    </w:p>
    <w:p w:rsidR="00CD13A1" w:rsidRPr="008428B0" w:rsidRDefault="00CD13A1" w:rsidP="00CD13A1">
      <w:pPr>
        <w:tabs>
          <w:tab w:val="left" w:pos="1940"/>
        </w:tabs>
        <w:rPr>
          <w:rFonts w:ascii="Arial" w:hAnsi="Arial" w:cs="Arial"/>
          <w:sz w:val="20"/>
          <w:szCs w:val="20"/>
        </w:rPr>
      </w:pPr>
    </w:p>
    <w:tbl>
      <w:tblPr>
        <w:tblStyle w:val="TableGrid"/>
        <w:tblW w:w="5068" w:type="pct"/>
        <w:tblLayout w:type="fixed"/>
        <w:tblLook w:val="04A0" w:firstRow="1" w:lastRow="0" w:firstColumn="1" w:lastColumn="0" w:noHBand="0" w:noVBand="1"/>
      </w:tblPr>
      <w:tblGrid>
        <w:gridCol w:w="2868"/>
        <w:gridCol w:w="1440"/>
        <w:gridCol w:w="1259"/>
        <w:gridCol w:w="1621"/>
        <w:gridCol w:w="1529"/>
        <w:gridCol w:w="1440"/>
        <w:gridCol w:w="1453"/>
        <w:gridCol w:w="1506"/>
      </w:tblGrid>
      <w:tr w:rsidR="00CD13A1" w:rsidRPr="008428B0" w:rsidTr="00B400F5">
        <w:trPr>
          <w:trHeight w:val="125"/>
        </w:trPr>
        <w:tc>
          <w:tcPr>
            <w:tcW w:w="1093" w:type="pct"/>
            <w:vMerge w:val="restart"/>
            <w:tcBorders>
              <w:top w:val="double" w:sz="4" w:space="0" w:color="auto"/>
              <w:left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lastRenderedPageBreak/>
              <w:t>Назив активности</w:t>
            </w:r>
          </w:p>
        </w:tc>
        <w:tc>
          <w:tcPr>
            <w:tcW w:w="549" w:type="pct"/>
            <w:vMerge w:val="restart"/>
            <w:tcBorders>
              <w:top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Орган (сектор органа) који спроводи активност</w:t>
            </w:r>
          </w:p>
        </w:tc>
        <w:tc>
          <w:tcPr>
            <w:tcW w:w="480" w:type="pct"/>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Рок за завршетак активности</w:t>
            </w:r>
          </w:p>
        </w:tc>
        <w:tc>
          <w:tcPr>
            <w:tcW w:w="618" w:type="pct"/>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Извор финансирања</w:t>
            </w:r>
          </w:p>
        </w:tc>
        <w:tc>
          <w:tcPr>
            <w:tcW w:w="1686" w:type="pct"/>
            <w:gridSpan w:val="3"/>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Укупна процењена финансијска средства по изворима у 000 дин.</w:t>
            </w:r>
          </w:p>
        </w:tc>
        <w:tc>
          <w:tcPr>
            <w:tcW w:w="575" w:type="pct"/>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Pr>
                <w:rFonts w:ascii="Arial" w:hAnsi="Arial" w:cs="Arial"/>
                <w:sz w:val="20"/>
                <w:szCs w:val="20"/>
                <w:lang w:val="sr-Cyrl-RS"/>
              </w:rPr>
              <w:t>Шифра п</w:t>
            </w:r>
            <w:r w:rsidRPr="008428B0">
              <w:rPr>
                <w:rFonts w:ascii="Arial" w:hAnsi="Arial" w:cs="Arial"/>
                <w:sz w:val="20"/>
                <w:szCs w:val="20"/>
              </w:rPr>
              <w:t>рограмск</w:t>
            </w:r>
            <w:r>
              <w:rPr>
                <w:rFonts w:ascii="Arial" w:hAnsi="Arial" w:cs="Arial"/>
                <w:sz w:val="20"/>
                <w:szCs w:val="20"/>
                <w:lang w:val="sr-Cyrl-RS"/>
              </w:rPr>
              <w:t>е</w:t>
            </w:r>
            <w:r w:rsidRPr="008428B0">
              <w:rPr>
                <w:rFonts w:ascii="Arial" w:hAnsi="Arial" w:cs="Arial"/>
                <w:sz w:val="20"/>
                <w:szCs w:val="20"/>
              </w:rPr>
              <w:t xml:space="preserve"> активност</w:t>
            </w:r>
            <w:r>
              <w:rPr>
                <w:rFonts w:ascii="Arial" w:hAnsi="Arial" w:cs="Arial"/>
                <w:sz w:val="20"/>
                <w:szCs w:val="20"/>
                <w:lang w:val="sr-Cyrl-RS"/>
              </w:rPr>
              <w:t>и</w:t>
            </w:r>
            <w:r w:rsidRPr="008428B0">
              <w:rPr>
                <w:rFonts w:ascii="Arial" w:hAnsi="Arial" w:cs="Arial"/>
                <w:sz w:val="20"/>
                <w:szCs w:val="20"/>
              </w:rPr>
              <w:t xml:space="preserve"> или пројект</w:t>
            </w:r>
            <w:r>
              <w:rPr>
                <w:rFonts w:ascii="Arial" w:hAnsi="Arial" w:cs="Arial"/>
                <w:sz w:val="20"/>
                <w:szCs w:val="20"/>
                <w:lang w:val="sr-Cyrl-RS"/>
              </w:rPr>
              <w:t>а</w:t>
            </w:r>
            <w:r w:rsidRPr="008428B0">
              <w:rPr>
                <w:rFonts w:ascii="Arial" w:hAnsi="Arial" w:cs="Arial"/>
                <w:sz w:val="20"/>
                <w:szCs w:val="20"/>
              </w:rPr>
              <w:t xml:space="preserve"> у оквиру ког се обезбеђују средства</w:t>
            </w:r>
          </w:p>
        </w:tc>
      </w:tr>
      <w:tr w:rsidR="00CD13A1" w:rsidRPr="008428B0" w:rsidTr="00B400F5">
        <w:trPr>
          <w:trHeight w:val="258"/>
        </w:trPr>
        <w:tc>
          <w:tcPr>
            <w:tcW w:w="1093" w:type="pct"/>
            <w:vMerge/>
            <w:tcBorders>
              <w:left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p>
        </w:tc>
        <w:tc>
          <w:tcPr>
            <w:tcW w:w="549" w:type="pct"/>
            <w:vMerge/>
            <w:shd w:val="clear" w:color="auto" w:fill="FFF2CC" w:themeFill="accent4" w:themeFillTint="33"/>
          </w:tcPr>
          <w:p w:rsidR="00CD13A1" w:rsidRPr="008428B0" w:rsidRDefault="00CD13A1" w:rsidP="00B400F5">
            <w:pPr>
              <w:rPr>
                <w:rFonts w:ascii="Arial" w:hAnsi="Arial" w:cs="Arial"/>
                <w:sz w:val="20"/>
                <w:szCs w:val="20"/>
              </w:rPr>
            </w:pPr>
          </w:p>
        </w:tc>
        <w:tc>
          <w:tcPr>
            <w:tcW w:w="480" w:type="pct"/>
            <w:vMerge/>
            <w:shd w:val="clear" w:color="auto" w:fill="FFF2CC" w:themeFill="accent4" w:themeFillTint="33"/>
          </w:tcPr>
          <w:p w:rsidR="00CD13A1" w:rsidRPr="008428B0" w:rsidRDefault="00CD13A1" w:rsidP="00B400F5">
            <w:pPr>
              <w:jc w:val="center"/>
              <w:rPr>
                <w:rFonts w:ascii="Arial" w:hAnsi="Arial" w:cs="Arial"/>
                <w:sz w:val="20"/>
                <w:szCs w:val="20"/>
              </w:rPr>
            </w:pPr>
          </w:p>
        </w:tc>
        <w:tc>
          <w:tcPr>
            <w:tcW w:w="618" w:type="pct"/>
            <w:vMerge/>
            <w:shd w:val="clear" w:color="auto" w:fill="FFF2CC" w:themeFill="accent4" w:themeFillTint="33"/>
          </w:tcPr>
          <w:p w:rsidR="00CD13A1" w:rsidRPr="008428B0" w:rsidRDefault="00CD13A1" w:rsidP="00B400F5">
            <w:pPr>
              <w:jc w:val="center"/>
              <w:rPr>
                <w:rFonts w:ascii="Arial" w:hAnsi="Arial" w:cs="Arial"/>
                <w:sz w:val="20"/>
                <w:szCs w:val="20"/>
              </w:rPr>
            </w:pPr>
          </w:p>
        </w:tc>
        <w:tc>
          <w:tcPr>
            <w:tcW w:w="583" w:type="pct"/>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 години т+1</w:t>
            </w:r>
          </w:p>
        </w:tc>
        <w:tc>
          <w:tcPr>
            <w:tcW w:w="549" w:type="pct"/>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 години т+2</w:t>
            </w:r>
          </w:p>
        </w:tc>
        <w:tc>
          <w:tcPr>
            <w:tcW w:w="554" w:type="pct"/>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У години т+3</w:t>
            </w:r>
          </w:p>
        </w:tc>
        <w:tc>
          <w:tcPr>
            <w:tcW w:w="575" w:type="pct"/>
            <w:vMerge/>
            <w:shd w:val="clear" w:color="auto" w:fill="FFF2CC" w:themeFill="accent4" w:themeFillTint="33"/>
          </w:tcPr>
          <w:p w:rsidR="00CD13A1" w:rsidRPr="008428B0" w:rsidRDefault="00CD13A1" w:rsidP="00B400F5">
            <w:pPr>
              <w:jc w:val="center"/>
              <w:rPr>
                <w:rFonts w:ascii="Arial" w:hAnsi="Arial" w:cs="Arial"/>
                <w:sz w:val="20"/>
                <w:szCs w:val="20"/>
              </w:rPr>
            </w:pPr>
          </w:p>
        </w:tc>
      </w:tr>
      <w:tr w:rsidR="00CD13A1" w:rsidRPr="008428B0" w:rsidTr="00B400F5">
        <w:trPr>
          <w:trHeight w:val="125"/>
        </w:trPr>
        <w:tc>
          <w:tcPr>
            <w:tcW w:w="1093" w:type="pct"/>
            <w:vMerge w:val="restart"/>
            <w:tcBorders>
              <w:left w:val="double" w:sz="4" w:space="0" w:color="auto"/>
            </w:tcBorders>
          </w:tcPr>
          <w:p w:rsidR="00CD13A1" w:rsidRPr="008428B0" w:rsidRDefault="00CD13A1" w:rsidP="00B400F5">
            <w:pPr>
              <w:rPr>
                <w:rFonts w:ascii="Arial" w:hAnsi="Arial" w:cs="Arial"/>
                <w:sz w:val="20"/>
                <w:szCs w:val="20"/>
              </w:rPr>
            </w:pPr>
            <w:r w:rsidRPr="008428B0">
              <w:rPr>
                <w:rFonts w:ascii="Arial" w:hAnsi="Arial" w:cs="Arial"/>
                <w:sz w:val="20"/>
                <w:szCs w:val="20"/>
              </w:rPr>
              <w:t>1.1.1.1</w:t>
            </w:r>
          </w:p>
        </w:tc>
        <w:tc>
          <w:tcPr>
            <w:tcW w:w="549" w:type="pct"/>
            <w:vMerge w:val="restart"/>
          </w:tcPr>
          <w:p w:rsidR="00CD13A1" w:rsidRPr="008428B0" w:rsidRDefault="00CD13A1" w:rsidP="00B400F5">
            <w:pPr>
              <w:rPr>
                <w:rFonts w:ascii="Arial" w:hAnsi="Arial" w:cs="Arial"/>
                <w:sz w:val="20"/>
                <w:szCs w:val="20"/>
              </w:rPr>
            </w:pPr>
          </w:p>
        </w:tc>
        <w:tc>
          <w:tcPr>
            <w:tcW w:w="480" w:type="pct"/>
            <w:vMerge w:val="restart"/>
          </w:tcPr>
          <w:p w:rsidR="00CD13A1" w:rsidRPr="008428B0" w:rsidRDefault="00CD13A1" w:rsidP="00B400F5">
            <w:pPr>
              <w:rPr>
                <w:rFonts w:ascii="Arial" w:hAnsi="Arial" w:cs="Arial"/>
                <w:sz w:val="20"/>
                <w:szCs w:val="20"/>
              </w:rPr>
            </w:pPr>
          </w:p>
        </w:tc>
        <w:tc>
          <w:tcPr>
            <w:tcW w:w="618" w:type="pct"/>
          </w:tcPr>
          <w:p w:rsidR="00CD13A1" w:rsidRPr="008428B0" w:rsidRDefault="00CD13A1" w:rsidP="00B400F5">
            <w:pPr>
              <w:rPr>
                <w:rFonts w:ascii="Arial" w:hAnsi="Arial" w:cs="Arial"/>
                <w:sz w:val="20"/>
                <w:szCs w:val="20"/>
              </w:rPr>
            </w:pPr>
            <w:r w:rsidRPr="008428B0">
              <w:rPr>
                <w:rFonts w:ascii="Arial" w:hAnsi="Arial" w:cs="Arial"/>
                <w:sz w:val="20"/>
                <w:szCs w:val="20"/>
              </w:rPr>
              <w:t>Извор 1</w:t>
            </w:r>
          </w:p>
        </w:tc>
        <w:tc>
          <w:tcPr>
            <w:tcW w:w="583" w:type="pct"/>
          </w:tcPr>
          <w:p w:rsidR="00CD13A1" w:rsidRPr="008428B0" w:rsidRDefault="00CD13A1" w:rsidP="00B400F5">
            <w:pPr>
              <w:rPr>
                <w:rFonts w:ascii="Arial" w:hAnsi="Arial" w:cs="Arial"/>
                <w:sz w:val="20"/>
                <w:szCs w:val="20"/>
              </w:rPr>
            </w:pPr>
          </w:p>
        </w:tc>
        <w:tc>
          <w:tcPr>
            <w:tcW w:w="549" w:type="pct"/>
          </w:tcPr>
          <w:p w:rsidR="00CD13A1" w:rsidRPr="008428B0" w:rsidRDefault="00CD13A1" w:rsidP="00B400F5">
            <w:pPr>
              <w:rPr>
                <w:rFonts w:ascii="Arial" w:hAnsi="Arial" w:cs="Arial"/>
                <w:sz w:val="20"/>
                <w:szCs w:val="20"/>
              </w:rPr>
            </w:pPr>
          </w:p>
        </w:tc>
        <w:tc>
          <w:tcPr>
            <w:tcW w:w="554" w:type="pct"/>
          </w:tcPr>
          <w:p w:rsidR="00CD13A1" w:rsidRPr="008428B0" w:rsidRDefault="00CD13A1" w:rsidP="00B400F5">
            <w:pPr>
              <w:rPr>
                <w:rFonts w:ascii="Arial" w:hAnsi="Arial" w:cs="Arial"/>
                <w:sz w:val="20"/>
                <w:szCs w:val="20"/>
              </w:rPr>
            </w:pPr>
          </w:p>
        </w:tc>
        <w:tc>
          <w:tcPr>
            <w:tcW w:w="575" w:type="pct"/>
            <w:vMerge w:val="restart"/>
          </w:tcPr>
          <w:p w:rsidR="00CD13A1" w:rsidRPr="008428B0" w:rsidRDefault="00CD13A1" w:rsidP="00B400F5">
            <w:pPr>
              <w:rPr>
                <w:rFonts w:ascii="Arial" w:hAnsi="Arial" w:cs="Arial"/>
                <w:sz w:val="20"/>
                <w:szCs w:val="20"/>
              </w:rPr>
            </w:pPr>
          </w:p>
        </w:tc>
      </w:tr>
      <w:tr w:rsidR="00CD13A1" w:rsidRPr="008428B0" w:rsidTr="00B400F5">
        <w:trPr>
          <w:trHeight w:val="125"/>
        </w:trPr>
        <w:tc>
          <w:tcPr>
            <w:tcW w:w="1093" w:type="pct"/>
            <w:vMerge/>
            <w:tcBorders>
              <w:left w:val="double" w:sz="4" w:space="0" w:color="auto"/>
            </w:tcBorders>
          </w:tcPr>
          <w:p w:rsidR="00CD13A1" w:rsidRPr="008428B0" w:rsidRDefault="00CD13A1" w:rsidP="00B400F5">
            <w:pPr>
              <w:rPr>
                <w:rFonts w:ascii="Arial" w:hAnsi="Arial" w:cs="Arial"/>
                <w:sz w:val="20"/>
                <w:szCs w:val="20"/>
              </w:rPr>
            </w:pPr>
          </w:p>
        </w:tc>
        <w:tc>
          <w:tcPr>
            <w:tcW w:w="549" w:type="pct"/>
            <w:vMerge/>
          </w:tcPr>
          <w:p w:rsidR="00CD13A1" w:rsidRPr="008428B0" w:rsidRDefault="00CD13A1" w:rsidP="00B400F5">
            <w:pPr>
              <w:rPr>
                <w:rFonts w:ascii="Arial" w:hAnsi="Arial" w:cs="Arial"/>
                <w:sz w:val="20"/>
                <w:szCs w:val="20"/>
              </w:rPr>
            </w:pPr>
          </w:p>
        </w:tc>
        <w:tc>
          <w:tcPr>
            <w:tcW w:w="480" w:type="pct"/>
            <w:vMerge/>
          </w:tcPr>
          <w:p w:rsidR="00CD13A1" w:rsidRPr="008428B0" w:rsidRDefault="00CD13A1" w:rsidP="00B400F5">
            <w:pPr>
              <w:rPr>
                <w:rFonts w:ascii="Arial" w:hAnsi="Arial" w:cs="Arial"/>
                <w:sz w:val="20"/>
                <w:szCs w:val="20"/>
              </w:rPr>
            </w:pPr>
          </w:p>
        </w:tc>
        <w:tc>
          <w:tcPr>
            <w:tcW w:w="618" w:type="pct"/>
          </w:tcPr>
          <w:p w:rsidR="00CD13A1" w:rsidRPr="008428B0" w:rsidRDefault="00CD13A1" w:rsidP="00B400F5">
            <w:pPr>
              <w:rPr>
                <w:rFonts w:ascii="Arial" w:hAnsi="Arial" w:cs="Arial"/>
                <w:sz w:val="20"/>
                <w:szCs w:val="20"/>
              </w:rPr>
            </w:pPr>
            <w:r w:rsidRPr="008428B0">
              <w:rPr>
                <w:rFonts w:ascii="Arial" w:hAnsi="Arial" w:cs="Arial"/>
                <w:sz w:val="20"/>
                <w:szCs w:val="20"/>
              </w:rPr>
              <w:t>...</w:t>
            </w:r>
          </w:p>
        </w:tc>
        <w:tc>
          <w:tcPr>
            <w:tcW w:w="583" w:type="pct"/>
          </w:tcPr>
          <w:p w:rsidR="00CD13A1" w:rsidRPr="008428B0" w:rsidRDefault="00CD13A1" w:rsidP="00B400F5">
            <w:pPr>
              <w:rPr>
                <w:rFonts w:ascii="Arial" w:hAnsi="Arial" w:cs="Arial"/>
                <w:sz w:val="20"/>
                <w:szCs w:val="20"/>
              </w:rPr>
            </w:pPr>
          </w:p>
        </w:tc>
        <w:tc>
          <w:tcPr>
            <w:tcW w:w="549" w:type="pct"/>
          </w:tcPr>
          <w:p w:rsidR="00CD13A1" w:rsidRPr="008428B0" w:rsidRDefault="00CD13A1" w:rsidP="00B400F5">
            <w:pPr>
              <w:rPr>
                <w:rFonts w:ascii="Arial" w:hAnsi="Arial" w:cs="Arial"/>
                <w:sz w:val="20"/>
                <w:szCs w:val="20"/>
              </w:rPr>
            </w:pPr>
          </w:p>
        </w:tc>
        <w:tc>
          <w:tcPr>
            <w:tcW w:w="554" w:type="pct"/>
          </w:tcPr>
          <w:p w:rsidR="00CD13A1" w:rsidRPr="008428B0" w:rsidRDefault="00CD13A1" w:rsidP="00B400F5">
            <w:pPr>
              <w:rPr>
                <w:rFonts w:ascii="Arial" w:hAnsi="Arial" w:cs="Arial"/>
                <w:sz w:val="20"/>
                <w:szCs w:val="20"/>
              </w:rPr>
            </w:pPr>
          </w:p>
        </w:tc>
        <w:tc>
          <w:tcPr>
            <w:tcW w:w="575" w:type="pct"/>
            <w:vMerge/>
          </w:tcPr>
          <w:p w:rsidR="00CD13A1" w:rsidRPr="008428B0" w:rsidRDefault="00CD13A1" w:rsidP="00B400F5">
            <w:pPr>
              <w:rPr>
                <w:rFonts w:ascii="Arial" w:hAnsi="Arial" w:cs="Arial"/>
                <w:sz w:val="20"/>
                <w:szCs w:val="20"/>
              </w:rPr>
            </w:pPr>
          </w:p>
        </w:tc>
      </w:tr>
      <w:tr w:rsidR="00CD13A1" w:rsidRPr="008428B0" w:rsidTr="00B400F5">
        <w:trPr>
          <w:trHeight w:val="125"/>
        </w:trPr>
        <w:tc>
          <w:tcPr>
            <w:tcW w:w="1093" w:type="pct"/>
            <w:tcBorders>
              <w:left w:val="double" w:sz="4" w:space="0" w:color="auto"/>
            </w:tcBorders>
          </w:tcPr>
          <w:p w:rsidR="00CD13A1" w:rsidRPr="008428B0" w:rsidRDefault="00CD13A1" w:rsidP="00B400F5">
            <w:pPr>
              <w:rPr>
                <w:rFonts w:ascii="Arial" w:hAnsi="Arial" w:cs="Arial"/>
                <w:sz w:val="20"/>
                <w:szCs w:val="20"/>
              </w:rPr>
            </w:pPr>
            <w:r w:rsidRPr="008428B0">
              <w:rPr>
                <w:rFonts w:ascii="Arial" w:hAnsi="Arial" w:cs="Arial"/>
                <w:sz w:val="20"/>
                <w:szCs w:val="20"/>
              </w:rPr>
              <w:t>1.1.1.2</w:t>
            </w:r>
          </w:p>
        </w:tc>
        <w:tc>
          <w:tcPr>
            <w:tcW w:w="549" w:type="pct"/>
          </w:tcPr>
          <w:p w:rsidR="00CD13A1" w:rsidRPr="008428B0" w:rsidRDefault="00CD13A1" w:rsidP="00B400F5">
            <w:pPr>
              <w:rPr>
                <w:rFonts w:ascii="Arial" w:hAnsi="Arial" w:cs="Arial"/>
                <w:sz w:val="20"/>
                <w:szCs w:val="20"/>
              </w:rPr>
            </w:pPr>
          </w:p>
        </w:tc>
        <w:tc>
          <w:tcPr>
            <w:tcW w:w="480" w:type="pct"/>
          </w:tcPr>
          <w:p w:rsidR="00CD13A1" w:rsidRPr="008428B0" w:rsidRDefault="00CD13A1" w:rsidP="00B400F5">
            <w:pPr>
              <w:rPr>
                <w:rFonts w:ascii="Arial" w:hAnsi="Arial" w:cs="Arial"/>
                <w:sz w:val="20"/>
                <w:szCs w:val="20"/>
              </w:rPr>
            </w:pPr>
          </w:p>
        </w:tc>
        <w:tc>
          <w:tcPr>
            <w:tcW w:w="618" w:type="pct"/>
          </w:tcPr>
          <w:p w:rsidR="00CD13A1" w:rsidRPr="008428B0" w:rsidRDefault="00CD13A1" w:rsidP="00B400F5">
            <w:pPr>
              <w:rPr>
                <w:rFonts w:ascii="Arial" w:hAnsi="Arial" w:cs="Arial"/>
                <w:sz w:val="20"/>
                <w:szCs w:val="20"/>
              </w:rPr>
            </w:pPr>
          </w:p>
        </w:tc>
        <w:tc>
          <w:tcPr>
            <w:tcW w:w="583" w:type="pct"/>
          </w:tcPr>
          <w:p w:rsidR="00CD13A1" w:rsidRPr="008428B0" w:rsidRDefault="00CD13A1" w:rsidP="00B400F5">
            <w:pPr>
              <w:rPr>
                <w:rFonts w:ascii="Arial" w:hAnsi="Arial" w:cs="Arial"/>
                <w:sz w:val="20"/>
                <w:szCs w:val="20"/>
              </w:rPr>
            </w:pPr>
          </w:p>
        </w:tc>
        <w:tc>
          <w:tcPr>
            <w:tcW w:w="549" w:type="pct"/>
          </w:tcPr>
          <w:p w:rsidR="00CD13A1" w:rsidRPr="008428B0" w:rsidRDefault="00CD13A1" w:rsidP="00B400F5">
            <w:pPr>
              <w:rPr>
                <w:rFonts w:ascii="Arial" w:hAnsi="Arial" w:cs="Arial"/>
                <w:sz w:val="20"/>
                <w:szCs w:val="20"/>
              </w:rPr>
            </w:pPr>
          </w:p>
        </w:tc>
        <w:tc>
          <w:tcPr>
            <w:tcW w:w="554" w:type="pct"/>
          </w:tcPr>
          <w:p w:rsidR="00CD13A1" w:rsidRPr="008428B0" w:rsidRDefault="00CD13A1" w:rsidP="00B400F5">
            <w:pPr>
              <w:rPr>
                <w:rFonts w:ascii="Arial" w:hAnsi="Arial" w:cs="Arial"/>
                <w:sz w:val="20"/>
                <w:szCs w:val="20"/>
              </w:rPr>
            </w:pPr>
          </w:p>
        </w:tc>
        <w:tc>
          <w:tcPr>
            <w:tcW w:w="575" w:type="pct"/>
          </w:tcPr>
          <w:p w:rsidR="00CD13A1" w:rsidRPr="008428B0" w:rsidRDefault="00CD13A1" w:rsidP="00B400F5">
            <w:pPr>
              <w:rPr>
                <w:rFonts w:ascii="Arial" w:hAnsi="Arial" w:cs="Arial"/>
                <w:sz w:val="20"/>
                <w:szCs w:val="20"/>
              </w:rPr>
            </w:pPr>
          </w:p>
        </w:tc>
      </w:tr>
      <w:tr w:rsidR="00CD13A1" w:rsidRPr="008428B0" w:rsidTr="00B400F5">
        <w:trPr>
          <w:trHeight w:val="125"/>
        </w:trPr>
        <w:tc>
          <w:tcPr>
            <w:tcW w:w="1093" w:type="pct"/>
            <w:tcBorders>
              <w:left w:val="double" w:sz="4" w:space="0" w:color="auto"/>
            </w:tcBorders>
          </w:tcPr>
          <w:p w:rsidR="00CD13A1" w:rsidRPr="008428B0" w:rsidRDefault="00CD13A1" w:rsidP="00B400F5">
            <w:pPr>
              <w:rPr>
                <w:rFonts w:ascii="Arial" w:hAnsi="Arial" w:cs="Arial"/>
                <w:sz w:val="20"/>
                <w:szCs w:val="20"/>
              </w:rPr>
            </w:pPr>
            <w:r w:rsidRPr="008428B0">
              <w:rPr>
                <w:rFonts w:ascii="Arial" w:hAnsi="Arial" w:cs="Arial"/>
                <w:sz w:val="20"/>
                <w:szCs w:val="20"/>
              </w:rPr>
              <w:t>1.1.1.3</w:t>
            </w:r>
          </w:p>
        </w:tc>
        <w:tc>
          <w:tcPr>
            <w:tcW w:w="549" w:type="pct"/>
          </w:tcPr>
          <w:p w:rsidR="00CD13A1" w:rsidRPr="008428B0" w:rsidRDefault="00CD13A1" w:rsidP="00B400F5">
            <w:pPr>
              <w:rPr>
                <w:rFonts w:ascii="Arial" w:hAnsi="Arial" w:cs="Arial"/>
                <w:sz w:val="20"/>
                <w:szCs w:val="20"/>
              </w:rPr>
            </w:pPr>
          </w:p>
        </w:tc>
        <w:tc>
          <w:tcPr>
            <w:tcW w:w="480" w:type="pct"/>
          </w:tcPr>
          <w:p w:rsidR="00CD13A1" w:rsidRPr="008428B0" w:rsidRDefault="00CD13A1" w:rsidP="00B400F5">
            <w:pPr>
              <w:rPr>
                <w:rFonts w:ascii="Arial" w:hAnsi="Arial" w:cs="Arial"/>
                <w:sz w:val="20"/>
                <w:szCs w:val="20"/>
              </w:rPr>
            </w:pPr>
          </w:p>
        </w:tc>
        <w:tc>
          <w:tcPr>
            <w:tcW w:w="618" w:type="pct"/>
          </w:tcPr>
          <w:p w:rsidR="00CD13A1" w:rsidRPr="008428B0" w:rsidRDefault="00CD13A1" w:rsidP="00B400F5">
            <w:pPr>
              <w:rPr>
                <w:rFonts w:ascii="Arial" w:hAnsi="Arial" w:cs="Arial"/>
                <w:sz w:val="20"/>
                <w:szCs w:val="20"/>
              </w:rPr>
            </w:pPr>
          </w:p>
        </w:tc>
        <w:tc>
          <w:tcPr>
            <w:tcW w:w="583" w:type="pct"/>
          </w:tcPr>
          <w:p w:rsidR="00CD13A1" w:rsidRPr="008428B0" w:rsidRDefault="00CD13A1" w:rsidP="00B400F5">
            <w:pPr>
              <w:rPr>
                <w:rFonts w:ascii="Arial" w:hAnsi="Arial" w:cs="Arial"/>
                <w:sz w:val="20"/>
                <w:szCs w:val="20"/>
              </w:rPr>
            </w:pPr>
          </w:p>
        </w:tc>
        <w:tc>
          <w:tcPr>
            <w:tcW w:w="549" w:type="pct"/>
          </w:tcPr>
          <w:p w:rsidR="00CD13A1" w:rsidRPr="008428B0" w:rsidRDefault="00CD13A1" w:rsidP="00B400F5">
            <w:pPr>
              <w:rPr>
                <w:rFonts w:ascii="Arial" w:hAnsi="Arial" w:cs="Arial"/>
                <w:sz w:val="20"/>
                <w:szCs w:val="20"/>
              </w:rPr>
            </w:pPr>
          </w:p>
        </w:tc>
        <w:tc>
          <w:tcPr>
            <w:tcW w:w="554" w:type="pct"/>
          </w:tcPr>
          <w:p w:rsidR="00CD13A1" w:rsidRPr="008428B0" w:rsidRDefault="00CD13A1" w:rsidP="00B400F5">
            <w:pPr>
              <w:rPr>
                <w:rFonts w:ascii="Arial" w:hAnsi="Arial" w:cs="Arial"/>
                <w:sz w:val="20"/>
                <w:szCs w:val="20"/>
              </w:rPr>
            </w:pPr>
          </w:p>
        </w:tc>
        <w:tc>
          <w:tcPr>
            <w:tcW w:w="575" w:type="pct"/>
          </w:tcPr>
          <w:p w:rsidR="00CD13A1" w:rsidRPr="008428B0" w:rsidRDefault="00CD13A1" w:rsidP="00B400F5">
            <w:pPr>
              <w:rPr>
                <w:rFonts w:ascii="Arial" w:hAnsi="Arial" w:cs="Arial"/>
                <w:sz w:val="20"/>
                <w:szCs w:val="20"/>
              </w:rPr>
            </w:pPr>
          </w:p>
        </w:tc>
      </w:tr>
    </w:tbl>
    <w:p w:rsidR="00CD13A1" w:rsidRDefault="00CD13A1" w:rsidP="00CD13A1">
      <w:pPr>
        <w:rPr>
          <w:rFonts w:ascii="Arial" w:hAnsi="Arial" w:cs="Arial"/>
          <w:sz w:val="20"/>
          <w:szCs w:val="20"/>
        </w:rPr>
      </w:pPr>
    </w:p>
    <w:p w:rsidR="00CD13A1" w:rsidRDefault="00CD13A1" w:rsidP="00CD13A1">
      <w:pPr>
        <w:widowControl/>
        <w:autoSpaceDE/>
        <w:autoSpaceDN/>
        <w:spacing w:after="160" w:line="259" w:lineRule="auto"/>
        <w:rPr>
          <w:rFonts w:ascii="Arial" w:hAnsi="Arial" w:cs="Arial"/>
          <w:sz w:val="20"/>
          <w:szCs w:val="20"/>
        </w:rPr>
        <w:sectPr w:rsidR="00CD13A1" w:rsidSect="00653308">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260" w:left="1440" w:header="720" w:footer="720" w:gutter="0"/>
          <w:pgNumType w:start="1"/>
          <w:cols w:space="720"/>
          <w:titlePg/>
          <w:docGrid w:linePitch="360"/>
        </w:sectPr>
      </w:pPr>
    </w:p>
    <w:p w:rsidR="00CD13A1" w:rsidRPr="00354F87" w:rsidRDefault="00CD13A1" w:rsidP="00CD13A1">
      <w:pPr>
        <w:pStyle w:val="BodyText"/>
        <w:tabs>
          <w:tab w:val="left" w:pos="4210"/>
        </w:tabs>
        <w:spacing w:line="276" w:lineRule="auto"/>
        <w:jc w:val="both"/>
      </w:pPr>
      <w:r>
        <w:lastRenderedPageBreak/>
        <w:t>Прилог 2: Образац табеларног приказа мера активности</w:t>
      </w:r>
      <w:r w:rsidRPr="003003B2">
        <w:t xml:space="preserve">које </w:t>
      </w:r>
      <w:r>
        <w:t xml:space="preserve">обвезник средњорочног планирања </w:t>
      </w:r>
      <w:r w:rsidRPr="003003B2">
        <w:t>спроводи у складу са документима јавних политика чији је предлагач други орган</w:t>
      </w:r>
    </w:p>
    <w:tbl>
      <w:tblPr>
        <w:tblStyle w:val="TableGrid"/>
        <w:tblW w:w="13125" w:type="dxa"/>
        <w:tblLayout w:type="fixed"/>
        <w:tblLook w:val="04A0" w:firstRow="1" w:lastRow="0" w:firstColumn="1" w:lastColumn="0" w:noHBand="0" w:noVBand="1"/>
      </w:tblPr>
      <w:tblGrid>
        <w:gridCol w:w="8"/>
        <w:gridCol w:w="874"/>
        <w:gridCol w:w="1980"/>
        <w:gridCol w:w="1443"/>
        <w:gridCol w:w="1260"/>
        <w:gridCol w:w="1619"/>
        <w:gridCol w:w="1528"/>
        <w:gridCol w:w="1441"/>
        <w:gridCol w:w="1452"/>
        <w:gridCol w:w="1511"/>
        <w:gridCol w:w="9"/>
      </w:tblGrid>
      <w:tr w:rsidR="00CD13A1" w:rsidRPr="008428B0" w:rsidTr="00B400F5">
        <w:trPr>
          <w:gridBefore w:val="1"/>
          <w:wBefore w:w="9" w:type="dxa"/>
          <w:trHeight w:val="244"/>
        </w:trPr>
        <w:tc>
          <w:tcPr>
            <w:tcW w:w="13116" w:type="dxa"/>
            <w:gridSpan w:val="10"/>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Мера: НАЗИВ</w:t>
            </w:r>
          </w:p>
        </w:tc>
      </w:tr>
      <w:tr w:rsidR="00CD13A1" w:rsidRPr="008428B0" w:rsidTr="00B400F5">
        <w:trPr>
          <w:gridBefore w:val="1"/>
          <w:wBefore w:w="9" w:type="dxa"/>
          <w:trHeight w:val="244"/>
        </w:trPr>
        <w:tc>
          <w:tcPr>
            <w:tcW w:w="13116" w:type="dxa"/>
            <w:gridSpan w:val="10"/>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Плански документ из ког је мера преузета</w:t>
            </w:r>
            <w:r>
              <w:rPr>
                <w:rFonts w:ascii="Arial" w:hAnsi="Arial" w:cs="Arial"/>
                <w:sz w:val="20"/>
                <w:szCs w:val="20"/>
              </w:rPr>
              <w:t xml:space="preserve"> и назив циља у оквиру кога је мера дефинисана у планском документу: </w:t>
            </w:r>
          </w:p>
        </w:tc>
      </w:tr>
      <w:tr w:rsidR="00CD13A1" w:rsidRPr="008428B0" w:rsidTr="00B400F5">
        <w:trPr>
          <w:gridBefore w:val="1"/>
          <w:wBefore w:w="9" w:type="dxa"/>
          <w:trHeight w:val="244"/>
        </w:trPr>
        <w:tc>
          <w:tcPr>
            <w:tcW w:w="875" w:type="dxa"/>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Tип мере</w:t>
            </w:r>
          </w:p>
        </w:tc>
        <w:tc>
          <w:tcPr>
            <w:tcW w:w="1980" w:type="dxa"/>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 xml:space="preserve">Орган (или сектор органа) oдговоран за спровођење </w:t>
            </w:r>
          </w:p>
        </w:tc>
        <w:tc>
          <w:tcPr>
            <w:tcW w:w="1443" w:type="dxa"/>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Период спровођења</w:t>
            </w:r>
          </w:p>
        </w:tc>
        <w:tc>
          <w:tcPr>
            <w:tcW w:w="1260" w:type="dxa"/>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Извор финансирања</w:t>
            </w:r>
          </w:p>
        </w:tc>
        <w:tc>
          <w:tcPr>
            <w:tcW w:w="4588" w:type="dxa"/>
            <w:gridSpan w:val="3"/>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Укупна процењена финансијска средства по изворима финансирања у 000 дин.</w:t>
            </w:r>
          </w:p>
        </w:tc>
        <w:tc>
          <w:tcPr>
            <w:tcW w:w="2970" w:type="dxa"/>
            <w:gridSpan w:val="3"/>
            <w:vMerge w:val="restart"/>
            <w:tcBorders>
              <w:top w:val="double" w:sz="4" w:space="0" w:color="auto"/>
              <w:left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Pr>
                <w:rFonts w:ascii="Arial" w:hAnsi="Arial" w:cs="Arial"/>
                <w:sz w:val="20"/>
                <w:szCs w:val="20"/>
                <w:lang w:val="sr-Cyrl-RS"/>
              </w:rPr>
              <w:t>Шифра п</w:t>
            </w:r>
            <w:r w:rsidRPr="008428B0">
              <w:rPr>
                <w:rFonts w:ascii="Arial" w:hAnsi="Arial" w:cs="Arial"/>
                <w:sz w:val="20"/>
                <w:szCs w:val="20"/>
              </w:rPr>
              <w:t>рограмск</w:t>
            </w:r>
            <w:r>
              <w:rPr>
                <w:rFonts w:ascii="Arial" w:hAnsi="Arial" w:cs="Arial"/>
                <w:sz w:val="20"/>
                <w:szCs w:val="20"/>
                <w:lang w:val="sr-Cyrl-RS"/>
              </w:rPr>
              <w:t>е</w:t>
            </w:r>
            <w:r w:rsidRPr="008428B0">
              <w:rPr>
                <w:rFonts w:ascii="Arial" w:hAnsi="Arial" w:cs="Arial"/>
                <w:sz w:val="20"/>
                <w:szCs w:val="20"/>
              </w:rPr>
              <w:t xml:space="preserve"> активност</w:t>
            </w:r>
            <w:r>
              <w:rPr>
                <w:rFonts w:ascii="Arial" w:hAnsi="Arial" w:cs="Arial"/>
                <w:sz w:val="20"/>
                <w:szCs w:val="20"/>
                <w:lang w:val="sr-Cyrl-RS"/>
              </w:rPr>
              <w:t>и</w:t>
            </w:r>
            <w:r w:rsidRPr="008428B0">
              <w:rPr>
                <w:rFonts w:ascii="Arial" w:hAnsi="Arial" w:cs="Arial"/>
                <w:sz w:val="20"/>
                <w:szCs w:val="20"/>
              </w:rPr>
              <w:t xml:space="preserve"> или пројект</w:t>
            </w:r>
            <w:r>
              <w:rPr>
                <w:rFonts w:ascii="Arial" w:hAnsi="Arial" w:cs="Arial"/>
                <w:sz w:val="20"/>
                <w:szCs w:val="20"/>
                <w:lang w:val="sr-Cyrl-RS"/>
              </w:rPr>
              <w:t>а</w:t>
            </w:r>
            <w:r w:rsidRPr="008428B0">
              <w:rPr>
                <w:rFonts w:ascii="Arial" w:hAnsi="Arial" w:cs="Arial"/>
                <w:sz w:val="20"/>
                <w:szCs w:val="20"/>
              </w:rPr>
              <w:t xml:space="preserve"> у оквиру ког се обезбеђују средства </w:t>
            </w:r>
          </w:p>
        </w:tc>
      </w:tr>
      <w:tr w:rsidR="00CD13A1" w:rsidRPr="008428B0" w:rsidTr="00B400F5">
        <w:trPr>
          <w:gridBefore w:val="1"/>
          <w:wBefore w:w="9" w:type="dxa"/>
          <w:trHeight w:val="244"/>
        </w:trPr>
        <w:tc>
          <w:tcPr>
            <w:tcW w:w="875" w:type="dxa"/>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c>
          <w:tcPr>
            <w:tcW w:w="1980" w:type="dxa"/>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c>
          <w:tcPr>
            <w:tcW w:w="1443" w:type="dxa"/>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c>
          <w:tcPr>
            <w:tcW w:w="1260" w:type="dxa"/>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c>
          <w:tcPr>
            <w:tcW w:w="1619" w:type="dxa"/>
            <w:tcBorders>
              <w:top w:val="double" w:sz="4" w:space="0" w:color="auto"/>
              <w:left w:val="double" w:sz="4" w:space="0" w:color="auto"/>
              <w:bottom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У години т+1</w:t>
            </w:r>
          </w:p>
        </w:tc>
        <w:tc>
          <w:tcPr>
            <w:tcW w:w="1528" w:type="dxa"/>
            <w:tcBorders>
              <w:top w:val="double" w:sz="4" w:space="0" w:color="auto"/>
              <w:left w:val="double" w:sz="4" w:space="0" w:color="auto"/>
              <w:bottom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У години т+2</w:t>
            </w:r>
          </w:p>
        </w:tc>
        <w:tc>
          <w:tcPr>
            <w:tcW w:w="1441" w:type="dxa"/>
            <w:tcBorders>
              <w:top w:val="double" w:sz="4" w:space="0" w:color="auto"/>
              <w:left w:val="double" w:sz="4" w:space="0" w:color="auto"/>
              <w:bottom w:val="double" w:sz="4" w:space="0" w:color="auto"/>
              <w:right w:val="double" w:sz="4" w:space="0" w:color="auto"/>
            </w:tcBorders>
            <w:shd w:val="clear" w:color="auto" w:fill="F7CAAC" w:themeFill="accent2" w:themeFillTint="66"/>
          </w:tcPr>
          <w:p w:rsidR="00CD13A1" w:rsidRPr="008428B0" w:rsidRDefault="00CD13A1" w:rsidP="00B400F5">
            <w:pPr>
              <w:rPr>
                <w:rFonts w:ascii="Arial" w:hAnsi="Arial" w:cs="Arial"/>
                <w:sz w:val="20"/>
                <w:szCs w:val="20"/>
              </w:rPr>
            </w:pPr>
            <w:r w:rsidRPr="008428B0">
              <w:rPr>
                <w:rFonts w:ascii="Arial" w:hAnsi="Arial" w:cs="Arial"/>
                <w:sz w:val="20"/>
                <w:szCs w:val="20"/>
              </w:rPr>
              <w:t>У години т+3</w:t>
            </w:r>
          </w:p>
        </w:tc>
        <w:tc>
          <w:tcPr>
            <w:tcW w:w="2970" w:type="dxa"/>
            <w:gridSpan w:val="3"/>
            <w:vMerge/>
            <w:tcBorders>
              <w:left w:val="double" w:sz="4" w:space="0" w:color="auto"/>
              <w:bottom w:val="double" w:sz="4" w:space="0" w:color="auto"/>
              <w:right w:val="double" w:sz="4" w:space="0" w:color="auto"/>
            </w:tcBorders>
            <w:shd w:val="clear" w:color="auto" w:fill="C5E0B3" w:themeFill="accent6" w:themeFillTint="66"/>
          </w:tcPr>
          <w:p w:rsidR="00CD13A1" w:rsidRPr="008428B0" w:rsidRDefault="00CD13A1" w:rsidP="00B400F5">
            <w:pPr>
              <w:rPr>
                <w:rFonts w:ascii="Arial" w:hAnsi="Arial" w:cs="Arial"/>
                <w:sz w:val="20"/>
                <w:szCs w:val="20"/>
              </w:rPr>
            </w:pPr>
          </w:p>
        </w:tc>
      </w:tr>
      <w:tr w:rsidR="00CD13A1" w:rsidRPr="008428B0" w:rsidTr="00B400F5">
        <w:trPr>
          <w:gridBefore w:val="1"/>
          <w:wBefore w:w="9" w:type="dxa"/>
          <w:trHeight w:val="81"/>
        </w:trPr>
        <w:tc>
          <w:tcPr>
            <w:tcW w:w="875" w:type="dxa"/>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980" w:type="dxa"/>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3" w:type="dxa"/>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260" w:type="dxa"/>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619" w:type="dxa"/>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28" w:type="dxa"/>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1" w:type="dxa"/>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2970" w:type="dxa"/>
            <w:gridSpan w:val="3"/>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r>
      <w:tr w:rsidR="00CD13A1" w:rsidRPr="008428B0" w:rsidTr="00B400F5">
        <w:trPr>
          <w:gridBefore w:val="1"/>
          <w:wBefore w:w="9" w:type="dxa"/>
          <w:trHeight w:val="81"/>
        </w:trPr>
        <w:tc>
          <w:tcPr>
            <w:tcW w:w="875" w:type="dxa"/>
            <w:vMerge/>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980" w:type="dxa"/>
            <w:vMerge/>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3" w:type="dxa"/>
            <w:vMerge/>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260" w:type="dxa"/>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619" w:type="dxa"/>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28" w:type="dxa"/>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1" w:type="dxa"/>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2970" w:type="dxa"/>
            <w:gridSpan w:val="3"/>
            <w:vMerge/>
            <w:tcBorders>
              <w:left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r>
      <w:tr w:rsidR="00CD13A1" w:rsidRPr="008428B0" w:rsidTr="00B400F5">
        <w:trPr>
          <w:gridBefore w:val="1"/>
          <w:wBefore w:w="9" w:type="dxa"/>
          <w:trHeight w:val="81"/>
        </w:trPr>
        <w:tc>
          <w:tcPr>
            <w:tcW w:w="875" w:type="dxa"/>
            <w:vMerge/>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980" w:type="dxa"/>
            <w:vMerge/>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3" w:type="dxa"/>
            <w:vMerge/>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260" w:type="dxa"/>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619" w:type="dxa"/>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528" w:type="dxa"/>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1441" w:type="dxa"/>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c>
          <w:tcPr>
            <w:tcW w:w="2970" w:type="dxa"/>
            <w:gridSpan w:val="3"/>
            <w:vMerge/>
            <w:tcBorders>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rPr>
                <w:rFonts w:ascii="Arial" w:hAnsi="Arial" w:cs="Arial"/>
                <w:sz w:val="20"/>
                <w:szCs w:val="20"/>
              </w:rPr>
            </w:pPr>
          </w:p>
        </w:tc>
      </w:tr>
      <w:tr w:rsidR="00CD13A1" w:rsidRPr="008428B0" w:rsidTr="00B400F5">
        <w:trPr>
          <w:gridBefore w:val="1"/>
          <w:wBefore w:w="9" w:type="dxa"/>
          <w:trHeight w:val="979"/>
        </w:trPr>
        <w:tc>
          <w:tcPr>
            <w:tcW w:w="2855" w:type="dxa"/>
            <w:gridSpan w:val="2"/>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Jединица мере</w:t>
            </w:r>
          </w:p>
          <w:p w:rsidR="00CD13A1" w:rsidRPr="008428B0" w:rsidRDefault="00CD13A1" w:rsidP="00B400F5">
            <w:pPr>
              <w:rPr>
                <w:rFonts w:ascii="Arial" w:hAnsi="Arial" w:cs="Arial"/>
                <w:sz w:val="20"/>
                <w:szCs w:val="20"/>
              </w:rPr>
            </w:pPr>
          </w:p>
        </w:tc>
        <w:tc>
          <w:tcPr>
            <w:tcW w:w="1260"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Извор провере</w:t>
            </w:r>
          </w:p>
        </w:tc>
        <w:tc>
          <w:tcPr>
            <w:tcW w:w="1619"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Почетна вредност </w:t>
            </w:r>
          </w:p>
        </w:tc>
        <w:tc>
          <w:tcPr>
            <w:tcW w:w="1528"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Базна година</w:t>
            </w:r>
          </w:p>
        </w:tc>
        <w:tc>
          <w:tcPr>
            <w:tcW w:w="1441" w:type="dxa"/>
            <w:tcBorders>
              <w:top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Циљана вредност у години т+1</w:t>
            </w:r>
          </w:p>
        </w:tc>
        <w:tc>
          <w:tcPr>
            <w:tcW w:w="1450" w:type="dxa"/>
            <w:tcBorders>
              <w:top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Циљана вредност у години т+2</w:t>
            </w:r>
          </w:p>
        </w:tc>
        <w:tc>
          <w:tcPr>
            <w:tcW w:w="1520" w:type="dxa"/>
            <w:gridSpan w:val="2"/>
            <w:tcBorders>
              <w:top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Циљана вредност у години т+3</w:t>
            </w:r>
          </w:p>
        </w:tc>
      </w:tr>
      <w:tr w:rsidR="00CD13A1" w:rsidRPr="008428B0" w:rsidTr="00B400F5">
        <w:trPr>
          <w:gridBefore w:val="1"/>
          <w:wBefore w:w="9" w:type="dxa"/>
          <w:trHeight w:val="312"/>
        </w:trPr>
        <w:tc>
          <w:tcPr>
            <w:tcW w:w="2855" w:type="dxa"/>
            <w:gridSpan w:val="2"/>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3"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260"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619"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528"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41" w:type="dxa"/>
            <w:tcBorders>
              <w:top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450" w:type="dxa"/>
            <w:tcBorders>
              <w:top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520" w:type="dxa"/>
            <w:gridSpan w:val="2"/>
            <w:tcBorders>
              <w:top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gridAfter w:val="1"/>
          <w:wAfter w:w="9" w:type="dxa"/>
          <w:trHeight w:val="125"/>
        </w:trPr>
        <w:tc>
          <w:tcPr>
            <w:tcW w:w="2864" w:type="dxa"/>
            <w:gridSpan w:val="3"/>
            <w:vMerge w:val="restart"/>
            <w:tcBorders>
              <w:top w:val="double" w:sz="4" w:space="0" w:color="auto"/>
              <w:left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Назив активности</w:t>
            </w:r>
          </w:p>
        </w:tc>
        <w:tc>
          <w:tcPr>
            <w:tcW w:w="1443" w:type="dxa"/>
            <w:vMerge w:val="restart"/>
            <w:tcBorders>
              <w:top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Орган (сектор органа) који спроводи активност</w:t>
            </w:r>
          </w:p>
        </w:tc>
        <w:tc>
          <w:tcPr>
            <w:tcW w:w="1260" w:type="dxa"/>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Рок за завршетак активности</w:t>
            </w:r>
          </w:p>
        </w:tc>
        <w:tc>
          <w:tcPr>
            <w:tcW w:w="1619" w:type="dxa"/>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Извор финансирања</w:t>
            </w:r>
          </w:p>
        </w:tc>
        <w:tc>
          <w:tcPr>
            <w:tcW w:w="4419" w:type="dxa"/>
            <w:gridSpan w:val="3"/>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Укупна процењена финансијска средства по изворима у 000 дин.</w:t>
            </w:r>
          </w:p>
        </w:tc>
        <w:tc>
          <w:tcPr>
            <w:tcW w:w="1511" w:type="dxa"/>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Pr>
                <w:rFonts w:ascii="Arial" w:hAnsi="Arial" w:cs="Arial"/>
                <w:sz w:val="20"/>
                <w:szCs w:val="20"/>
                <w:lang w:val="sr-Cyrl-RS"/>
              </w:rPr>
              <w:t>Шифра п</w:t>
            </w:r>
            <w:r w:rsidRPr="008428B0">
              <w:rPr>
                <w:rFonts w:ascii="Arial" w:hAnsi="Arial" w:cs="Arial"/>
                <w:sz w:val="20"/>
                <w:szCs w:val="20"/>
              </w:rPr>
              <w:t>рограмск</w:t>
            </w:r>
            <w:r>
              <w:rPr>
                <w:rFonts w:ascii="Arial" w:hAnsi="Arial" w:cs="Arial"/>
                <w:sz w:val="20"/>
                <w:szCs w:val="20"/>
                <w:lang w:val="sr-Cyrl-RS"/>
              </w:rPr>
              <w:t>е</w:t>
            </w:r>
            <w:r w:rsidRPr="008428B0">
              <w:rPr>
                <w:rFonts w:ascii="Arial" w:hAnsi="Arial" w:cs="Arial"/>
                <w:sz w:val="20"/>
                <w:szCs w:val="20"/>
              </w:rPr>
              <w:t xml:space="preserve"> активност</w:t>
            </w:r>
            <w:r>
              <w:rPr>
                <w:rFonts w:ascii="Arial" w:hAnsi="Arial" w:cs="Arial"/>
                <w:sz w:val="20"/>
                <w:szCs w:val="20"/>
                <w:lang w:val="sr-Cyrl-RS"/>
              </w:rPr>
              <w:t>и</w:t>
            </w:r>
            <w:r w:rsidRPr="008428B0">
              <w:rPr>
                <w:rFonts w:ascii="Arial" w:hAnsi="Arial" w:cs="Arial"/>
                <w:sz w:val="20"/>
                <w:szCs w:val="20"/>
              </w:rPr>
              <w:t xml:space="preserve"> или пројект</w:t>
            </w:r>
            <w:r>
              <w:rPr>
                <w:rFonts w:ascii="Arial" w:hAnsi="Arial" w:cs="Arial"/>
                <w:sz w:val="20"/>
                <w:szCs w:val="20"/>
                <w:lang w:val="sr-Cyrl-RS"/>
              </w:rPr>
              <w:t>а</w:t>
            </w:r>
            <w:r w:rsidRPr="008428B0">
              <w:rPr>
                <w:rFonts w:ascii="Arial" w:hAnsi="Arial" w:cs="Arial"/>
                <w:sz w:val="20"/>
                <w:szCs w:val="20"/>
              </w:rPr>
              <w:t xml:space="preserve"> у оквиру ког се обезбеђују средства </w:t>
            </w:r>
          </w:p>
        </w:tc>
      </w:tr>
      <w:tr w:rsidR="00CD13A1" w:rsidRPr="008428B0" w:rsidTr="00B400F5">
        <w:trPr>
          <w:gridAfter w:val="1"/>
          <w:wAfter w:w="9" w:type="dxa"/>
          <w:trHeight w:val="258"/>
        </w:trPr>
        <w:tc>
          <w:tcPr>
            <w:tcW w:w="2864" w:type="dxa"/>
            <w:gridSpan w:val="3"/>
            <w:vMerge/>
            <w:tcBorders>
              <w:left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p>
        </w:tc>
        <w:tc>
          <w:tcPr>
            <w:tcW w:w="1443" w:type="dxa"/>
            <w:vMerge/>
            <w:shd w:val="clear" w:color="auto" w:fill="FFF2CC" w:themeFill="accent4" w:themeFillTint="33"/>
          </w:tcPr>
          <w:p w:rsidR="00CD13A1" w:rsidRPr="008428B0" w:rsidRDefault="00CD13A1" w:rsidP="00B400F5">
            <w:pPr>
              <w:rPr>
                <w:rFonts w:ascii="Arial" w:hAnsi="Arial" w:cs="Arial"/>
                <w:sz w:val="20"/>
                <w:szCs w:val="20"/>
              </w:rPr>
            </w:pPr>
          </w:p>
        </w:tc>
        <w:tc>
          <w:tcPr>
            <w:tcW w:w="1260" w:type="dxa"/>
            <w:vMerge/>
            <w:shd w:val="clear" w:color="auto" w:fill="FFF2CC" w:themeFill="accent4" w:themeFillTint="33"/>
          </w:tcPr>
          <w:p w:rsidR="00CD13A1" w:rsidRPr="008428B0" w:rsidRDefault="00CD13A1" w:rsidP="00B400F5">
            <w:pPr>
              <w:jc w:val="center"/>
              <w:rPr>
                <w:rFonts w:ascii="Arial" w:hAnsi="Arial" w:cs="Arial"/>
                <w:sz w:val="20"/>
                <w:szCs w:val="20"/>
              </w:rPr>
            </w:pPr>
          </w:p>
        </w:tc>
        <w:tc>
          <w:tcPr>
            <w:tcW w:w="1619" w:type="dxa"/>
            <w:vMerge/>
            <w:shd w:val="clear" w:color="auto" w:fill="FFF2CC" w:themeFill="accent4" w:themeFillTint="33"/>
          </w:tcPr>
          <w:p w:rsidR="00CD13A1" w:rsidRPr="008428B0" w:rsidRDefault="00CD13A1" w:rsidP="00B400F5">
            <w:pPr>
              <w:jc w:val="center"/>
              <w:rPr>
                <w:rFonts w:ascii="Arial" w:hAnsi="Arial" w:cs="Arial"/>
                <w:sz w:val="20"/>
                <w:szCs w:val="20"/>
              </w:rPr>
            </w:pPr>
          </w:p>
        </w:tc>
        <w:tc>
          <w:tcPr>
            <w:tcW w:w="1528" w:type="dxa"/>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 години т+1</w:t>
            </w:r>
          </w:p>
        </w:tc>
        <w:tc>
          <w:tcPr>
            <w:tcW w:w="1439" w:type="dxa"/>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 години т+2</w:t>
            </w:r>
          </w:p>
        </w:tc>
        <w:tc>
          <w:tcPr>
            <w:tcW w:w="1452" w:type="dxa"/>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У години т+3</w:t>
            </w:r>
          </w:p>
        </w:tc>
        <w:tc>
          <w:tcPr>
            <w:tcW w:w="1511" w:type="dxa"/>
            <w:vMerge/>
            <w:shd w:val="clear" w:color="auto" w:fill="FFF2CC" w:themeFill="accent4" w:themeFillTint="33"/>
          </w:tcPr>
          <w:p w:rsidR="00CD13A1" w:rsidRPr="008428B0" w:rsidRDefault="00CD13A1" w:rsidP="00B400F5">
            <w:pPr>
              <w:jc w:val="center"/>
              <w:rPr>
                <w:rFonts w:ascii="Arial" w:hAnsi="Arial" w:cs="Arial"/>
                <w:sz w:val="20"/>
                <w:szCs w:val="20"/>
              </w:rPr>
            </w:pPr>
          </w:p>
        </w:tc>
      </w:tr>
      <w:tr w:rsidR="00CD13A1" w:rsidRPr="008428B0" w:rsidTr="00B400F5">
        <w:trPr>
          <w:gridAfter w:val="1"/>
          <w:wAfter w:w="9" w:type="dxa"/>
          <w:trHeight w:val="125"/>
        </w:trPr>
        <w:tc>
          <w:tcPr>
            <w:tcW w:w="2864" w:type="dxa"/>
            <w:gridSpan w:val="3"/>
            <w:vMerge w:val="restart"/>
            <w:tcBorders>
              <w:left w:val="double" w:sz="4" w:space="0" w:color="auto"/>
            </w:tcBorders>
          </w:tcPr>
          <w:p w:rsidR="00CD13A1" w:rsidRPr="008428B0" w:rsidRDefault="00CD13A1" w:rsidP="00B400F5">
            <w:pPr>
              <w:rPr>
                <w:rFonts w:ascii="Arial" w:hAnsi="Arial" w:cs="Arial"/>
                <w:sz w:val="20"/>
                <w:szCs w:val="20"/>
              </w:rPr>
            </w:pPr>
          </w:p>
        </w:tc>
        <w:tc>
          <w:tcPr>
            <w:tcW w:w="1443" w:type="dxa"/>
            <w:vMerge w:val="restart"/>
          </w:tcPr>
          <w:p w:rsidR="00CD13A1" w:rsidRPr="008428B0" w:rsidRDefault="00CD13A1" w:rsidP="00B400F5">
            <w:pPr>
              <w:rPr>
                <w:rFonts w:ascii="Arial" w:hAnsi="Arial" w:cs="Arial"/>
                <w:sz w:val="20"/>
                <w:szCs w:val="20"/>
              </w:rPr>
            </w:pPr>
          </w:p>
        </w:tc>
        <w:tc>
          <w:tcPr>
            <w:tcW w:w="1260" w:type="dxa"/>
            <w:vMerge w:val="restart"/>
          </w:tcPr>
          <w:p w:rsidR="00CD13A1" w:rsidRPr="008428B0" w:rsidRDefault="00CD13A1" w:rsidP="00B400F5">
            <w:pPr>
              <w:rPr>
                <w:rFonts w:ascii="Arial" w:hAnsi="Arial" w:cs="Arial"/>
                <w:sz w:val="20"/>
                <w:szCs w:val="20"/>
              </w:rPr>
            </w:pPr>
          </w:p>
        </w:tc>
        <w:tc>
          <w:tcPr>
            <w:tcW w:w="1619" w:type="dxa"/>
          </w:tcPr>
          <w:p w:rsidR="00CD13A1" w:rsidRPr="008428B0" w:rsidRDefault="00CD13A1" w:rsidP="00B400F5">
            <w:pPr>
              <w:rPr>
                <w:rFonts w:ascii="Arial" w:hAnsi="Arial" w:cs="Arial"/>
                <w:sz w:val="20"/>
                <w:szCs w:val="20"/>
              </w:rPr>
            </w:pPr>
            <w:r w:rsidRPr="008428B0">
              <w:rPr>
                <w:rFonts w:ascii="Arial" w:hAnsi="Arial" w:cs="Arial"/>
                <w:sz w:val="20"/>
                <w:szCs w:val="20"/>
              </w:rPr>
              <w:t>Извор 1</w:t>
            </w:r>
          </w:p>
        </w:tc>
        <w:tc>
          <w:tcPr>
            <w:tcW w:w="1528" w:type="dxa"/>
          </w:tcPr>
          <w:p w:rsidR="00CD13A1" w:rsidRPr="008428B0" w:rsidRDefault="00CD13A1" w:rsidP="00B400F5">
            <w:pPr>
              <w:rPr>
                <w:rFonts w:ascii="Arial" w:hAnsi="Arial" w:cs="Arial"/>
                <w:sz w:val="20"/>
                <w:szCs w:val="20"/>
              </w:rPr>
            </w:pPr>
          </w:p>
        </w:tc>
        <w:tc>
          <w:tcPr>
            <w:tcW w:w="1439" w:type="dxa"/>
          </w:tcPr>
          <w:p w:rsidR="00CD13A1" w:rsidRPr="008428B0" w:rsidRDefault="00CD13A1" w:rsidP="00B400F5">
            <w:pPr>
              <w:rPr>
                <w:rFonts w:ascii="Arial" w:hAnsi="Arial" w:cs="Arial"/>
                <w:sz w:val="20"/>
                <w:szCs w:val="20"/>
              </w:rPr>
            </w:pPr>
          </w:p>
        </w:tc>
        <w:tc>
          <w:tcPr>
            <w:tcW w:w="1452" w:type="dxa"/>
          </w:tcPr>
          <w:p w:rsidR="00CD13A1" w:rsidRPr="008428B0" w:rsidRDefault="00CD13A1" w:rsidP="00B400F5">
            <w:pPr>
              <w:rPr>
                <w:rFonts w:ascii="Arial" w:hAnsi="Arial" w:cs="Arial"/>
                <w:sz w:val="20"/>
                <w:szCs w:val="20"/>
              </w:rPr>
            </w:pPr>
          </w:p>
        </w:tc>
        <w:tc>
          <w:tcPr>
            <w:tcW w:w="1511" w:type="dxa"/>
            <w:vMerge w:val="restart"/>
          </w:tcPr>
          <w:p w:rsidR="00CD13A1" w:rsidRPr="008428B0" w:rsidRDefault="00CD13A1" w:rsidP="00B400F5">
            <w:pPr>
              <w:rPr>
                <w:rFonts w:ascii="Arial" w:hAnsi="Arial" w:cs="Arial"/>
                <w:sz w:val="20"/>
                <w:szCs w:val="20"/>
              </w:rPr>
            </w:pPr>
          </w:p>
        </w:tc>
      </w:tr>
      <w:tr w:rsidR="00CD13A1" w:rsidRPr="008428B0" w:rsidTr="00B400F5">
        <w:trPr>
          <w:gridAfter w:val="1"/>
          <w:wAfter w:w="9" w:type="dxa"/>
          <w:trHeight w:val="125"/>
        </w:trPr>
        <w:tc>
          <w:tcPr>
            <w:tcW w:w="2864" w:type="dxa"/>
            <w:gridSpan w:val="3"/>
            <w:vMerge/>
            <w:tcBorders>
              <w:left w:val="double" w:sz="4" w:space="0" w:color="auto"/>
            </w:tcBorders>
          </w:tcPr>
          <w:p w:rsidR="00CD13A1" w:rsidRPr="008428B0" w:rsidRDefault="00CD13A1" w:rsidP="00B400F5">
            <w:pPr>
              <w:rPr>
                <w:rFonts w:ascii="Arial" w:hAnsi="Arial" w:cs="Arial"/>
                <w:sz w:val="20"/>
                <w:szCs w:val="20"/>
              </w:rPr>
            </w:pPr>
          </w:p>
        </w:tc>
        <w:tc>
          <w:tcPr>
            <w:tcW w:w="1443" w:type="dxa"/>
            <w:vMerge/>
          </w:tcPr>
          <w:p w:rsidR="00CD13A1" w:rsidRPr="008428B0" w:rsidRDefault="00CD13A1" w:rsidP="00B400F5">
            <w:pPr>
              <w:rPr>
                <w:rFonts w:ascii="Arial" w:hAnsi="Arial" w:cs="Arial"/>
                <w:sz w:val="20"/>
                <w:szCs w:val="20"/>
              </w:rPr>
            </w:pPr>
          </w:p>
        </w:tc>
        <w:tc>
          <w:tcPr>
            <w:tcW w:w="1260" w:type="dxa"/>
            <w:vMerge/>
          </w:tcPr>
          <w:p w:rsidR="00CD13A1" w:rsidRPr="008428B0" w:rsidRDefault="00CD13A1" w:rsidP="00B400F5">
            <w:pPr>
              <w:rPr>
                <w:rFonts w:ascii="Arial" w:hAnsi="Arial" w:cs="Arial"/>
                <w:sz w:val="20"/>
                <w:szCs w:val="20"/>
              </w:rPr>
            </w:pPr>
          </w:p>
        </w:tc>
        <w:tc>
          <w:tcPr>
            <w:tcW w:w="1619" w:type="dxa"/>
          </w:tcPr>
          <w:p w:rsidR="00CD13A1" w:rsidRPr="008428B0" w:rsidRDefault="00CD13A1" w:rsidP="00B400F5">
            <w:pPr>
              <w:rPr>
                <w:rFonts w:ascii="Arial" w:hAnsi="Arial" w:cs="Arial"/>
                <w:sz w:val="20"/>
                <w:szCs w:val="20"/>
              </w:rPr>
            </w:pPr>
            <w:r w:rsidRPr="008428B0">
              <w:rPr>
                <w:rFonts w:ascii="Arial" w:hAnsi="Arial" w:cs="Arial"/>
                <w:sz w:val="20"/>
                <w:szCs w:val="20"/>
              </w:rPr>
              <w:t>...</w:t>
            </w:r>
          </w:p>
        </w:tc>
        <w:tc>
          <w:tcPr>
            <w:tcW w:w="1528" w:type="dxa"/>
          </w:tcPr>
          <w:p w:rsidR="00CD13A1" w:rsidRPr="008428B0" w:rsidRDefault="00CD13A1" w:rsidP="00B400F5">
            <w:pPr>
              <w:rPr>
                <w:rFonts w:ascii="Arial" w:hAnsi="Arial" w:cs="Arial"/>
                <w:sz w:val="20"/>
                <w:szCs w:val="20"/>
              </w:rPr>
            </w:pPr>
          </w:p>
        </w:tc>
        <w:tc>
          <w:tcPr>
            <w:tcW w:w="1439" w:type="dxa"/>
          </w:tcPr>
          <w:p w:rsidR="00CD13A1" w:rsidRPr="008428B0" w:rsidRDefault="00CD13A1" w:rsidP="00B400F5">
            <w:pPr>
              <w:rPr>
                <w:rFonts w:ascii="Arial" w:hAnsi="Arial" w:cs="Arial"/>
                <w:sz w:val="20"/>
                <w:szCs w:val="20"/>
              </w:rPr>
            </w:pPr>
          </w:p>
        </w:tc>
        <w:tc>
          <w:tcPr>
            <w:tcW w:w="1452" w:type="dxa"/>
          </w:tcPr>
          <w:p w:rsidR="00CD13A1" w:rsidRPr="008428B0" w:rsidRDefault="00CD13A1" w:rsidP="00B400F5">
            <w:pPr>
              <w:rPr>
                <w:rFonts w:ascii="Arial" w:hAnsi="Arial" w:cs="Arial"/>
                <w:sz w:val="20"/>
                <w:szCs w:val="20"/>
              </w:rPr>
            </w:pPr>
          </w:p>
        </w:tc>
        <w:tc>
          <w:tcPr>
            <w:tcW w:w="1511" w:type="dxa"/>
            <w:vMerge/>
          </w:tcPr>
          <w:p w:rsidR="00CD13A1" w:rsidRPr="008428B0" w:rsidRDefault="00CD13A1" w:rsidP="00B400F5">
            <w:pPr>
              <w:rPr>
                <w:rFonts w:ascii="Arial" w:hAnsi="Arial" w:cs="Arial"/>
                <w:sz w:val="20"/>
                <w:szCs w:val="20"/>
              </w:rPr>
            </w:pPr>
          </w:p>
        </w:tc>
      </w:tr>
      <w:tr w:rsidR="00CD13A1" w:rsidRPr="008428B0" w:rsidTr="00B400F5">
        <w:trPr>
          <w:gridAfter w:val="1"/>
          <w:wAfter w:w="9" w:type="dxa"/>
          <w:trHeight w:val="125"/>
        </w:trPr>
        <w:tc>
          <w:tcPr>
            <w:tcW w:w="2864" w:type="dxa"/>
            <w:gridSpan w:val="3"/>
            <w:tcBorders>
              <w:left w:val="double" w:sz="4" w:space="0" w:color="auto"/>
            </w:tcBorders>
          </w:tcPr>
          <w:p w:rsidR="00CD13A1" w:rsidRPr="008428B0" w:rsidRDefault="00CD13A1" w:rsidP="00B400F5">
            <w:pPr>
              <w:rPr>
                <w:rFonts w:ascii="Arial" w:hAnsi="Arial" w:cs="Arial"/>
                <w:sz w:val="20"/>
                <w:szCs w:val="20"/>
              </w:rPr>
            </w:pPr>
          </w:p>
        </w:tc>
        <w:tc>
          <w:tcPr>
            <w:tcW w:w="1443" w:type="dxa"/>
          </w:tcPr>
          <w:p w:rsidR="00CD13A1" w:rsidRPr="008428B0" w:rsidRDefault="00CD13A1" w:rsidP="00B400F5">
            <w:pPr>
              <w:rPr>
                <w:rFonts w:ascii="Arial" w:hAnsi="Arial" w:cs="Arial"/>
                <w:sz w:val="20"/>
                <w:szCs w:val="20"/>
              </w:rPr>
            </w:pPr>
          </w:p>
        </w:tc>
        <w:tc>
          <w:tcPr>
            <w:tcW w:w="1260" w:type="dxa"/>
          </w:tcPr>
          <w:p w:rsidR="00CD13A1" w:rsidRPr="008428B0" w:rsidRDefault="00CD13A1" w:rsidP="00B400F5">
            <w:pPr>
              <w:rPr>
                <w:rFonts w:ascii="Arial" w:hAnsi="Arial" w:cs="Arial"/>
                <w:sz w:val="20"/>
                <w:szCs w:val="20"/>
              </w:rPr>
            </w:pPr>
          </w:p>
        </w:tc>
        <w:tc>
          <w:tcPr>
            <w:tcW w:w="1619" w:type="dxa"/>
          </w:tcPr>
          <w:p w:rsidR="00CD13A1" w:rsidRPr="008428B0" w:rsidRDefault="00CD13A1" w:rsidP="00B400F5">
            <w:pPr>
              <w:rPr>
                <w:rFonts w:ascii="Arial" w:hAnsi="Arial" w:cs="Arial"/>
                <w:sz w:val="20"/>
                <w:szCs w:val="20"/>
              </w:rPr>
            </w:pPr>
          </w:p>
        </w:tc>
        <w:tc>
          <w:tcPr>
            <w:tcW w:w="1528" w:type="dxa"/>
          </w:tcPr>
          <w:p w:rsidR="00CD13A1" w:rsidRPr="008428B0" w:rsidRDefault="00CD13A1" w:rsidP="00B400F5">
            <w:pPr>
              <w:rPr>
                <w:rFonts w:ascii="Arial" w:hAnsi="Arial" w:cs="Arial"/>
                <w:sz w:val="20"/>
                <w:szCs w:val="20"/>
              </w:rPr>
            </w:pPr>
          </w:p>
        </w:tc>
        <w:tc>
          <w:tcPr>
            <w:tcW w:w="1439" w:type="dxa"/>
          </w:tcPr>
          <w:p w:rsidR="00CD13A1" w:rsidRPr="008428B0" w:rsidRDefault="00CD13A1" w:rsidP="00B400F5">
            <w:pPr>
              <w:rPr>
                <w:rFonts w:ascii="Arial" w:hAnsi="Arial" w:cs="Arial"/>
                <w:sz w:val="20"/>
                <w:szCs w:val="20"/>
              </w:rPr>
            </w:pPr>
          </w:p>
        </w:tc>
        <w:tc>
          <w:tcPr>
            <w:tcW w:w="1452" w:type="dxa"/>
          </w:tcPr>
          <w:p w:rsidR="00CD13A1" w:rsidRPr="008428B0" w:rsidRDefault="00CD13A1" w:rsidP="00B400F5">
            <w:pPr>
              <w:rPr>
                <w:rFonts w:ascii="Arial" w:hAnsi="Arial" w:cs="Arial"/>
                <w:sz w:val="20"/>
                <w:szCs w:val="20"/>
              </w:rPr>
            </w:pPr>
          </w:p>
        </w:tc>
        <w:tc>
          <w:tcPr>
            <w:tcW w:w="1511" w:type="dxa"/>
          </w:tcPr>
          <w:p w:rsidR="00CD13A1" w:rsidRPr="008428B0" w:rsidRDefault="00CD13A1" w:rsidP="00B400F5">
            <w:pPr>
              <w:rPr>
                <w:rFonts w:ascii="Arial" w:hAnsi="Arial" w:cs="Arial"/>
                <w:sz w:val="20"/>
                <w:szCs w:val="20"/>
              </w:rPr>
            </w:pPr>
          </w:p>
        </w:tc>
      </w:tr>
      <w:tr w:rsidR="00CD13A1" w:rsidRPr="008428B0" w:rsidTr="00B400F5">
        <w:trPr>
          <w:gridAfter w:val="1"/>
          <w:wAfter w:w="9" w:type="dxa"/>
          <w:trHeight w:val="125"/>
        </w:trPr>
        <w:tc>
          <w:tcPr>
            <w:tcW w:w="2864" w:type="dxa"/>
            <w:gridSpan w:val="3"/>
            <w:tcBorders>
              <w:left w:val="double" w:sz="4" w:space="0" w:color="auto"/>
            </w:tcBorders>
          </w:tcPr>
          <w:p w:rsidR="00CD13A1" w:rsidRPr="008428B0" w:rsidRDefault="00CD13A1" w:rsidP="00B400F5">
            <w:pPr>
              <w:rPr>
                <w:rFonts w:ascii="Arial" w:hAnsi="Arial" w:cs="Arial"/>
                <w:sz w:val="20"/>
                <w:szCs w:val="20"/>
              </w:rPr>
            </w:pPr>
          </w:p>
        </w:tc>
        <w:tc>
          <w:tcPr>
            <w:tcW w:w="1443" w:type="dxa"/>
          </w:tcPr>
          <w:p w:rsidR="00CD13A1" w:rsidRPr="008428B0" w:rsidRDefault="00CD13A1" w:rsidP="00B400F5">
            <w:pPr>
              <w:rPr>
                <w:rFonts w:ascii="Arial" w:hAnsi="Arial" w:cs="Arial"/>
                <w:sz w:val="20"/>
                <w:szCs w:val="20"/>
              </w:rPr>
            </w:pPr>
          </w:p>
        </w:tc>
        <w:tc>
          <w:tcPr>
            <w:tcW w:w="1260" w:type="dxa"/>
          </w:tcPr>
          <w:p w:rsidR="00CD13A1" w:rsidRPr="008428B0" w:rsidRDefault="00CD13A1" w:rsidP="00B400F5">
            <w:pPr>
              <w:rPr>
                <w:rFonts w:ascii="Arial" w:hAnsi="Arial" w:cs="Arial"/>
                <w:sz w:val="20"/>
                <w:szCs w:val="20"/>
              </w:rPr>
            </w:pPr>
          </w:p>
        </w:tc>
        <w:tc>
          <w:tcPr>
            <w:tcW w:w="1619" w:type="dxa"/>
          </w:tcPr>
          <w:p w:rsidR="00CD13A1" w:rsidRPr="008428B0" w:rsidRDefault="00CD13A1" w:rsidP="00B400F5">
            <w:pPr>
              <w:rPr>
                <w:rFonts w:ascii="Arial" w:hAnsi="Arial" w:cs="Arial"/>
                <w:sz w:val="20"/>
                <w:szCs w:val="20"/>
              </w:rPr>
            </w:pPr>
          </w:p>
        </w:tc>
        <w:tc>
          <w:tcPr>
            <w:tcW w:w="1528" w:type="dxa"/>
          </w:tcPr>
          <w:p w:rsidR="00CD13A1" w:rsidRPr="008428B0" w:rsidRDefault="00CD13A1" w:rsidP="00B400F5">
            <w:pPr>
              <w:rPr>
                <w:rFonts w:ascii="Arial" w:hAnsi="Arial" w:cs="Arial"/>
                <w:sz w:val="20"/>
                <w:szCs w:val="20"/>
              </w:rPr>
            </w:pPr>
          </w:p>
        </w:tc>
        <w:tc>
          <w:tcPr>
            <w:tcW w:w="1439" w:type="dxa"/>
          </w:tcPr>
          <w:p w:rsidR="00CD13A1" w:rsidRPr="008428B0" w:rsidRDefault="00CD13A1" w:rsidP="00B400F5">
            <w:pPr>
              <w:rPr>
                <w:rFonts w:ascii="Arial" w:hAnsi="Arial" w:cs="Arial"/>
                <w:sz w:val="20"/>
                <w:szCs w:val="20"/>
              </w:rPr>
            </w:pPr>
          </w:p>
        </w:tc>
        <w:tc>
          <w:tcPr>
            <w:tcW w:w="1452" w:type="dxa"/>
          </w:tcPr>
          <w:p w:rsidR="00CD13A1" w:rsidRPr="008428B0" w:rsidRDefault="00CD13A1" w:rsidP="00B400F5">
            <w:pPr>
              <w:rPr>
                <w:rFonts w:ascii="Arial" w:hAnsi="Arial" w:cs="Arial"/>
                <w:sz w:val="20"/>
                <w:szCs w:val="20"/>
              </w:rPr>
            </w:pPr>
          </w:p>
        </w:tc>
        <w:tc>
          <w:tcPr>
            <w:tcW w:w="1511" w:type="dxa"/>
          </w:tcPr>
          <w:p w:rsidR="00CD13A1" w:rsidRPr="008428B0" w:rsidRDefault="00CD13A1" w:rsidP="00B400F5">
            <w:pPr>
              <w:rPr>
                <w:rFonts w:ascii="Arial" w:hAnsi="Arial" w:cs="Arial"/>
                <w:sz w:val="20"/>
                <w:szCs w:val="20"/>
              </w:rPr>
            </w:pPr>
          </w:p>
        </w:tc>
      </w:tr>
    </w:tbl>
    <w:p w:rsidR="00CD13A1" w:rsidRPr="008428B0" w:rsidRDefault="00CD13A1" w:rsidP="00CD13A1">
      <w:pPr>
        <w:rPr>
          <w:rFonts w:ascii="Arial" w:hAnsi="Arial" w:cs="Arial"/>
          <w:sz w:val="20"/>
          <w:szCs w:val="20"/>
        </w:rPr>
      </w:pPr>
    </w:p>
    <w:tbl>
      <w:tblPr>
        <w:tblStyle w:val="TableGrid"/>
        <w:tblW w:w="13116" w:type="dxa"/>
        <w:tblLayout w:type="fixed"/>
        <w:tblLook w:val="04A0" w:firstRow="1" w:lastRow="0" w:firstColumn="1" w:lastColumn="0" w:noHBand="0" w:noVBand="1"/>
      </w:tblPr>
      <w:tblGrid>
        <w:gridCol w:w="2868"/>
        <w:gridCol w:w="1440"/>
        <w:gridCol w:w="1259"/>
        <w:gridCol w:w="1621"/>
        <w:gridCol w:w="1529"/>
        <w:gridCol w:w="1440"/>
        <w:gridCol w:w="1453"/>
        <w:gridCol w:w="1506"/>
      </w:tblGrid>
      <w:tr w:rsidR="00CD13A1" w:rsidRPr="008428B0" w:rsidTr="00B400F5">
        <w:trPr>
          <w:trHeight w:val="125"/>
        </w:trPr>
        <w:tc>
          <w:tcPr>
            <w:tcW w:w="13116" w:type="dxa"/>
            <w:gridSpan w:val="8"/>
            <w:tcBorders>
              <w:top w:val="double" w:sz="4" w:space="0" w:color="auto"/>
              <w:left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 xml:space="preserve">Плански документ из ког је </w:t>
            </w:r>
            <w:r>
              <w:rPr>
                <w:rFonts w:ascii="Arial" w:hAnsi="Arial" w:cs="Arial"/>
                <w:sz w:val="20"/>
                <w:szCs w:val="20"/>
              </w:rPr>
              <w:t>активност</w:t>
            </w:r>
            <w:r w:rsidRPr="008428B0">
              <w:rPr>
                <w:rFonts w:ascii="Arial" w:hAnsi="Arial" w:cs="Arial"/>
                <w:sz w:val="20"/>
                <w:szCs w:val="20"/>
              </w:rPr>
              <w:t xml:space="preserve"> преузета</w:t>
            </w:r>
            <w:r>
              <w:rPr>
                <w:rFonts w:ascii="Arial" w:hAnsi="Arial" w:cs="Arial"/>
                <w:sz w:val="20"/>
                <w:szCs w:val="20"/>
              </w:rPr>
              <w:t xml:space="preserve"> и н</w:t>
            </w:r>
            <w:r w:rsidRPr="00A200C9">
              <w:rPr>
                <w:rFonts w:ascii="Arial" w:hAnsi="Arial" w:cs="Arial"/>
                <w:sz w:val="20"/>
                <w:szCs w:val="20"/>
              </w:rPr>
              <w:t xml:space="preserve">азив мере у </w:t>
            </w:r>
            <w:r>
              <w:rPr>
                <w:rFonts w:ascii="Arial" w:hAnsi="Arial" w:cs="Arial"/>
                <w:sz w:val="20"/>
                <w:szCs w:val="20"/>
              </w:rPr>
              <w:t xml:space="preserve">планском документу у </w:t>
            </w:r>
            <w:r w:rsidRPr="00A200C9">
              <w:rPr>
                <w:rFonts w:ascii="Arial" w:hAnsi="Arial" w:cs="Arial"/>
                <w:sz w:val="20"/>
                <w:szCs w:val="20"/>
              </w:rPr>
              <w:t xml:space="preserve">оквиру које </w:t>
            </w:r>
            <w:r>
              <w:rPr>
                <w:rFonts w:ascii="Arial" w:hAnsi="Arial" w:cs="Arial"/>
                <w:sz w:val="20"/>
                <w:szCs w:val="20"/>
              </w:rPr>
              <w:t>је</w:t>
            </w:r>
            <w:r w:rsidRPr="00A200C9">
              <w:rPr>
                <w:rFonts w:ascii="Arial" w:hAnsi="Arial" w:cs="Arial"/>
                <w:sz w:val="20"/>
                <w:szCs w:val="20"/>
              </w:rPr>
              <w:t xml:space="preserve"> активност </w:t>
            </w:r>
            <w:r>
              <w:rPr>
                <w:rFonts w:ascii="Arial" w:hAnsi="Arial" w:cs="Arial"/>
                <w:sz w:val="20"/>
                <w:szCs w:val="20"/>
              </w:rPr>
              <w:t>дефинисана</w:t>
            </w:r>
            <w:r w:rsidRPr="00A200C9">
              <w:rPr>
                <w:rFonts w:ascii="Arial" w:hAnsi="Arial" w:cs="Arial"/>
                <w:sz w:val="20"/>
                <w:szCs w:val="20"/>
              </w:rPr>
              <w:t>:</w:t>
            </w:r>
          </w:p>
        </w:tc>
      </w:tr>
      <w:tr w:rsidR="00CD13A1" w:rsidRPr="008428B0" w:rsidTr="00B400F5">
        <w:trPr>
          <w:trHeight w:val="125"/>
        </w:trPr>
        <w:tc>
          <w:tcPr>
            <w:tcW w:w="2868" w:type="dxa"/>
            <w:vMerge w:val="restart"/>
            <w:tcBorders>
              <w:top w:val="double" w:sz="4" w:space="0" w:color="auto"/>
              <w:left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Назив активности</w:t>
            </w:r>
          </w:p>
        </w:tc>
        <w:tc>
          <w:tcPr>
            <w:tcW w:w="1440" w:type="dxa"/>
            <w:vMerge w:val="restart"/>
            <w:tcBorders>
              <w:top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Орган (сектор органа) који спроводи активност</w:t>
            </w:r>
          </w:p>
        </w:tc>
        <w:tc>
          <w:tcPr>
            <w:tcW w:w="1259" w:type="dxa"/>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Рок за завршетак активности</w:t>
            </w:r>
          </w:p>
        </w:tc>
        <w:tc>
          <w:tcPr>
            <w:tcW w:w="1621" w:type="dxa"/>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Извор финансирања</w:t>
            </w:r>
          </w:p>
        </w:tc>
        <w:tc>
          <w:tcPr>
            <w:tcW w:w="4422" w:type="dxa"/>
            <w:gridSpan w:val="3"/>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Укупна процењена финансијска средства по изворима у 000 дин.</w:t>
            </w:r>
          </w:p>
        </w:tc>
        <w:tc>
          <w:tcPr>
            <w:tcW w:w="1506" w:type="dxa"/>
            <w:vMerge w:val="restart"/>
            <w:tcBorders>
              <w:top w:val="double" w:sz="4" w:space="0" w:color="auto"/>
            </w:tcBorders>
            <w:shd w:val="clear" w:color="auto" w:fill="FFF2CC" w:themeFill="accent4" w:themeFillTint="33"/>
          </w:tcPr>
          <w:p w:rsidR="00CD13A1" w:rsidRPr="008428B0" w:rsidRDefault="00CD13A1" w:rsidP="00B400F5">
            <w:pPr>
              <w:jc w:val="center"/>
              <w:rPr>
                <w:rFonts w:ascii="Arial" w:hAnsi="Arial" w:cs="Arial"/>
                <w:sz w:val="20"/>
                <w:szCs w:val="20"/>
              </w:rPr>
            </w:pPr>
            <w:r>
              <w:rPr>
                <w:rFonts w:ascii="Arial" w:hAnsi="Arial" w:cs="Arial"/>
                <w:sz w:val="20"/>
                <w:szCs w:val="20"/>
                <w:lang w:val="sr-Cyrl-RS"/>
              </w:rPr>
              <w:t>Шифра п</w:t>
            </w:r>
            <w:r w:rsidRPr="008428B0">
              <w:rPr>
                <w:rFonts w:ascii="Arial" w:hAnsi="Arial" w:cs="Arial"/>
                <w:sz w:val="20"/>
                <w:szCs w:val="20"/>
              </w:rPr>
              <w:t>рограмск</w:t>
            </w:r>
            <w:r>
              <w:rPr>
                <w:rFonts w:ascii="Arial" w:hAnsi="Arial" w:cs="Arial"/>
                <w:sz w:val="20"/>
                <w:szCs w:val="20"/>
                <w:lang w:val="sr-Cyrl-RS"/>
              </w:rPr>
              <w:t>е</w:t>
            </w:r>
            <w:r w:rsidRPr="008428B0">
              <w:rPr>
                <w:rFonts w:ascii="Arial" w:hAnsi="Arial" w:cs="Arial"/>
                <w:sz w:val="20"/>
                <w:szCs w:val="20"/>
              </w:rPr>
              <w:t xml:space="preserve"> активност</w:t>
            </w:r>
            <w:r>
              <w:rPr>
                <w:rFonts w:ascii="Arial" w:hAnsi="Arial" w:cs="Arial"/>
                <w:sz w:val="20"/>
                <w:szCs w:val="20"/>
                <w:lang w:val="sr-Cyrl-RS"/>
              </w:rPr>
              <w:t>и</w:t>
            </w:r>
            <w:r w:rsidRPr="008428B0">
              <w:rPr>
                <w:rFonts w:ascii="Arial" w:hAnsi="Arial" w:cs="Arial"/>
                <w:sz w:val="20"/>
                <w:szCs w:val="20"/>
              </w:rPr>
              <w:t xml:space="preserve"> или пројект</w:t>
            </w:r>
            <w:r>
              <w:rPr>
                <w:rFonts w:ascii="Arial" w:hAnsi="Arial" w:cs="Arial"/>
                <w:sz w:val="20"/>
                <w:szCs w:val="20"/>
                <w:lang w:val="sr-Cyrl-RS"/>
              </w:rPr>
              <w:t>а</w:t>
            </w:r>
            <w:r w:rsidRPr="008428B0">
              <w:rPr>
                <w:rFonts w:ascii="Arial" w:hAnsi="Arial" w:cs="Arial"/>
                <w:sz w:val="20"/>
                <w:szCs w:val="20"/>
              </w:rPr>
              <w:t xml:space="preserve"> у оквиру ког се обезбеђују средства</w:t>
            </w:r>
          </w:p>
        </w:tc>
      </w:tr>
      <w:tr w:rsidR="00CD13A1" w:rsidRPr="008428B0" w:rsidTr="00B400F5">
        <w:trPr>
          <w:trHeight w:val="258"/>
        </w:trPr>
        <w:tc>
          <w:tcPr>
            <w:tcW w:w="2868" w:type="dxa"/>
            <w:vMerge/>
            <w:tcBorders>
              <w:left w:val="double" w:sz="4" w:space="0" w:color="auto"/>
            </w:tcBorders>
            <w:shd w:val="clear" w:color="auto" w:fill="FFF2CC" w:themeFill="accent4" w:themeFillTint="33"/>
          </w:tcPr>
          <w:p w:rsidR="00CD13A1" w:rsidRPr="008428B0" w:rsidRDefault="00CD13A1" w:rsidP="00B400F5">
            <w:pPr>
              <w:rPr>
                <w:rFonts w:ascii="Arial" w:hAnsi="Arial" w:cs="Arial"/>
                <w:sz w:val="20"/>
                <w:szCs w:val="20"/>
              </w:rPr>
            </w:pPr>
          </w:p>
        </w:tc>
        <w:tc>
          <w:tcPr>
            <w:tcW w:w="1440" w:type="dxa"/>
            <w:vMerge/>
            <w:shd w:val="clear" w:color="auto" w:fill="FFF2CC" w:themeFill="accent4" w:themeFillTint="33"/>
          </w:tcPr>
          <w:p w:rsidR="00CD13A1" w:rsidRPr="008428B0" w:rsidRDefault="00CD13A1" w:rsidP="00B400F5">
            <w:pPr>
              <w:rPr>
                <w:rFonts w:ascii="Arial" w:hAnsi="Arial" w:cs="Arial"/>
                <w:sz w:val="20"/>
                <w:szCs w:val="20"/>
              </w:rPr>
            </w:pPr>
          </w:p>
        </w:tc>
        <w:tc>
          <w:tcPr>
            <w:tcW w:w="1259" w:type="dxa"/>
            <w:vMerge/>
            <w:shd w:val="clear" w:color="auto" w:fill="FFF2CC" w:themeFill="accent4" w:themeFillTint="33"/>
          </w:tcPr>
          <w:p w:rsidR="00CD13A1" w:rsidRPr="008428B0" w:rsidRDefault="00CD13A1" w:rsidP="00B400F5">
            <w:pPr>
              <w:jc w:val="center"/>
              <w:rPr>
                <w:rFonts w:ascii="Arial" w:hAnsi="Arial" w:cs="Arial"/>
                <w:sz w:val="20"/>
                <w:szCs w:val="20"/>
              </w:rPr>
            </w:pPr>
          </w:p>
        </w:tc>
        <w:tc>
          <w:tcPr>
            <w:tcW w:w="1621" w:type="dxa"/>
            <w:vMerge/>
            <w:shd w:val="clear" w:color="auto" w:fill="FFF2CC" w:themeFill="accent4" w:themeFillTint="33"/>
          </w:tcPr>
          <w:p w:rsidR="00CD13A1" w:rsidRPr="008428B0" w:rsidRDefault="00CD13A1" w:rsidP="00B400F5">
            <w:pPr>
              <w:jc w:val="center"/>
              <w:rPr>
                <w:rFonts w:ascii="Arial" w:hAnsi="Arial" w:cs="Arial"/>
                <w:sz w:val="20"/>
                <w:szCs w:val="20"/>
              </w:rPr>
            </w:pPr>
          </w:p>
        </w:tc>
        <w:tc>
          <w:tcPr>
            <w:tcW w:w="1529" w:type="dxa"/>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 години т+1</w:t>
            </w:r>
          </w:p>
        </w:tc>
        <w:tc>
          <w:tcPr>
            <w:tcW w:w="1440" w:type="dxa"/>
            <w:shd w:val="clear" w:color="auto" w:fill="FFF2CC" w:themeFill="accent4" w:themeFillTint="33"/>
          </w:tcPr>
          <w:p w:rsidR="00CD13A1" w:rsidRPr="008428B0" w:rsidRDefault="00CD13A1" w:rsidP="00B400F5">
            <w:pPr>
              <w:jc w:val="center"/>
              <w:rPr>
                <w:rFonts w:ascii="Arial" w:hAnsi="Arial" w:cs="Arial"/>
                <w:sz w:val="20"/>
                <w:szCs w:val="20"/>
              </w:rPr>
            </w:pPr>
            <w:r w:rsidRPr="008428B0">
              <w:rPr>
                <w:rFonts w:ascii="Arial" w:hAnsi="Arial" w:cs="Arial"/>
                <w:sz w:val="20"/>
                <w:szCs w:val="20"/>
              </w:rPr>
              <w:t>У години т+2</w:t>
            </w:r>
          </w:p>
        </w:tc>
        <w:tc>
          <w:tcPr>
            <w:tcW w:w="1453" w:type="dxa"/>
            <w:shd w:val="clear" w:color="auto" w:fill="FFF2CC" w:themeFill="accent4" w:themeFillTint="33"/>
          </w:tcPr>
          <w:p w:rsidR="00CD13A1" w:rsidRPr="008428B0" w:rsidRDefault="00CD13A1" w:rsidP="00B400F5">
            <w:pPr>
              <w:rPr>
                <w:rFonts w:ascii="Arial" w:hAnsi="Arial" w:cs="Arial"/>
                <w:sz w:val="20"/>
                <w:szCs w:val="20"/>
              </w:rPr>
            </w:pPr>
            <w:r w:rsidRPr="008428B0">
              <w:rPr>
                <w:rFonts w:ascii="Arial" w:hAnsi="Arial" w:cs="Arial"/>
                <w:sz w:val="20"/>
                <w:szCs w:val="20"/>
              </w:rPr>
              <w:t>У години т+3</w:t>
            </w:r>
          </w:p>
        </w:tc>
        <w:tc>
          <w:tcPr>
            <w:tcW w:w="1506" w:type="dxa"/>
            <w:vMerge/>
            <w:shd w:val="clear" w:color="auto" w:fill="FFF2CC" w:themeFill="accent4" w:themeFillTint="33"/>
          </w:tcPr>
          <w:p w:rsidR="00CD13A1" w:rsidRPr="008428B0" w:rsidRDefault="00CD13A1" w:rsidP="00B400F5">
            <w:pPr>
              <w:jc w:val="center"/>
              <w:rPr>
                <w:rFonts w:ascii="Arial" w:hAnsi="Arial" w:cs="Arial"/>
                <w:sz w:val="20"/>
                <w:szCs w:val="20"/>
              </w:rPr>
            </w:pPr>
          </w:p>
        </w:tc>
      </w:tr>
      <w:tr w:rsidR="00CD13A1" w:rsidRPr="008428B0" w:rsidTr="00B400F5">
        <w:trPr>
          <w:trHeight w:val="125"/>
        </w:trPr>
        <w:tc>
          <w:tcPr>
            <w:tcW w:w="2868" w:type="dxa"/>
            <w:vMerge w:val="restart"/>
            <w:tcBorders>
              <w:left w:val="double" w:sz="4" w:space="0" w:color="auto"/>
            </w:tcBorders>
          </w:tcPr>
          <w:p w:rsidR="00CD13A1" w:rsidRPr="008428B0" w:rsidRDefault="00CD13A1" w:rsidP="00B400F5">
            <w:pPr>
              <w:rPr>
                <w:rFonts w:ascii="Arial" w:hAnsi="Arial" w:cs="Arial"/>
                <w:sz w:val="20"/>
                <w:szCs w:val="20"/>
              </w:rPr>
            </w:pPr>
          </w:p>
        </w:tc>
        <w:tc>
          <w:tcPr>
            <w:tcW w:w="1440" w:type="dxa"/>
            <w:vMerge w:val="restart"/>
          </w:tcPr>
          <w:p w:rsidR="00CD13A1" w:rsidRPr="008428B0" w:rsidRDefault="00CD13A1" w:rsidP="00B400F5">
            <w:pPr>
              <w:rPr>
                <w:rFonts w:ascii="Arial" w:hAnsi="Arial" w:cs="Arial"/>
                <w:sz w:val="20"/>
                <w:szCs w:val="20"/>
              </w:rPr>
            </w:pPr>
          </w:p>
        </w:tc>
        <w:tc>
          <w:tcPr>
            <w:tcW w:w="1259" w:type="dxa"/>
            <w:vMerge w:val="restart"/>
          </w:tcPr>
          <w:p w:rsidR="00CD13A1" w:rsidRPr="008428B0" w:rsidRDefault="00CD13A1" w:rsidP="00B400F5">
            <w:pPr>
              <w:rPr>
                <w:rFonts w:ascii="Arial" w:hAnsi="Arial" w:cs="Arial"/>
                <w:sz w:val="20"/>
                <w:szCs w:val="20"/>
              </w:rPr>
            </w:pPr>
          </w:p>
        </w:tc>
        <w:tc>
          <w:tcPr>
            <w:tcW w:w="1621" w:type="dxa"/>
          </w:tcPr>
          <w:p w:rsidR="00CD13A1" w:rsidRPr="008428B0" w:rsidRDefault="00CD13A1" w:rsidP="00B400F5">
            <w:pPr>
              <w:rPr>
                <w:rFonts w:ascii="Arial" w:hAnsi="Arial" w:cs="Arial"/>
                <w:sz w:val="20"/>
                <w:szCs w:val="20"/>
              </w:rPr>
            </w:pPr>
            <w:r w:rsidRPr="008428B0">
              <w:rPr>
                <w:rFonts w:ascii="Arial" w:hAnsi="Arial" w:cs="Arial"/>
                <w:sz w:val="20"/>
                <w:szCs w:val="20"/>
              </w:rPr>
              <w:t>Извор 1</w:t>
            </w:r>
          </w:p>
        </w:tc>
        <w:tc>
          <w:tcPr>
            <w:tcW w:w="1529" w:type="dxa"/>
          </w:tcPr>
          <w:p w:rsidR="00CD13A1" w:rsidRPr="008428B0" w:rsidRDefault="00CD13A1" w:rsidP="00B400F5">
            <w:pPr>
              <w:rPr>
                <w:rFonts w:ascii="Arial" w:hAnsi="Arial" w:cs="Arial"/>
                <w:sz w:val="20"/>
                <w:szCs w:val="20"/>
              </w:rPr>
            </w:pPr>
          </w:p>
        </w:tc>
        <w:tc>
          <w:tcPr>
            <w:tcW w:w="1440" w:type="dxa"/>
          </w:tcPr>
          <w:p w:rsidR="00CD13A1" w:rsidRPr="008428B0" w:rsidRDefault="00CD13A1" w:rsidP="00B400F5">
            <w:pPr>
              <w:rPr>
                <w:rFonts w:ascii="Arial" w:hAnsi="Arial" w:cs="Arial"/>
                <w:sz w:val="20"/>
                <w:szCs w:val="20"/>
              </w:rPr>
            </w:pPr>
          </w:p>
        </w:tc>
        <w:tc>
          <w:tcPr>
            <w:tcW w:w="1453" w:type="dxa"/>
          </w:tcPr>
          <w:p w:rsidR="00CD13A1" w:rsidRPr="008428B0" w:rsidRDefault="00CD13A1" w:rsidP="00B400F5">
            <w:pPr>
              <w:rPr>
                <w:rFonts w:ascii="Arial" w:hAnsi="Arial" w:cs="Arial"/>
                <w:sz w:val="20"/>
                <w:szCs w:val="20"/>
              </w:rPr>
            </w:pPr>
          </w:p>
        </w:tc>
        <w:tc>
          <w:tcPr>
            <w:tcW w:w="1506" w:type="dxa"/>
            <w:vMerge w:val="restart"/>
          </w:tcPr>
          <w:p w:rsidR="00CD13A1" w:rsidRPr="008428B0" w:rsidRDefault="00CD13A1" w:rsidP="00B400F5">
            <w:pPr>
              <w:rPr>
                <w:rFonts w:ascii="Arial" w:hAnsi="Arial" w:cs="Arial"/>
                <w:sz w:val="20"/>
                <w:szCs w:val="20"/>
              </w:rPr>
            </w:pPr>
          </w:p>
        </w:tc>
      </w:tr>
      <w:tr w:rsidR="00CD13A1" w:rsidRPr="008428B0" w:rsidTr="00B400F5">
        <w:trPr>
          <w:trHeight w:val="125"/>
        </w:trPr>
        <w:tc>
          <w:tcPr>
            <w:tcW w:w="2868" w:type="dxa"/>
            <w:vMerge/>
            <w:tcBorders>
              <w:left w:val="double" w:sz="4" w:space="0" w:color="auto"/>
            </w:tcBorders>
          </w:tcPr>
          <w:p w:rsidR="00CD13A1" w:rsidRPr="008428B0" w:rsidRDefault="00CD13A1" w:rsidP="00B400F5">
            <w:pPr>
              <w:rPr>
                <w:rFonts w:ascii="Arial" w:hAnsi="Arial" w:cs="Arial"/>
                <w:sz w:val="20"/>
                <w:szCs w:val="20"/>
              </w:rPr>
            </w:pPr>
          </w:p>
        </w:tc>
        <w:tc>
          <w:tcPr>
            <w:tcW w:w="1440" w:type="dxa"/>
            <w:vMerge/>
          </w:tcPr>
          <w:p w:rsidR="00CD13A1" w:rsidRPr="008428B0" w:rsidRDefault="00CD13A1" w:rsidP="00B400F5">
            <w:pPr>
              <w:rPr>
                <w:rFonts w:ascii="Arial" w:hAnsi="Arial" w:cs="Arial"/>
                <w:sz w:val="20"/>
                <w:szCs w:val="20"/>
              </w:rPr>
            </w:pPr>
          </w:p>
        </w:tc>
        <w:tc>
          <w:tcPr>
            <w:tcW w:w="1259" w:type="dxa"/>
            <w:vMerge/>
          </w:tcPr>
          <w:p w:rsidR="00CD13A1" w:rsidRPr="008428B0" w:rsidRDefault="00CD13A1" w:rsidP="00B400F5">
            <w:pPr>
              <w:rPr>
                <w:rFonts w:ascii="Arial" w:hAnsi="Arial" w:cs="Arial"/>
                <w:sz w:val="20"/>
                <w:szCs w:val="20"/>
              </w:rPr>
            </w:pPr>
          </w:p>
        </w:tc>
        <w:tc>
          <w:tcPr>
            <w:tcW w:w="1621" w:type="dxa"/>
          </w:tcPr>
          <w:p w:rsidR="00CD13A1" w:rsidRPr="008428B0" w:rsidRDefault="00CD13A1" w:rsidP="00B400F5">
            <w:pPr>
              <w:rPr>
                <w:rFonts w:ascii="Arial" w:hAnsi="Arial" w:cs="Arial"/>
                <w:sz w:val="20"/>
                <w:szCs w:val="20"/>
              </w:rPr>
            </w:pPr>
            <w:r w:rsidRPr="008428B0">
              <w:rPr>
                <w:rFonts w:ascii="Arial" w:hAnsi="Arial" w:cs="Arial"/>
                <w:sz w:val="20"/>
                <w:szCs w:val="20"/>
              </w:rPr>
              <w:t>...</w:t>
            </w:r>
          </w:p>
        </w:tc>
        <w:tc>
          <w:tcPr>
            <w:tcW w:w="1529" w:type="dxa"/>
          </w:tcPr>
          <w:p w:rsidR="00CD13A1" w:rsidRPr="008428B0" w:rsidRDefault="00CD13A1" w:rsidP="00B400F5">
            <w:pPr>
              <w:rPr>
                <w:rFonts w:ascii="Arial" w:hAnsi="Arial" w:cs="Arial"/>
                <w:sz w:val="20"/>
                <w:szCs w:val="20"/>
              </w:rPr>
            </w:pPr>
          </w:p>
        </w:tc>
        <w:tc>
          <w:tcPr>
            <w:tcW w:w="1440" w:type="dxa"/>
          </w:tcPr>
          <w:p w:rsidR="00CD13A1" w:rsidRPr="008428B0" w:rsidRDefault="00CD13A1" w:rsidP="00B400F5">
            <w:pPr>
              <w:rPr>
                <w:rFonts w:ascii="Arial" w:hAnsi="Arial" w:cs="Arial"/>
                <w:sz w:val="20"/>
                <w:szCs w:val="20"/>
              </w:rPr>
            </w:pPr>
          </w:p>
        </w:tc>
        <w:tc>
          <w:tcPr>
            <w:tcW w:w="1453" w:type="dxa"/>
          </w:tcPr>
          <w:p w:rsidR="00CD13A1" w:rsidRPr="008428B0" w:rsidRDefault="00CD13A1" w:rsidP="00B400F5">
            <w:pPr>
              <w:rPr>
                <w:rFonts w:ascii="Arial" w:hAnsi="Arial" w:cs="Arial"/>
                <w:sz w:val="20"/>
                <w:szCs w:val="20"/>
              </w:rPr>
            </w:pPr>
          </w:p>
        </w:tc>
        <w:tc>
          <w:tcPr>
            <w:tcW w:w="1506" w:type="dxa"/>
            <w:vMerge/>
          </w:tcPr>
          <w:p w:rsidR="00CD13A1" w:rsidRPr="008428B0" w:rsidRDefault="00CD13A1" w:rsidP="00B400F5">
            <w:pPr>
              <w:rPr>
                <w:rFonts w:ascii="Arial" w:hAnsi="Arial" w:cs="Arial"/>
                <w:sz w:val="20"/>
                <w:szCs w:val="20"/>
              </w:rPr>
            </w:pPr>
          </w:p>
        </w:tc>
      </w:tr>
    </w:tbl>
    <w:p w:rsidR="00CD13A1" w:rsidRDefault="00CD13A1" w:rsidP="00CD13A1">
      <w:pPr>
        <w:rPr>
          <w:rFonts w:ascii="Arial" w:hAnsi="Arial" w:cs="Arial"/>
          <w:sz w:val="20"/>
          <w:szCs w:val="20"/>
        </w:rPr>
        <w:sectPr w:rsidR="00CD13A1" w:rsidSect="00653308">
          <w:pgSz w:w="15840" w:h="12240" w:orient="landscape"/>
          <w:pgMar w:top="1440" w:right="1440" w:bottom="1260" w:left="1440" w:header="720" w:footer="720" w:gutter="0"/>
          <w:pgNumType w:start="1"/>
          <w:cols w:space="720"/>
          <w:titlePg/>
          <w:docGrid w:linePitch="360"/>
        </w:sectPr>
      </w:pPr>
    </w:p>
    <w:p w:rsidR="00CD13A1" w:rsidRDefault="00CD13A1" w:rsidP="00CD13A1">
      <w:pPr>
        <w:rPr>
          <w:rFonts w:ascii="Arial" w:hAnsi="Arial" w:cs="Arial"/>
          <w:sz w:val="20"/>
          <w:szCs w:val="20"/>
        </w:rPr>
      </w:pPr>
    </w:p>
    <w:p w:rsidR="00CD13A1" w:rsidRDefault="00CD13A1" w:rsidP="00CD13A1">
      <w:pPr>
        <w:rPr>
          <w:rFonts w:ascii="Arial" w:hAnsi="Arial" w:cs="Arial"/>
          <w:sz w:val="20"/>
          <w:szCs w:val="20"/>
        </w:rPr>
      </w:pPr>
    </w:p>
    <w:p w:rsidR="00CD13A1" w:rsidRDefault="00CD13A1" w:rsidP="00CD13A1">
      <w:pPr>
        <w:rPr>
          <w:rFonts w:ascii="Arial" w:hAnsi="Arial" w:cs="Arial"/>
          <w:sz w:val="20"/>
          <w:szCs w:val="20"/>
        </w:rPr>
      </w:pPr>
      <w:r w:rsidRPr="008428B0">
        <w:rPr>
          <w:rFonts w:ascii="Arial" w:hAnsi="Arial" w:cs="Arial"/>
          <w:sz w:val="20"/>
          <w:szCs w:val="20"/>
        </w:rPr>
        <w:t xml:space="preserve">Прилог </w:t>
      </w:r>
      <w:r>
        <w:rPr>
          <w:rFonts w:ascii="Arial" w:hAnsi="Arial" w:cs="Arial"/>
          <w:sz w:val="20"/>
          <w:szCs w:val="20"/>
        </w:rPr>
        <w:t>3: Образац образложења нових мера и активности (које се први пут операционализују средњорочним планом)</w:t>
      </w:r>
    </w:p>
    <w:p w:rsidR="00CD13A1" w:rsidRPr="008428B0" w:rsidRDefault="00CD13A1" w:rsidP="00CD13A1">
      <w:pPr>
        <w:rPr>
          <w:rFonts w:ascii="Arial" w:hAnsi="Arial" w:cs="Arial"/>
          <w:sz w:val="20"/>
          <w:szCs w:val="20"/>
        </w:rPr>
      </w:pPr>
    </w:p>
    <w:tbl>
      <w:tblPr>
        <w:tblStyle w:val="TableGrid"/>
        <w:tblW w:w="13135" w:type="dxa"/>
        <w:tblLook w:val="04A0" w:firstRow="1" w:lastRow="0" w:firstColumn="1" w:lastColumn="0" w:noHBand="0" w:noVBand="1"/>
      </w:tblPr>
      <w:tblGrid>
        <w:gridCol w:w="1264"/>
        <w:gridCol w:w="2326"/>
        <w:gridCol w:w="9545"/>
      </w:tblGrid>
      <w:tr w:rsidR="00CD13A1" w:rsidRPr="008428B0" w:rsidTr="00B400F5">
        <w:tc>
          <w:tcPr>
            <w:tcW w:w="1264" w:type="dxa"/>
          </w:tcPr>
          <w:p w:rsidR="00CD13A1" w:rsidRPr="008428B0" w:rsidRDefault="00CD13A1" w:rsidP="00B400F5">
            <w:pPr>
              <w:rPr>
                <w:rFonts w:ascii="Arial" w:hAnsi="Arial" w:cs="Arial"/>
                <w:sz w:val="20"/>
                <w:szCs w:val="20"/>
              </w:rPr>
            </w:pPr>
            <w:r w:rsidRPr="008428B0">
              <w:rPr>
                <w:rFonts w:ascii="Arial" w:hAnsi="Arial" w:cs="Arial"/>
                <w:sz w:val="20"/>
                <w:szCs w:val="20"/>
              </w:rPr>
              <w:t>Ознака мере или активности</w:t>
            </w:r>
          </w:p>
        </w:tc>
        <w:tc>
          <w:tcPr>
            <w:tcW w:w="2326" w:type="dxa"/>
          </w:tcPr>
          <w:p w:rsidR="00CD13A1" w:rsidRPr="008428B0" w:rsidRDefault="00CD13A1" w:rsidP="00B400F5">
            <w:pPr>
              <w:rPr>
                <w:rFonts w:ascii="Arial" w:hAnsi="Arial" w:cs="Arial"/>
                <w:sz w:val="20"/>
                <w:szCs w:val="20"/>
              </w:rPr>
            </w:pPr>
            <w:r w:rsidRPr="008428B0">
              <w:rPr>
                <w:rFonts w:ascii="Arial" w:hAnsi="Arial" w:cs="Arial"/>
                <w:sz w:val="20"/>
                <w:szCs w:val="20"/>
              </w:rPr>
              <w:t>Назив мере или активности</w:t>
            </w:r>
          </w:p>
        </w:tc>
        <w:tc>
          <w:tcPr>
            <w:tcW w:w="9545" w:type="dxa"/>
          </w:tcPr>
          <w:p w:rsidR="00CD13A1" w:rsidRPr="008428B0" w:rsidRDefault="00CD13A1" w:rsidP="00B400F5">
            <w:pPr>
              <w:rPr>
                <w:rFonts w:ascii="Arial" w:hAnsi="Arial" w:cs="Arial"/>
                <w:sz w:val="20"/>
                <w:szCs w:val="20"/>
              </w:rPr>
            </w:pPr>
            <w:r w:rsidRPr="008428B0">
              <w:rPr>
                <w:rFonts w:ascii="Arial" w:hAnsi="Arial" w:cs="Arial"/>
                <w:sz w:val="20"/>
                <w:szCs w:val="20"/>
              </w:rPr>
              <w:t>Опис (образложење) мере или активности</w:t>
            </w:r>
          </w:p>
        </w:tc>
      </w:tr>
      <w:tr w:rsidR="00CD13A1" w:rsidRPr="008428B0" w:rsidTr="00B400F5">
        <w:tc>
          <w:tcPr>
            <w:tcW w:w="1264" w:type="dxa"/>
          </w:tcPr>
          <w:p w:rsidR="00CD13A1" w:rsidRPr="008428B0" w:rsidRDefault="00CD13A1" w:rsidP="00B400F5">
            <w:pPr>
              <w:rPr>
                <w:rFonts w:ascii="Arial" w:hAnsi="Arial" w:cs="Arial"/>
                <w:sz w:val="20"/>
                <w:szCs w:val="20"/>
              </w:rPr>
            </w:pPr>
          </w:p>
        </w:tc>
        <w:tc>
          <w:tcPr>
            <w:tcW w:w="2326" w:type="dxa"/>
          </w:tcPr>
          <w:p w:rsidR="00CD13A1" w:rsidRPr="008428B0" w:rsidRDefault="00CD13A1" w:rsidP="00B400F5">
            <w:pPr>
              <w:rPr>
                <w:rFonts w:ascii="Arial" w:hAnsi="Arial" w:cs="Arial"/>
                <w:sz w:val="20"/>
                <w:szCs w:val="20"/>
              </w:rPr>
            </w:pPr>
          </w:p>
          <w:p w:rsidR="00CD13A1" w:rsidRPr="008428B0" w:rsidRDefault="00CD13A1" w:rsidP="00B400F5">
            <w:pPr>
              <w:rPr>
                <w:rFonts w:ascii="Arial" w:hAnsi="Arial" w:cs="Arial"/>
                <w:sz w:val="20"/>
                <w:szCs w:val="20"/>
              </w:rPr>
            </w:pPr>
          </w:p>
        </w:tc>
        <w:tc>
          <w:tcPr>
            <w:tcW w:w="9545" w:type="dxa"/>
          </w:tcPr>
          <w:p w:rsidR="00CD13A1" w:rsidRPr="008428B0" w:rsidRDefault="00CD13A1" w:rsidP="00B400F5">
            <w:pPr>
              <w:rPr>
                <w:rFonts w:ascii="Arial" w:hAnsi="Arial" w:cs="Arial"/>
                <w:sz w:val="20"/>
                <w:szCs w:val="20"/>
              </w:rPr>
            </w:pPr>
          </w:p>
          <w:p w:rsidR="00CD13A1" w:rsidRPr="008428B0" w:rsidRDefault="00CD13A1" w:rsidP="00B400F5">
            <w:pPr>
              <w:rPr>
                <w:rFonts w:ascii="Arial" w:hAnsi="Arial" w:cs="Arial"/>
                <w:sz w:val="20"/>
                <w:szCs w:val="20"/>
              </w:rPr>
            </w:pPr>
          </w:p>
          <w:p w:rsidR="00CD13A1" w:rsidRDefault="00CD13A1" w:rsidP="00B400F5">
            <w:pPr>
              <w:rPr>
                <w:rFonts w:ascii="Arial" w:hAnsi="Arial" w:cs="Arial"/>
                <w:sz w:val="20"/>
                <w:szCs w:val="20"/>
              </w:rPr>
            </w:pPr>
          </w:p>
          <w:p w:rsidR="00CD13A1" w:rsidRPr="008428B0" w:rsidRDefault="00CD13A1" w:rsidP="00B400F5">
            <w:pPr>
              <w:rPr>
                <w:rFonts w:ascii="Arial" w:hAnsi="Arial" w:cs="Arial"/>
                <w:sz w:val="20"/>
                <w:szCs w:val="20"/>
              </w:rPr>
            </w:pPr>
          </w:p>
        </w:tc>
      </w:tr>
      <w:tr w:rsidR="00CD13A1" w:rsidRPr="008428B0" w:rsidTr="00B400F5">
        <w:tc>
          <w:tcPr>
            <w:tcW w:w="1264" w:type="dxa"/>
          </w:tcPr>
          <w:p w:rsidR="00CD13A1" w:rsidRPr="008428B0" w:rsidRDefault="00CD13A1" w:rsidP="00B400F5">
            <w:pPr>
              <w:rPr>
                <w:rFonts w:ascii="Arial" w:hAnsi="Arial" w:cs="Arial"/>
                <w:sz w:val="20"/>
                <w:szCs w:val="20"/>
              </w:rPr>
            </w:pPr>
          </w:p>
        </w:tc>
        <w:tc>
          <w:tcPr>
            <w:tcW w:w="2326" w:type="dxa"/>
          </w:tcPr>
          <w:p w:rsidR="00CD13A1" w:rsidRPr="008428B0" w:rsidRDefault="00CD13A1" w:rsidP="00B400F5">
            <w:pPr>
              <w:rPr>
                <w:rFonts w:ascii="Arial" w:hAnsi="Arial" w:cs="Arial"/>
                <w:sz w:val="20"/>
                <w:szCs w:val="20"/>
              </w:rPr>
            </w:pPr>
          </w:p>
          <w:p w:rsidR="00CD13A1" w:rsidRPr="008428B0" w:rsidRDefault="00CD13A1" w:rsidP="00B400F5">
            <w:pPr>
              <w:rPr>
                <w:rFonts w:ascii="Arial" w:hAnsi="Arial" w:cs="Arial"/>
                <w:sz w:val="20"/>
                <w:szCs w:val="20"/>
              </w:rPr>
            </w:pPr>
          </w:p>
        </w:tc>
        <w:tc>
          <w:tcPr>
            <w:tcW w:w="9545" w:type="dxa"/>
          </w:tcPr>
          <w:p w:rsidR="00CD13A1" w:rsidRPr="008428B0" w:rsidRDefault="00CD13A1" w:rsidP="00B400F5">
            <w:pPr>
              <w:rPr>
                <w:rFonts w:ascii="Arial" w:hAnsi="Arial" w:cs="Arial"/>
                <w:sz w:val="20"/>
                <w:szCs w:val="20"/>
              </w:rPr>
            </w:pPr>
          </w:p>
          <w:p w:rsidR="00CD13A1" w:rsidRDefault="00CD13A1" w:rsidP="00B400F5">
            <w:pPr>
              <w:rPr>
                <w:rFonts w:ascii="Arial" w:hAnsi="Arial" w:cs="Arial"/>
                <w:sz w:val="20"/>
                <w:szCs w:val="20"/>
              </w:rPr>
            </w:pPr>
          </w:p>
          <w:p w:rsidR="00CD13A1" w:rsidRPr="008428B0" w:rsidRDefault="00CD13A1" w:rsidP="00B400F5">
            <w:pPr>
              <w:rPr>
                <w:rFonts w:ascii="Arial" w:hAnsi="Arial" w:cs="Arial"/>
                <w:sz w:val="20"/>
                <w:szCs w:val="20"/>
              </w:rPr>
            </w:pPr>
          </w:p>
          <w:p w:rsidR="00CD13A1" w:rsidRPr="008428B0" w:rsidRDefault="00CD13A1" w:rsidP="00B400F5">
            <w:pPr>
              <w:rPr>
                <w:rFonts w:ascii="Arial" w:hAnsi="Arial" w:cs="Arial"/>
                <w:sz w:val="20"/>
                <w:szCs w:val="20"/>
              </w:rPr>
            </w:pPr>
          </w:p>
        </w:tc>
      </w:tr>
    </w:tbl>
    <w:p w:rsidR="00CD13A1" w:rsidRPr="008428B0" w:rsidRDefault="00CD13A1" w:rsidP="00CD13A1">
      <w:pPr>
        <w:rPr>
          <w:rFonts w:ascii="Arial" w:hAnsi="Arial" w:cs="Arial"/>
          <w:sz w:val="20"/>
          <w:szCs w:val="20"/>
        </w:rPr>
      </w:pPr>
    </w:p>
    <w:p w:rsidR="00CD13A1" w:rsidRPr="008428B0" w:rsidRDefault="00CD13A1" w:rsidP="00CD13A1">
      <w:pPr>
        <w:rPr>
          <w:rFonts w:ascii="Arial" w:hAnsi="Arial" w:cs="Arial"/>
          <w:sz w:val="20"/>
          <w:szCs w:val="20"/>
        </w:rPr>
      </w:pPr>
    </w:p>
    <w:p w:rsidR="00CD13A1" w:rsidRDefault="00CD13A1" w:rsidP="00CD13A1">
      <w:pPr>
        <w:widowControl/>
        <w:autoSpaceDE/>
        <w:autoSpaceDN/>
        <w:spacing w:after="160" w:line="259" w:lineRule="auto"/>
        <w:rPr>
          <w:rFonts w:ascii="Arial" w:hAnsi="Arial" w:cs="Arial"/>
          <w:sz w:val="20"/>
          <w:szCs w:val="20"/>
        </w:rPr>
      </w:pPr>
      <w:r>
        <w:rPr>
          <w:rFonts w:ascii="Arial" w:hAnsi="Arial" w:cs="Arial"/>
          <w:sz w:val="20"/>
          <w:szCs w:val="20"/>
        </w:rPr>
        <w:br w:type="page"/>
      </w:r>
      <w:r w:rsidRPr="008428B0">
        <w:rPr>
          <w:rFonts w:ascii="Arial" w:hAnsi="Arial" w:cs="Arial"/>
          <w:sz w:val="20"/>
          <w:szCs w:val="20"/>
        </w:rPr>
        <w:lastRenderedPageBreak/>
        <w:t xml:space="preserve">Прилог </w:t>
      </w:r>
      <w:r>
        <w:rPr>
          <w:rFonts w:ascii="Arial" w:hAnsi="Arial" w:cs="Arial"/>
          <w:sz w:val="20"/>
          <w:szCs w:val="20"/>
        </w:rPr>
        <w:t>4</w:t>
      </w:r>
      <w:r w:rsidRPr="008428B0">
        <w:rPr>
          <w:rFonts w:ascii="Arial" w:hAnsi="Arial" w:cs="Arial"/>
          <w:sz w:val="20"/>
          <w:szCs w:val="20"/>
        </w:rPr>
        <w:t xml:space="preserve">: </w:t>
      </w:r>
      <w:r>
        <w:rPr>
          <w:rFonts w:ascii="Arial" w:hAnsi="Arial" w:cs="Arial"/>
          <w:sz w:val="20"/>
          <w:szCs w:val="20"/>
        </w:rPr>
        <w:t>Образац</w:t>
      </w:r>
      <w:r w:rsidRPr="008428B0">
        <w:rPr>
          <w:rFonts w:ascii="Arial" w:hAnsi="Arial" w:cs="Arial"/>
          <w:sz w:val="20"/>
          <w:szCs w:val="20"/>
        </w:rPr>
        <w:t xml:space="preserve"> нормативних активности </w:t>
      </w:r>
    </w:p>
    <w:p w:rsidR="00CD13A1" w:rsidRPr="008428B0" w:rsidRDefault="00CD13A1" w:rsidP="00CD13A1">
      <w:pPr>
        <w:rPr>
          <w:rFonts w:ascii="Arial" w:hAnsi="Arial" w:cs="Arial"/>
          <w:sz w:val="20"/>
          <w:szCs w:val="20"/>
        </w:rPr>
      </w:pPr>
    </w:p>
    <w:tbl>
      <w:tblPr>
        <w:tblStyle w:val="TableGrid"/>
        <w:tblW w:w="4976" w:type="pct"/>
        <w:tblLayout w:type="fixed"/>
        <w:tblLook w:val="04A0" w:firstRow="1" w:lastRow="0" w:firstColumn="1" w:lastColumn="0" w:noHBand="0" w:noVBand="1"/>
      </w:tblPr>
      <w:tblGrid>
        <w:gridCol w:w="3040"/>
        <w:gridCol w:w="1611"/>
        <w:gridCol w:w="1423"/>
        <w:gridCol w:w="1114"/>
        <w:gridCol w:w="2149"/>
        <w:gridCol w:w="1668"/>
        <w:gridCol w:w="1863"/>
      </w:tblGrid>
      <w:tr w:rsidR="00CD13A1" w:rsidRPr="008428B0" w:rsidTr="00B400F5">
        <w:trPr>
          <w:trHeight w:val="153"/>
        </w:trPr>
        <w:tc>
          <w:tcPr>
            <w:tcW w:w="1181" w:type="pct"/>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Нормативне активности (НА)</w:t>
            </w:r>
          </w:p>
        </w:tc>
        <w:tc>
          <w:tcPr>
            <w:tcW w:w="626" w:type="pct"/>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Мера за чије је спровођење НА предуслов</w:t>
            </w:r>
          </w:p>
        </w:tc>
        <w:tc>
          <w:tcPr>
            <w:tcW w:w="553" w:type="pct"/>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Орган предлагач прописа</w:t>
            </w:r>
          </w:p>
        </w:tc>
        <w:tc>
          <w:tcPr>
            <w:tcW w:w="433" w:type="pct"/>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Тип прописа</w:t>
            </w:r>
          </w:p>
        </w:tc>
        <w:tc>
          <w:tcPr>
            <w:tcW w:w="835" w:type="pct"/>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Правни основ</w:t>
            </w:r>
          </w:p>
        </w:tc>
        <w:tc>
          <w:tcPr>
            <w:tcW w:w="648" w:type="pct"/>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 xml:space="preserve">Квартал у ком се пропис доставља Влади или министру на усвајање </w:t>
            </w:r>
          </w:p>
        </w:tc>
        <w:tc>
          <w:tcPr>
            <w:tcW w:w="724" w:type="pct"/>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Веза са НП</w:t>
            </w:r>
            <w:r>
              <w:rPr>
                <w:rFonts w:ascii="Arial" w:hAnsi="Arial" w:cs="Arial"/>
                <w:sz w:val="20"/>
                <w:szCs w:val="20"/>
              </w:rPr>
              <w:t>А</w:t>
            </w:r>
            <w:r w:rsidRPr="008428B0">
              <w:rPr>
                <w:rFonts w:ascii="Arial" w:hAnsi="Arial" w:cs="Arial"/>
                <w:sz w:val="20"/>
                <w:szCs w:val="20"/>
              </w:rPr>
              <w:t>А</w:t>
            </w:r>
          </w:p>
        </w:tc>
      </w:tr>
      <w:tr w:rsidR="00CD13A1" w:rsidRPr="008428B0" w:rsidTr="00B400F5">
        <w:trPr>
          <w:trHeight w:val="153"/>
        </w:trPr>
        <w:tc>
          <w:tcPr>
            <w:tcW w:w="118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Нормативна активност 1.1</w:t>
            </w:r>
          </w:p>
        </w:tc>
        <w:tc>
          <w:tcPr>
            <w:tcW w:w="626"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5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3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835"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64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4"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53"/>
        </w:trPr>
        <w:tc>
          <w:tcPr>
            <w:tcW w:w="1181"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Нормативна активност 1.2</w:t>
            </w:r>
          </w:p>
        </w:tc>
        <w:tc>
          <w:tcPr>
            <w:tcW w:w="626"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55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3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835"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648"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4"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bl>
    <w:p w:rsidR="00CD13A1" w:rsidRPr="008428B0" w:rsidRDefault="00CD13A1" w:rsidP="00CD13A1">
      <w:pPr>
        <w:rPr>
          <w:rFonts w:ascii="Arial" w:hAnsi="Arial" w:cs="Arial"/>
          <w:sz w:val="20"/>
          <w:szCs w:val="20"/>
        </w:rPr>
      </w:pPr>
    </w:p>
    <w:p w:rsidR="00CD13A1" w:rsidRDefault="00CD13A1" w:rsidP="00CD13A1">
      <w:pPr>
        <w:pStyle w:val="BodyText"/>
        <w:spacing w:line="276" w:lineRule="auto"/>
        <w:ind w:right="1304"/>
        <w:rPr>
          <w:rFonts w:ascii="Arial" w:hAnsi="Arial" w:cs="Arial"/>
          <w:sz w:val="20"/>
          <w:szCs w:val="20"/>
        </w:rPr>
      </w:pPr>
    </w:p>
    <w:p w:rsidR="00CD13A1" w:rsidRDefault="00CD13A1" w:rsidP="00CD13A1">
      <w:pPr>
        <w:rPr>
          <w:rFonts w:ascii="Arial" w:hAnsi="Arial" w:cs="Arial"/>
          <w:sz w:val="20"/>
          <w:szCs w:val="20"/>
        </w:rPr>
        <w:sectPr w:rsidR="00CD13A1" w:rsidSect="00653308">
          <w:pgSz w:w="15840" w:h="12240" w:orient="landscape"/>
          <w:pgMar w:top="1440" w:right="1440" w:bottom="1260" w:left="1440" w:header="720" w:footer="720" w:gutter="0"/>
          <w:pgNumType w:start="1"/>
          <w:cols w:space="720"/>
          <w:titlePg/>
          <w:docGrid w:linePitch="360"/>
        </w:sectPr>
      </w:pPr>
    </w:p>
    <w:p w:rsidR="00CD13A1" w:rsidRDefault="00CD13A1" w:rsidP="00CD13A1">
      <w:pPr>
        <w:rPr>
          <w:rFonts w:ascii="Arial" w:hAnsi="Arial" w:cs="Arial"/>
          <w:sz w:val="20"/>
          <w:szCs w:val="20"/>
        </w:rPr>
      </w:pPr>
      <w:r w:rsidRPr="008428B0">
        <w:rPr>
          <w:rFonts w:ascii="Arial" w:hAnsi="Arial" w:cs="Arial"/>
          <w:sz w:val="20"/>
          <w:szCs w:val="20"/>
        </w:rPr>
        <w:lastRenderedPageBreak/>
        <w:t>Прилог</w:t>
      </w:r>
      <w:r>
        <w:rPr>
          <w:rFonts w:ascii="Arial" w:hAnsi="Arial" w:cs="Arial"/>
          <w:sz w:val="20"/>
          <w:szCs w:val="20"/>
          <w:lang w:val="sr-Cyrl-RS"/>
        </w:rPr>
        <w:t xml:space="preserve"> </w:t>
      </w:r>
      <w:r>
        <w:rPr>
          <w:rFonts w:ascii="Arial" w:hAnsi="Arial" w:cs="Arial"/>
          <w:sz w:val="20"/>
          <w:szCs w:val="20"/>
        </w:rPr>
        <w:t>5</w:t>
      </w:r>
      <w:r w:rsidRPr="008428B0">
        <w:rPr>
          <w:rFonts w:ascii="Arial" w:hAnsi="Arial" w:cs="Arial"/>
          <w:sz w:val="20"/>
          <w:szCs w:val="20"/>
        </w:rPr>
        <w:t>: Средњорочни оквир расхода обвезника средњорочног планирања по програмској класификацији и мерама и активностима из средњорочног плана</w:t>
      </w:r>
    </w:p>
    <w:p w:rsidR="00CD13A1" w:rsidRPr="00830D54" w:rsidRDefault="00CD13A1" w:rsidP="00CD13A1">
      <w:pPr>
        <w:rPr>
          <w:rFonts w:ascii="Arial" w:hAnsi="Arial" w:cs="Arial"/>
          <w:sz w:val="20"/>
          <w:szCs w:val="20"/>
        </w:rPr>
      </w:pPr>
    </w:p>
    <w:tbl>
      <w:tblPr>
        <w:tblStyle w:val="TableGrid"/>
        <w:tblW w:w="5000" w:type="pct"/>
        <w:tblLayout w:type="fixed"/>
        <w:tblLook w:val="04A0" w:firstRow="1" w:lastRow="0" w:firstColumn="1" w:lastColumn="0" w:noHBand="0" w:noVBand="1"/>
      </w:tblPr>
      <w:tblGrid>
        <w:gridCol w:w="991"/>
        <w:gridCol w:w="1875"/>
        <w:gridCol w:w="2971"/>
        <w:gridCol w:w="1259"/>
        <w:gridCol w:w="1171"/>
        <w:gridCol w:w="1169"/>
        <w:gridCol w:w="1262"/>
        <w:gridCol w:w="1169"/>
        <w:gridCol w:w="1063"/>
      </w:tblGrid>
      <w:tr w:rsidR="00CD13A1" w:rsidRPr="008428B0" w:rsidTr="00B400F5">
        <w:trPr>
          <w:trHeight w:val="381"/>
        </w:trPr>
        <w:tc>
          <w:tcPr>
            <w:tcW w:w="383" w:type="pct"/>
            <w:vMerge w:val="restart"/>
            <w:tcBorders>
              <w:top w:val="double" w:sz="4" w:space="0" w:color="auto"/>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 xml:space="preserve">Шифра ПР, ПА, ПЈ </w:t>
            </w:r>
          </w:p>
        </w:tc>
        <w:tc>
          <w:tcPr>
            <w:tcW w:w="725" w:type="pct"/>
            <w:vMerge w:val="restart"/>
            <w:tcBorders>
              <w:top w:val="double" w:sz="4" w:space="0" w:color="auto"/>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sidRPr="008428B0">
              <w:rPr>
                <w:rFonts w:ascii="Arial" w:hAnsi="Arial" w:cs="Arial"/>
                <w:sz w:val="20"/>
                <w:szCs w:val="20"/>
              </w:rPr>
              <w:t>Назив програма, програмске активност или пројекта</w:t>
            </w:r>
          </w:p>
        </w:tc>
        <w:tc>
          <w:tcPr>
            <w:tcW w:w="1149" w:type="pct"/>
            <w:vMerge w:val="restart"/>
            <w:tcBorders>
              <w:top w:val="double" w:sz="4" w:space="0" w:color="auto"/>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r>
              <w:rPr>
                <w:rFonts w:ascii="Arial" w:hAnsi="Arial" w:cs="Arial"/>
                <w:sz w:val="20"/>
                <w:szCs w:val="20"/>
              </w:rPr>
              <w:t>Назив и ознака м</w:t>
            </w:r>
            <w:r w:rsidRPr="008428B0">
              <w:rPr>
                <w:rFonts w:ascii="Arial" w:hAnsi="Arial" w:cs="Arial"/>
                <w:sz w:val="20"/>
                <w:szCs w:val="20"/>
              </w:rPr>
              <w:t>ер</w:t>
            </w:r>
            <w:r>
              <w:rPr>
                <w:rFonts w:ascii="Arial" w:hAnsi="Arial" w:cs="Arial"/>
                <w:sz w:val="20"/>
                <w:szCs w:val="20"/>
              </w:rPr>
              <w:t>е</w:t>
            </w:r>
            <w:r w:rsidRPr="008428B0">
              <w:rPr>
                <w:rFonts w:ascii="Arial" w:hAnsi="Arial" w:cs="Arial"/>
                <w:sz w:val="20"/>
                <w:szCs w:val="20"/>
              </w:rPr>
              <w:t xml:space="preserve"> или активност</w:t>
            </w:r>
            <w:r>
              <w:rPr>
                <w:rFonts w:ascii="Arial" w:hAnsi="Arial" w:cs="Arial"/>
                <w:sz w:val="20"/>
                <w:szCs w:val="20"/>
              </w:rPr>
              <w:t>и</w:t>
            </w:r>
            <w:r w:rsidRPr="008428B0">
              <w:rPr>
                <w:rFonts w:ascii="Arial" w:hAnsi="Arial" w:cs="Arial"/>
                <w:sz w:val="20"/>
                <w:szCs w:val="20"/>
              </w:rPr>
              <w:t xml:space="preserve"> из СП </w:t>
            </w:r>
          </w:p>
          <w:p w:rsidR="00CD13A1" w:rsidRPr="008428B0" w:rsidRDefault="00CD13A1" w:rsidP="00B400F5">
            <w:pPr>
              <w:rPr>
                <w:rFonts w:ascii="Arial" w:hAnsi="Arial" w:cs="Arial"/>
                <w:sz w:val="20"/>
                <w:szCs w:val="20"/>
              </w:rPr>
            </w:pPr>
          </w:p>
        </w:tc>
        <w:tc>
          <w:tcPr>
            <w:tcW w:w="2743" w:type="pct"/>
            <w:gridSpan w:val="6"/>
            <w:tcBorders>
              <w:top w:val="double" w:sz="4" w:space="0" w:color="auto"/>
              <w:left w:val="double" w:sz="4" w:space="0" w:color="auto"/>
              <w:right w:val="double" w:sz="4" w:space="0" w:color="auto"/>
            </w:tcBorders>
            <w:shd w:val="clear" w:color="auto" w:fill="D9D9D9" w:themeFill="background1" w:themeFillShade="D9"/>
            <w:vAlign w:val="center"/>
          </w:tcPr>
          <w:p w:rsidR="00CD13A1" w:rsidRPr="008428B0" w:rsidRDefault="00CD13A1" w:rsidP="00B400F5">
            <w:pPr>
              <w:jc w:val="center"/>
              <w:rPr>
                <w:rFonts w:ascii="Arial" w:hAnsi="Arial" w:cs="Arial"/>
                <w:color w:val="000000"/>
                <w:sz w:val="20"/>
                <w:szCs w:val="20"/>
              </w:rPr>
            </w:pPr>
            <w:r w:rsidRPr="008428B0">
              <w:rPr>
                <w:rFonts w:ascii="Arial" w:hAnsi="Arial" w:cs="Arial"/>
                <w:sz w:val="20"/>
                <w:szCs w:val="20"/>
              </w:rPr>
              <w:t>П</w:t>
            </w:r>
            <w:r>
              <w:rPr>
                <w:rFonts w:ascii="Arial" w:hAnsi="Arial" w:cs="Arial"/>
                <w:sz w:val="20"/>
                <w:szCs w:val="20"/>
              </w:rPr>
              <w:t>ројекција</w:t>
            </w:r>
            <w:r w:rsidRPr="008428B0">
              <w:rPr>
                <w:rFonts w:ascii="Arial" w:hAnsi="Arial" w:cs="Arial"/>
                <w:sz w:val="20"/>
                <w:szCs w:val="20"/>
              </w:rPr>
              <w:t xml:space="preserve"> средства по изворима у 000 дин.</w:t>
            </w:r>
          </w:p>
        </w:tc>
      </w:tr>
      <w:tr w:rsidR="00CD13A1" w:rsidRPr="008428B0" w:rsidTr="00B400F5">
        <w:trPr>
          <w:trHeight w:val="381"/>
        </w:trPr>
        <w:tc>
          <w:tcPr>
            <w:tcW w:w="383" w:type="pct"/>
            <w:vMerge/>
            <w:tcBorders>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p>
        </w:tc>
        <w:tc>
          <w:tcPr>
            <w:tcW w:w="725" w:type="pct"/>
            <w:vMerge/>
            <w:tcBorders>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p>
        </w:tc>
        <w:tc>
          <w:tcPr>
            <w:tcW w:w="1149" w:type="pct"/>
            <w:vMerge/>
            <w:tcBorders>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p>
        </w:tc>
        <w:tc>
          <w:tcPr>
            <w:tcW w:w="940" w:type="pct"/>
            <w:gridSpan w:val="2"/>
            <w:tcBorders>
              <w:top w:val="double" w:sz="4" w:space="0" w:color="auto"/>
              <w:left w:val="double" w:sz="4" w:space="0" w:color="auto"/>
              <w:right w:val="double" w:sz="4" w:space="0" w:color="auto"/>
            </w:tcBorders>
            <w:shd w:val="clear" w:color="auto" w:fill="D9D9D9" w:themeFill="background1" w:themeFillShade="D9"/>
          </w:tcPr>
          <w:p w:rsidR="00CD13A1" w:rsidRPr="008428B0" w:rsidRDefault="00CD13A1" w:rsidP="00B400F5">
            <w:pPr>
              <w:jc w:val="center"/>
              <w:rPr>
                <w:rFonts w:ascii="Arial" w:hAnsi="Arial" w:cs="Arial"/>
                <w:sz w:val="20"/>
                <w:szCs w:val="20"/>
              </w:rPr>
            </w:pPr>
            <w:r w:rsidRPr="008428B0">
              <w:rPr>
                <w:rFonts w:ascii="Arial" w:hAnsi="Arial" w:cs="Arial"/>
                <w:sz w:val="20"/>
                <w:szCs w:val="20"/>
              </w:rPr>
              <w:t>У години т+1</w:t>
            </w:r>
          </w:p>
        </w:tc>
        <w:tc>
          <w:tcPr>
            <w:tcW w:w="940" w:type="pct"/>
            <w:gridSpan w:val="2"/>
            <w:tcBorders>
              <w:top w:val="double" w:sz="4" w:space="0" w:color="auto"/>
              <w:left w:val="double" w:sz="4" w:space="0" w:color="auto"/>
              <w:right w:val="double" w:sz="4" w:space="0" w:color="auto"/>
            </w:tcBorders>
            <w:shd w:val="clear" w:color="auto" w:fill="D9D9D9" w:themeFill="background1" w:themeFillShade="D9"/>
          </w:tcPr>
          <w:p w:rsidR="00CD13A1" w:rsidRPr="008428B0" w:rsidRDefault="00CD13A1" w:rsidP="00B400F5">
            <w:pPr>
              <w:jc w:val="center"/>
              <w:rPr>
                <w:rFonts w:ascii="Arial" w:hAnsi="Arial" w:cs="Arial"/>
                <w:color w:val="000000"/>
                <w:sz w:val="20"/>
                <w:szCs w:val="20"/>
              </w:rPr>
            </w:pPr>
            <w:r w:rsidRPr="008428B0">
              <w:rPr>
                <w:rFonts w:ascii="Arial" w:hAnsi="Arial" w:cs="Arial"/>
                <w:sz w:val="20"/>
                <w:szCs w:val="20"/>
              </w:rPr>
              <w:t>У години т+2</w:t>
            </w:r>
          </w:p>
        </w:tc>
        <w:tc>
          <w:tcPr>
            <w:tcW w:w="863" w:type="pct"/>
            <w:gridSpan w:val="2"/>
            <w:tcBorders>
              <w:top w:val="double" w:sz="4" w:space="0" w:color="auto"/>
              <w:left w:val="double" w:sz="4" w:space="0" w:color="auto"/>
              <w:right w:val="double" w:sz="4" w:space="0" w:color="auto"/>
            </w:tcBorders>
            <w:shd w:val="clear" w:color="auto" w:fill="D9D9D9" w:themeFill="background1" w:themeFillShade="D9"/>
          </w:tcPr>
          <w:p w:rsidR="00CD13A1" w:rsidRPr="008428B0" w:rsidRDefault="00CD13A1" w:rsidP="00B400F5">
            <w:pPr>
              <w:jc w:val="center"/>
              <w:rPr>
                <w:rFonts w:ascii="Arial" w:hAnsi="Arial" w:cs="Arial"/>
                <w:color w:val="000000"/>
                <w:sz w:val="20"/>
                <w:szCs w:val="20"/>
              </w:rPr>
            </w:pPr>
            <w:r w:rsidRPr="008428B0">
              <w:rPr>
                <w:rFonts w:ascii="Arial" w:hAnsi="Arial" w:cs="Arial"/>
                <w:sz w:val="20"/>
                <w:szCs w:val="20"/>
              </w:rPr>
              <w:t>У години т+3</w:t>
            </w:r>
          </w:p>
        </w:tc>
      </w:tr>
      <w:tr w:rsidR="00CD13A1" w:rsidRPr="008428B0" w:rsidTr="00B400F5">
        <w:trPr>
          <w:trHeight w:val="381"/>
        </w:trPr>
        <w:tc>
          <w:tcPr>
            <w:tcW w:w="383" w:type="pct"/>
            <w:vMerge/>
            <w:tcBorders>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p>
        </w:tc>
        <w:tc>
          <w:tcPr>
            <w:tcW w:w="725" w:type="pct"/>
            <w:vMerge/>
            <w:tcBorders>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sz w:val="20"/>
                <w:szCs w:val="20"/>
              </w:rPr>
            </w:pPr>
          </w:p>
        </w:tc>
        <w:tc>
          <w:tcPr>
            <w:tcW w:w="1149" w:type="pct"/>
            <w:vMerge/>
            <w:tcBorders>
              <w:left w:val="double" w:sz="4" w:space="0" w:color="auto"/>
              <w:right w:val="double" w:sz="4" w:space="0" w:color="auto"/>
            </w:tcBorders>
            <w:shd w:val="clear" w:color="auto" w:fill="D9D9D9" w:themeFill="background1" w:themeFillShade="D9"/>
          </w:tcPr>
          <w:p w:rsidR="00CD13A1" w:rsidRPr="008428B0" w:rsidRDefault="00CD13A1" w:rsidP="00B400F5">
            <w:pPr>
              <w:rPr>
                <w:rFonts w:ascii="Arial" w:hAnsi="Arial" w:cs="Arial"/>
                <w:bCs/>
                <w:color w:val="000000"/>
                <w:sz w:val="20"/>
                <w:szCs w:val="20"/>
              </w:rPr>
            </w:pPr>
          </w:p>
        </w:tc>
        <w:tc>
          <w:tcPr>
            <w:tcW w:w="487" w:type="pct"/>
            <w:tcBorders>
              <w:top w:val="double" w:sz="4" w:space="0" w:color="auto"/>
              <w:left w:val="double" w:sz="4" w:space="0" w:color="auto"/>
              <w:right w:val="double" w:sz="4" w:space="0" w:color="auto"/>
            </w:tcBorders>
            <w:shd w:val="clear" w:color="auto" w:fill="D9D9D9" w:themeFill="background1" w:themeFillShade="D9"/>
            <w:vAlign w:val="center"/>
          </w:tcPr>
          <w:p w:rsidR="00CD13A1" w:rsidRPr="008428B0" w:rsidRDefault="00CD13A1" w:rsidP="00B400F5">
            <w:pPr>
              <w:rPr>
                <w:rFonts w:ascii="Arial" w:hAnsi="Arial" w:cs="Arial"/>
                <w:color w:val="000000"/>
                <w:sz w:val="20"/>
                <w:szCs w:val="20"/>
              </w:rPr>
            </w:pPr>
            <w:r w:rsidRPr="008428B0">
              <w:rPr>
                <w:rFonts w:ascii="Arial" w:hAnsi="Arial" w:cs="Arial"/>
                <w:color w:val="000000"/>
                <w:sz w:val="20"/>
                <w:szCs w:val="20"/>
              </w:rPr>
              <w:t>Извор 1, 10,11</w:t>
            </w:r>
          </w:p>
        </w:tc>
        <w:tc>
          <w:tcPr>
            <w:tcW w:w="453" w:type="pct"/>
            <w:tcBorders>
              <w:top w:val="double" w:sz="4" w:space="0" w:color="auto"/>
              <w:left w:val="double" w:sz="4" w:space="0" w:color="auto"/>
              <w:right w:val="double" w:sz="4" w:space="0" w:color="auto"/>
            </w:tcBorders>
            <w:shd w:val="clear" w:color="auto" w:fill="D9D9D9" w:themeFill="background1" w:themeFillShade="D9"/>
            <w:vAlign w:val="center"/>
          </w:tcPr>
          <w:p w:rsidR="00CD13A1" w:rsidRPr="008428B0" w:rsidRDefault="00CD13A1" w:rsidP="00B400F5">
            <w:pPr>
              <w:rPr>
                <w:rFonts w:ascii="Arial" w:hAnsi="Arial" w:cs="Arial"/>
                <w:color w:val="000000"/>
                <w:sz w:val="20"/>
                <w:szCs w:val="20"/>
              </w:rPr>
            </w:pPr>
            <w:r w:rsidRPr="008428B0">
              <w:rPr>
                <w:rFonts w:ascii="Arial" w:hAnsi="Arial" w:cs="Arial"/>
                <w:color w:val="000000"/>
                <w:sz w:val="20"/>
                <w:szCs w:val="20"/>
              </w:rPr>
              <w:t>Остали извори</w:t>
            </w:r>
          </w:p>
        </w:tc>
        <w:tc>
          <w:tcPr>
            <w:tcW w:w="452" w:type="pct"/>
            <w:tcBorders>
              <w:top w:val="double" w:sz="4" w:space="0" w:color="auto"/>
              <w:left w:val="double" w:sz="4" w:space="0" w:color="auto"/>
              <w:right w:val="double" w:sz="4" w:space="0" w:color="auto"/>
            </w:tcBorders>
            <w:shd w:val="clear" w:color="auto" w:fill="D9D9D9" w:themeFill="background1" w:themeFillShade="D9"/>
            <w:vAlign w:val="center"/>
          </w:tcPr>
          <w:p w:rsidR="00CD13A1" w:rsidRPr="008428B0" w:rsidRDefault="00CD13A1" w:rsidP="00B400F5">
            <w:pPr>
              <w:rPr>
                <w:rFonts w:ascii="Arial" w:hAnsi="Arial" w:cs="Arial"/>
                <w:color w:val="000000"/>
                <w:sz w:val="20"/>
                <w:szCs w:val="20"/>
              </w:rPr>
            </w:pPr>
            <w:r w:rsidRPr="008428B0">
              <w:rPr>
                <w:rFonts w:ascii="Arial" w:hAnsi="Arial" w:cs="Arial"/>
                <w:color w:val="000000"/>
                <w:sz w:val="20"/>
                <w:szCs w:val="20"/>
              </w:rPr>
              <w:t>Извор 1, 10,11</w:t>
            </w:r>
          </w:p>
        </w:tc>
        <w:tc>
          <w:tcPr>
            <w:tcW w:w="488" w:type="pct"/>
            <w:tcBorders>
              <w:top w:val="double" w:sz="4" w:space="0" w:color="auto"/>
              <w:left w:val="double" w:sz="4" w:space="0" w:color="auto"/>
              <w:right w:val="double" w:sz="4" w:space="0" w:color="auto"/>
            </w:tcBorders>
            <w:shd w:val="clear" w:color="auto" w:fill="D9D9D9" w:themeFill="background1" w:themeFillShade="D9"/>
            <w:vAlign w:val="center"/>
          </w:tcPr>
          <w:p w:rsidR="00CD13A1" w:rsidRPr="008428B0" w:rsidRDefault="00CD13A1" w:rsidP="00B400F5">
            <w:pPr>
              <w:rPr>
                <w:rFonts w:ascii="Arial" w:hAnsi="Arial" w:cs="Arial"/>
                <w:color w:val="000000"/>
                <w:sz w:val="20"/>
                <w:szCs w:val="20"/>
              </w:rPr>
            </w:pPr>
            <w:r w:rsidRPr="008428B0">
              <w:rPr>
                <w:rFonts w:ascii="Arial" w:hAnsi="Arial" w:cs="Arial"/>
                <w:color w:val="000000"/>
                <w:sz w:val="20"/>
                <w:szCs w:val="20"/>
              </w:rPr>
              <w:t>Остали извори</w:t>
            </w:r>
          </w:p>
        </w:tc>
        <w:tc>
          <w:tcPr>
            <w:tcW w:w="452" w:type="pct"/>
            <w:tcBorders>
              <w:top w:val="double" w:sz="4" w:space="0" w:color="auto"/>
              <w:left w:val="double" w:sz="4" w:space="0" w:color="auto"/>
              <w:right w:val="double" w:sz="4" w:space="0" w:color="auto"/>
            </w:tcBorders>
            <w:shd w:val="clear" w:color="auto" w:fill="D9D9D9" w:themeFill="background1" w:themeFillShade="D9"/>
            <w:vAlign w:val="center"/>
          </w:tcPr>
          <w:p w:rsidR="00CD13A1" w:rsidRPr="008428B0" w:rsidRDefault="00CD13A1" w:rsidP="00B400F5">
            <w:pPr>
              <w:rPr>
                <w:rFonts w:ascii="Arial" w:hAnsi="Arial" w:cs="Arial"/>
                <w:color w:val="000000"/>
                <w:sz w:val="20"/>
                <w:szCs w:val="20"/>
              </w:rPr>
            </w:pPr>
            <w:r w:rsidRPr="008428B0">
              <w:rPr>
                <w:rFonts w:ascii="Arial" w:hAnsi="Arial" w:cs="Arial"/>
                <w:color w:val="000000"/>
                <w:sz w:val="20"/>
                <w:szCs w:val="20"/>
              </w:rPr>
              <w:t>Извор 1, 10,11</w:t>
            </w:r>
          </w:p>
        </w:tc>
        <w:tc>
          <w:tcPr>
            <w:tcW w:w="411" w:type="pct"/>
            <w:tcBorders>
              <w:top w:val="double" w:sz="4" w:space="0" w:color="auto"/>
              <w:left w:val="double" w:sz="4" w:space="0" w:color="auto"/>
              <w:right w:val="double" w:sz="4" w:space="0" w:color="auto"/>
            </w:tcBorders>
            <w:shd w:val="clear" w:color="auto" w:fill="D9D9D9" w:themeFill="background1" w:themeFillShade="D9"/>
            <w:vAlign w:val="center"/>
          </w:tcPr>
          <w:p w:rsidR="00CD13A1" w:rsidRPr="008428B0" w:rsidRDefault="00CD13A1" w:rsidP="00B400F5">
            <w:pPr>
              <w:rPr>
                <w:rFonts w:ascii="Arial" w:hAnsi="Arial" w:cs="Arial"/>
                <w:color w:val="000000"/>
                <w:sz w:val="20"/>
                <w:szCs w:val="20"/>
              </w:rPr>
            </w:pPr>
            <w:r w:rsidRPr="008428B0">
              <w:rPr>
                <w:rFonts w:ascii="Arial" w:hAnsi="Arial" w:cs="Arial"/>
                <w:color w:val="000000"/>
                <w:sz w:val="20"/>
                <w:szCs w:val="20"/>
              </w:rPr>
              <w:t>Остали извори</w:t>
            </w:r>
          </w:p>
        </w:tc>
      </w:tr>
      <w:tr w:rsidR="00CD13A1" w:rsidRPr="008428B0" w:rsidTr="00B400F5">
        <w:trPr>
          <w:trHeight w:val="140"/>
        </w:trPr>
        <w:tc>
          <w:tcPr>
            <w:tcW w:w="38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xxxx</w:t>
            </w:r>
          </w:p>
        </w:tc>
        <w:tc>
          <w:tcPr>
            <w:tcW w:w="725"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Програм А</w:t>
            </w:r>
          </w:p>
        </w:tc>
        <w:tc>
          <w:tcPr>
            <w:tcW w:w="1149"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jc w:val="right"/>
              <w:rPr>
                <w:rFonts w:ascii="Arial" w:hAnsi="Arial" w:cs="Arial"/>
                <w:sz w:val="20"/>
                <w:szCs w:val="20"/>
              </w:rPr>
            </w:pPr>
            <w:r>
              <w:rPr>
                <w:rFonts w:ascii="Arial" w:hAnsi="Arial" w:cs="Arial"/>
                <w:sz w:val="20"/>
                <w:szCs w:val="20"/>
              </w:rPr>
              <w:t>Укупно за програм:</w:t>
            </w:r>
          </w:p>
        </w:tc>
        <w:tc>
          <w:tcPr>
            <w:tcW w:w="487"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Програмска активност Б</w:t>
            </w:r>
          </w:p>
        </w:tc>
        <w:tc>
          <w:tcPr>
            <w:tcW w:w="1149"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Мера 1.1.2</w:t>
            </w:r>
          </w:p>
        </w:tc>
        <w:tc>
          <w:tcPr>
            <w:tcW w:w="487"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149"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Остало</w:t>
            </w:r>
          </w:p>
        </w:tc>
        <w:tc>
          <w:tcPr>
            <w:tcW w:w="487"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149"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jc w:val="right"/>
              <w:rPr>
                <w:rFonts w:ascii="Arial" w:hAnsi="Arial" w:cs="Arial"/>
                <w:sz w:val="20"/>
                <w:szCs w:val="20"/>
              </w:rPr>
            </w:pPr>
            <w:r>
              <w:rPr>
                <w:rFonts w:ascii="Arial" w:hAnsi="Arial" w:cs="Arial"/>
                <w:sz w:val="20"/>
                <w:szCs w:val="20"/>
              </w:rPr>
              <w:t>Укупно: за ПА или ПЈ</w:t>
            </w:r>
          </w:p>
        </w:tc>
        <w:tc>
          <w:tcPr>
            <w:tcW w:w="487"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val="restar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Програмска активност Ц</w:t>
            </w:r>
          </w:p>
        </w:tc>
        <w:tc>
          <w:tcPr>
            <w:tcW w:w="1149"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Активност 1.1.1.1</w:t>
            </w:r>
          </w:p>
        </w:tc>
        <w:tc>
          <w:tcPr>
            <w:tcW w:w="487"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149"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Активност 1.1.1.2</w:t>
            </w:r>
          </w:p>
        </w:tc>
        <w:tc>
          <w:tcPr>
            <w:tcW w:w="487"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Активност 1.1.1.3</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jc w:val="right"/>
              <w:rPr>
                <w:rFonts w:ascii="Arial" w:hAnsi="Arial" w:cs="Arial"/>
                <w:sz w:val="20"/>
                <w:szCs w:val="20"/>
              </w:rPr>
            </w:pPr>
            <w:r>
              <w:rPr>
                <w:rFonts w:ascii="Arial" w:hAnsi="Arial" w:cs="Arial"/>
                <w:sz w:val="20"/>
                <w:szCs w:val="20"/>
              </w:rPr>
              <w:t>Укупно: за ПА или ПЈ</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Пројекат Д</w:t>
            </w:r>
          </w:p>
        </w:tc>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Мера 1.2.2</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Пројекат Е</w:t>
            </w:r>
          </w:p>
        </w:tc>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Активност 1.2.3.1</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val="restar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val="restar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Програмска активност Е</w:t>
            </w:r>
          </w:p>
        </w:tc>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Активност 3.2.2.2</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Активност 3.2.2.3</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 xml:space="preserve">Остало </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vMerge/>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jc w:val="right"/>
              <w:rPr>
                <w:rFonts w:ascii="Arial" w:hAnsi="Arial" w:cs="Arial"/>
                <w:sz w:val="20"/>
                <w:szCs w:val="20"/>
              </w:rPr>
            </w:pPr>
            <w:r>
              <w:rPr>
                <w:rFonts w:ascii="Arial" w:hAnsi="Arial" w:cs="Arial"/>
                <w:sz w:val="20"/>
                <w:szCs w:val="20"/>
              </w:rPr>
              <w:t>Укупно: за ПА или ПЈ</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r>
              <w:rPr>
                <w:rFonts w:ascii="Arial" w:hAnsi="Arial" w:cs="Arial"/>
                <w:sz w:val="20"/>
                <w:szCs w:val="20"/>
              </w:rPr>
              <w:t>Програм Б</w:t>
            </w:r>
          </w:p>
        </w:tc>
        <w:tc>
          <w:tcPr>
            <w:tcW w:w="1149" w:type="pc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jc w:val="right"/>
              <w:rPr>
                <w:rFonts w:ascii="Arial" w:hAnsi="Arial" w:cs="Arial"/>
                <w:sz w:val="20"/>
                <w:szCs w:val="20"/>
              </w:rPr>
            </w:pPr>
            <w:r>
              <w:rPr>
                <w:rFonts w:ascii="Arial" w:hAnsi="Arial" w:cs="Arial"/>
                <w:sz w:val="20"/>
                <w:szCs w:val="20"/>
              </w:rPr>
              <w:t>Укупно за програм:</w:t>
            </w:r>
          </w:p>
        </w:tc>
        <w:tc>
          <w:tcPr>
            <w:tcW w:w="487"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bottom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r w:rsidR="00CD13A1" w:rsidRPr="008428B0" w:rsidTr="00B400F5">
        <w:trPr>
          <w:trHeight w:val="140"/>
        </w:trPr>
        <w:tc>
          <w:tcPr>
            <w:tcW w:w="383" w:type="pct"/>
            <w:tcBorders>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725" w:type="pct"/>
            <w:tcBorders>
              <w:left w:val="double" w:sz="4" w:space="0" w:color="auto"/>
              <w:right w:val="double" w:sz="4" w:space="0" w:color="auto"/>
            </w:tcBorders>
            <w:shd w:val="clear" w:color="auto" w:fill="FFFFFF" w:themeFill="background1"/>
          </w:tcPr>
          <w:p w:rsidR="00CD13A1" w:rsidRPr="00011BEB" w:rsidRDefault="00CD13A1" w:rsidP="00B400F5">
            <w:pPr>
              <w:shd w:val="clear" w:color="auto" w:fill="FFFFFF" w:themeFill="background1"/>
              <w:rPr>
                <w:rFonts w:ascii="Arial" w:hAnsi="Arial" w:cs="Arial"/>
                <w:sz w:val="20"/>
                <w:szCs w:val="20"/>
              </w:rPr>
            </w:pPr>
            <w:r w:rsidRPr="008428B0">
              <w:rPr>
                <w:rFonts w:ascii="Arial" w:hAnsi="Arial" w:cs="Arial"/>
                <w:sz w:val="20"/>
                <w:szCs w:val="20"/>
              </w:rPr>
              <w:t xml:space="preserve">Програмска активност </w:t>
            </w:r>
            <w:r>
              <w:rPr>
                <w:rFonts w:ascii="Arial" w:hAnsi="Arial" w:cs="Arial"/>
                <w:sz w:val="20"/>
                <w:szCs w:val="20"/>
              </w:rPr>
              <w:t>..</w:t>
            </w:r>
          </w:p>
        </w:tc>
        <w:tc>
          <w:tcPr>
            <w:tcW w:w="1149"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7"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3"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88"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52"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c>
          <w:tcPr>
            <w:tcW w:w="411" w:type="pct"/>
            <w:tcBorders>
              <w:top w:val="double" w:sz="4" w:space="0" w:color="auto"/>
              <w:left w:val="double" w:sz="4" w:space="0" w:color="auto"/>
              <w:right w:val="double" w:sz="4" w:space="0" w:color="auto"/>
            </w:tcBorders>
            <w:shd w:val="clear" w:color="auto" w:fill="FFFFFF" w:themeFill="background1"/>
          </w:tcPr>
          <w:p w:rsidR="00CD13A1" w:rsidRPr="008428B0" w:rsidRDefault="00CD13A1" w:rsidP="00B400F5">
            <w:pPr>
              <w:shd w:val="clear" w:color="auto" w:fill="FFFFFF" w:themeFill="background1"/>
              <w:rPr>
                <w:rFonts w:ascii="Arial" w:hAnsi="Arial" w:cs="Arial"/>
                <w:sz w:val="20"/>
                <w:szCs w:val="20"/>
              </w:rPr>
            </w:pPr>
          </w:p>
        </w:tc>
      </w:tr>
    </w:tbl>
    <w:p w:rsidR="00CD13A1" w:rsidRPr="008428B0" w:rsidRDefault="00CD13A1" w:rsidP="00CD13A1">
      <w:pPr>
        <w:shd w:val="clear" w:color="auto" w:fill="FFFFFF" w:themeFill="background1"/>
        <w:rPr>
          <w:rFonts w:ascii="Arial" w:hAnsi="Arial" w:cs="Arial"/>
          <w:sz w:val="20"/>
          <w:szCs w:val="20"/>
        </w:rPr>
      </w:pPr>
    </w:p>
    <w:p w:rsidR="00CD13A1" w:rsidRPr="00F35D30" w:rsidRDefault="00CD13A1" w:rsidP="00CD13A1">
      <w:pPr>
        <w:pStyle w:val="BodyText"/>
        <w:tabs>
          <w:tab w:val="left" w:pos="4210"/>
        </w:tabs>
        <w:spacing w:line="276" w:lineRule="auto"/>
        <w:ind w:left="100" w:firstLine="719"/>
        <w:jc w:val="both"/>
      </w:pPr>
      <w:r>
        <w:tab/>
      </w:r>
    </w:p>
    <w:p w:rsidR="00CD13A1" w:rsidRDefault="00CD13A1" w:rsidP="00CD13A1">
      <w:pPr>
        <w:shd w:val="clear" w:color="auto" w:fill="FFFFFF" w:themeFill="background1"/>
        <w:rPr>
          <w:lang w:val="sr-Cyrl-RS"/>
        </w:rPr>
      </w:pPr>
    </w:p>
    <w:p w:rsidR="00CD13A1" w:rsidRDefault="00CD13A1" w:rsidP="00CD13A1">
      <w:pPr>
        <w:shd w:val="clear" w:color="auto" w:fill="FFFFFF" w:themeFill="background1"/>
        <w:rPr>
          <w:lang w:val="sr-Cyrl-RS"/>
        </w:rPr>
      </w:pPr>
    </w:p>
    <w:p w:rsidR="00CD13A1" w:rsidRDefault="00CD13A1" w:rsidP="00CD13A1">
      <w:pPr>
        <w:shd w:val="clear" w:color="auto" w:fill="FFFFFF" w:themeFill="background1"/>
        <w:rPr>
          <w:lang w:val="sr-Cyrl-RS"/>
        </w:rPr>
      </w:pPr>
    </w:p>
    <w:p w:rsidR="00CD13A1" w:rsidRDefault="00CD13A1" w:rsidP="00CD13A1">
      <w:pPr>
        <w:shd w:val="clear" w:color="auto" w:fill="FFFFFF" w:themeFill="background1"/>
        <w:rPr>
          <w:lang w:val="sr-Cyrl-RS"/>
        </w:rPr>
      </w:pPr>
    </w:p>
    <w:p w:rsidR="00ED5199" w:rsidRPr="00872444" w:rsidRDefault="00ED5199" w:rsidP="00711C88">
      <w:pPr>
        <w:pStyle w:val="BodyText"/>
        <w:spacing w:line="276" w:lineRule="auto"/>
        <w:ind w:left="100" w:firstLine="719"/>
        <w:jc w:val="center"/>
        <w:rPr>
          <w:lang w:val="sr-Cyrl-RS"/>
        </w:rPr>
      </w:pPr>
    </w:p>
    <w:sectPr w:rsidR="00ED5199" w:rsidRPr="00872444" w:rsidSect="00653308">
      <w:pgSz w:w="15840" w:h="12240" w:orient="landscape"/>
      <w:pgMar w:top="1440" w:right="1440" w:bottom="126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A81" w:rsidRDefault="00463A81">
      <w:r>
        <w:separator/>
      </w:r>
    </w:p>
  </w:endnote>
  <w:endnote w:type="continuationSeparator" w:id="0">
    <w:p w:rsidR="00463A81" w:rsidRDefault="0046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057" w:rsidRDefault="00EB23DA">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01B0FC73" wp14:editId="7DD186DD">
              <wp:simplePos x="0" y="0"/>
              <wp:positionH relativeFrom="page">
                <wp:posOffset>3797935</wp:posOffset>
              </wp:positionH>
              <wp:positionV relativeFrom="page">
                <wp:posOffset>9305925</wp:posOffset>
              </wp:positionV>
              <wp:extent cx="179070" cy="152400"/>
              <wp:effectExtent l="0" t="0" r="444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7057" w:rsidRDefault="00EB23DA">
                          <w:pPr>
                            <w:spacing w:line="214" w:lineRule="exact"/>
                            <w:ind w:left="40"/>
                            <w:rPr>
                              <w:rFonts w:ascii="Trebuchet MS"/>
                              <w:sz w:val="20"/>
                            </w:rPr>
                          </w:pPr>
                          <w:r>
                            <w:fldChar w:fldCharType="begin"/>
                          </w:r>
                          <w:r>
                            <w:rPr>
                              <w:rFonts w:ascii="Trebuchet MS"/>
                              <w:sz w:val="20"/>
                            </w:rPr>
                            <w:instrText xml:space="preserve"> PAGE </w:instrText>
                          </w:r>
                          <w:r>
                            <w:fldChar w:fldCharType="separate"/>
                          </w:r>
                          <w:r w:rsidR="00CD13A1">
                            <w:rPr>
                              <w:rFonts w:ascii="Trebuchet MS"/>
                              <w:noProof/>
                              <w:sz w:val="20"/>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0FC73" id="_x0000_t202" coordsize="21600,21600" o:spt="202" path="m,l,21600r21600,l21600,xe">
              <v:stroke joinstyle="miter"/>
              <v:path gradientshapeok="t" o:connecttype="rect"/>
            </v:shapetype>
            <v:shape id="Text Box 4" o:spid="_x0000_s1026" type="#_x0000_t202" style="position:absolute;margin-left:299.05pt;margin-top:732.75pt;width:14.1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" filled="f" stroked="f">
              <v:textbox inset="0,0,0,0">
                <w:txbxContent>
                  <w:p w:rsidR="00E37057" w:rsidRDefault="00EB23DA">
                    <w:pPr>
                      <w:spacing w:line="214" w:lineRule="exact"/>
                      <w:ind w:left="40"/>
                      <w:rPr>
                        <w:rFonts w:ascii="Trebuchet MS"/>
                        <w:sz w:val="20"/>
                      </w:rPr>
                    </w:pPr>
                    <w:r>
                      <w:fldChar w:fldCharType="begin"/>
                    </w:r>
                    <w:r>
                      <w:rPr>
                        <w:rFonts w:ascii="Trebuchet MS"/>
                        <w:sz w:val="20"/>
                      </w:rPr>
                      <w:instrText xml:space="preserve"> PAGE </w:instrText>
                    </w:r>
                    <w:r>
                      <w:fldChar w:fldCharType="separate"/>
                    </w:r>
                    <w:r w:rsidR="00CD13A1">
                      <w:rPr>
                        <w:rFonts w:ascii="Trebuchet MS"/>
                        <w:noProof/>
                        <w:sz w:val="20"/>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A1" w:rsidRDefault="00CD13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A1" w:rsidRDefault="00CD13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A1" w:rsidRDefault="00CD1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A81" w:rsidRDefault="00463A81">
      <w:r>
        <w:separator/>
      </w:r>
    </w:p>
  </w:footnote>
  <w:footnote w:type="continuationSeparator" w:id="0">
    <w:p w:rsidR="00463A81" w:rsidRDefault="00463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507" w:rsidRDefault="00463A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A1" w:rsidRDefault="00CD13A1" w:rsidP="00224C7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D13A1" w:rsidRDefault="00CD13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A1" w:rsidRDefault="00CD13A1" w:rsidP="00224C7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CD13A1" w:rsidRDefault="00CD1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3A1" w:rsidRDefault="00CD1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1EFA"/>
    <w:multiLevelType w:val="hybridMultilevel"/>
    <w:tmpl w:val="1C1EF9C6"/>
    <w:lvl w:ilvl="0" w:tplc="0F14E4E8">
      <w:numFmt w:val="bullet"/>
      <w:lvlText w:val="-"/>
      <w:lvlJc w:val="left"/>
      <w:pPr>
        <w:ind w:left="720" w:hanging="360"/>
      </w:pPr>
      <w:rPr>
        <w:rFonts w:ascii="Trebuchet MS" w:eastAsia="Trebuchet MS" w:hAnsi="Trebuchet MS" w:cs="Trebuchet MS" w:hint="default"/>
        <w:w w:val="83"/>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155CC"/>
    <w:multiLevelType w:val="hybridMultilevel"/>
    <w:tmpl w:val="8B4C74EE"/>
    <w:lvl w:ilvl="0" w:tplc="4002D624">
      <w:start w:val="1"/>
      <w:numFmt w:val="decimal"/>
      <w:lvlText w:val="%1)"/>
      <w:lvlJc w:val="left"/>
      <w:pPr>
        <w:ind w:left="100" w:hanging="286"/>
      </w:pPr>
      <w:rPr>
        <w:rFonts w:ascii="Times New Roman" w:eastAsia="Times New Roman" w:hAnsi="Times New Roman" w:cs="Times New Roman" w:hint="default"/>
        <w:w w:val="99"/>
        <w:sz w:val="24"/>
        <w:szCs w:val="24"/>
      </w:rPr>
    </w:lvl>
    <w:lvl w:ilvl="1" w:tplc="E5905520">
      <w:numFmt w:val="bullet"/>
      <w:lvlText w:val="•"/>
      <w:lvlJc w:val="left"/>
      <w:pPr>
        <w:ind w:left="1048" w:hanging="286"/>
      </w:pPr>
      <w:rPr>
        <w:rFonts w:hint="default"/>
      </w:rPr>
    </w:lvl>
    <w:lvl w:ilvl="2" w:tplc="174AE762">
      <w:numFmt w:val="bullet"/>
      <w:lvlText w:val="•"/>
      <w:lvlJc w:val="left"/>
      <w:pPr>
        <w:ind w:left="1996" w:hanging="286"/>
      </w:pPr>
      <w:rPr>
        <w:rFonts w:hint="default"/>
      </w:rPr>
    </w:lvl>
    <w:lvl w:ilvl="3" w:tplc="2C02909E">
      <w:numFmt w:val="bullet"/>
      <w:lvlText w:val="•"/>
      <w:lvlJc w:val="left"/>
      <w:pPr>
        <w:ind w:left="2944" w:hanging="286"/>
      </w:pPr>
      <w:rPr>
        <w:rFonts w:hint="default"/>
      </w:rPr>
    </w:lvl>
    <w:lvl w:ilvl="4" w:tplc="6D7814EA">
      <w:numFmt w:val="bullet"/>
      <w:lvlText w:val="•"/>
      <w:lvlJc w:val="left"/>
      <w:pPr>
        <w:ind w:left="3892" w:hanging="286"/>
      </w:pPr>
      <w:rPr>
        <w:rFonts w:hint="default"/>
      </w:rPr>
    </w:lvl>
    <w:lvl w:ilvl="5" w:tplc="AC526812">
      <w:numFmt w:val="bullet"/>
      <w:lvlText w:val="•"/>
      <w:lvlJc w:val="left"/>
      <w:pPr>
        <w:ind w:left="4840" w:hanging="286"/>
      </w:pPr>
      <w:rPr>
        <w:rFonts w:hint="default"/>
      </w:rPr>
    </w:lvl>
    <w:lvl w:ilvl="6" w:tplc="04E4DD66">
      <w:numFmt w:val="bullet"/>
      <w:lvlText w:val="•"/>
      <w:lvlJc w:val="left"/>
      <w:pPr>
        <w:ind w:left="5788" w:hanging="286"/>
      </w:pPr>
      <w:rPr>
        <w:rFonts w:hint="default"/>
      </w:rPr>
    </w:lvl>
    <w:lvl w:ilvl="7" w:tplc="21702BC6">
      <w:numFmt w:val="bullet"/>
      <w:lvlText w:val="•"/>
      <w:lvlJc w:val="left"/>
      <w:pPr>
        <w:ind w:left="6736" w:hanging="286"/>
      </w:pPr>
      <w:rPr>
        <w:rFonts w:hint="default"/>
      </w:rPr>
    </w:lvl>
    <w:lvl w:ilvl="8" w:tplc="AD12FFB0">
      <w:numFmt w:val="bullet"/>
      <w:lvlText w:val="•"/>
      <w:lvlJc w:val="left"/>
      <w:pPr>
        <w:ind w:left="7684" w:hanging="286"/>
      </w:pPr>
      <w:rPr>
        <w:rFonts w:hint="default"/>
      </w:rPr>
    </w:lvl>
  </w:abstractNum>
  <w:abstractNum w:abstractNumId="2" w15:restartNumberingAfterBreak="0">
    <w:nsid w:val="092C1594"/>
    <w:multiLevelType w:val="hybridMultilevel"/>
    <w:tmpl w:val="3774C74E"/>
    <w:lvl w:ilvl="0" w:tplc="9D4E47C2">
      <w:start w:val="1"/>
      <w:numFmt w:val="decimal"/>
      <w:lvlText w:val="%1)"/>
      <w:lvlJc w:val="left"/>
      <w:pPr>
        <w:ind w:left="1176" w:hanging="360"/>
      </w:pPr>
      <w:rPr>
        <w:rFonts w:hint="default"/>
      </w:rPr>
    </w:lvl>
    <w:lvl w:ilvl="1" w:tplc="241A0019" w:tentative="1">
      <w:start w:val="1"/>
      <w:numFmt w:val="lowerLetter"/>
      <w:lvlText w:val="%2."/>
      <w:lvlJc w:val="left"/>
      <w:pPr>
        <w:ind w:left="1896" w:hanging="360"/>
      </w:pPr>
    </w:lvl>
    <w:lvl w:ilvl="2" w:tplc="241A001B" w:tentative="1">
      <w:start w:val="1"/>
      <w:numFmt w:val="lowerRoman"/>
      <w:lvlText w:val="%3."/>
      <w:lvlJc w:val="right"/>
      <w:pPr>
        <w:ind w:left="2616" w:hanging="180"/>
      </w:pPr>
    </w:lvl>
    <w:lvl w:ilvl="3" w:tplc="241A000F" w:tentative="1">
      <w:start w:val="1"/>
      <w:numFmt w:val="decimal"/>
      <w:lvlText w:val="%4."/>
      <w:lvlJc w:val="left"/>
      <w:pPr>
        <w:ind w:left="3336" w:hanging="360"/>
      </w:pPr>
    </w:lvl>
    <w:lvl w:ilvl="4" w:tplc="241A0019" w:tentative="1">
      <w:start w:val="1"/>
      <w:numFmt w:val="lowerLetter"/>
      <w:lvlText w:val="%5."/>
      <w:lvlJc w:val="left"/>
      <w:pPr>
        <w:ind w:left="4056" w:hanging="360"/>
      </w:pPr>
    </w:lvl>
    <w:lvl w:ilvl="5" w:tplc="241A001B" w:tentative="1">
      <w:start w:val="1"/>
      <w:numFmt w:val="lowerRoman"/>
      <w:lvlText w:val="%6."/>
      <w:lvlJc w:val="right"/>
      <w:pPr>
        <w:ind w:left="4776" w:hanging="180"/>
      </w:pPr>
    </w:lvl>
    <w:lvl w:ilvl="6" w:tplc="241A000F" w:tentative="1">
      <w:start w:val="1"/>
      <w:numFmt w:val="decimal"/>
      <w:lvlText w:val="%7."/>
      <w:lvlJc w:val="left"/>
      <w:pPr>
        <w:ind w:left="5496" w:hanging="360"/>
      </w:pPr>
    </w:lvl>
    <w:lvl w:ilvl="7" w:tplc="241A0019" w:tentative="1">
      <w:start w:val="1"/>
      <w:numFmt w:val="lowerLetter"/>
      <w:lvlText w:val="%8."/>
      <w:lvlJc w:val="left"/>
      <w:pPr>
        <w:ind w:left="6216" w:hanging="360"/>
      </w:pPr>
    </w:lvl>
    <w:lvl w:ilvl="8" w:tplc="241A001B" w:tentative="1">
      <w:start w:val="1"/>
      <w:numFmt w:val="lowerRoman"/>
      <w:lvlText w:val="%9."/>
      <w:lvlJc w:val="right"/>
      <w:pPr>
        <w:ind w:left="6936" w:hanging="180"/>
      </w:pPr>
    </w:lvl>
  </w:abstractNum>
  <w:abstractNum w:abstractNumId="3" w15:restartNumberingAfterBreak="0">
    <w:nsid w:val="0AC679C6"/>
    <w:multiLevelType w:val="hybridMultilevel"/>
    <w:tmpl w:val="6DD0347E"/>
    <w:lvl w:ilvl="0" w:tplc="42C4B1E2">
      <w:start w:val="1"/>
      <w:numFmt w:val="decimal"/>
      <w:lvlText w:val="%1)"/>
      <w:lvlJc w:val="left"/>
      <w:pPr>
        <w:ind w:left="100" w:hanging="260"/>
      </w:pPr>
      <w:rPr>
        <w:rFonts w:ascii="Times New Roman" w:eastAsia="Times New Roman" w:hAnsi="Times New Roman" w:cs="Times New Roman" w:hint="default"/>
        <w:w w:val="99"/>
        <w:sz w:val="24"/>
        <w:szCs w:val="24"/>
      </w:rPr>
    </w:lvl>
    <w:lvl w:ilvl="1" w:tplc="B0183840">
      <w:numFmt w:val="bullet"/>
      <w:lvlText w:val="•"/>
      <w:lvlJc w:val="left"/>
      <w:pPr>
        <w:ind w:left="1048" w:hanging="260"/>
      </w:pPr>
      <w:rPr>
        <w:rFonts w:hint="default"/>
      </w:rPr>
    </w:lvl>
    <w:lvl w:ilvl="2" w:tplc="4476C0B0">
      <w:numFmt w:val="bullet"/>
      <w:lvlText w:val="•"/>
      <w:lvlJc w:val="left"/>
      <w:pPr>
        <w:ind w:left="1996" w:hanging="260"/>
      </w:pPr>
      <w:rPr>
        <w:rFonts w:hint="default"/>
      </w:rPr>
    </w:lvl>
    <w:lvl w:ilvl="3" w:tplc="B0A2C276">
      <w:numFmt w:val="bullet"/>
      <w:lvlText w:val="•"/>
      <w:lvlJc w:val="left"/>
      <w:pPr>
        <w:ind w:left="2944" w:hanging="260"/>
      </w:pPr>
      <w:rPr>
        <w:rFonts w:hint="default"/>
      </w:rPr>
    </w:lvl>
    <w:lvl w:ilvl="4" w:tplc="B8ECAAC8">
      <w:numFmt w:val="bullet"/>
      <w:lvlText w:val="•"/>
      <w:lvlJc w:val="left"/>
      <w:pPr>
        <w:ind w:left="3892" w:hanging="260"/>
      </w:pPr>
      <w:rPr>
        <w:rFonts w:hint="default"/>
      </w:rPr>
    </w:lvl>
    <w:lvl w:ilvl="5" w:tplc="3A8A24F0">
      <w:numFmt w:val="bullet"/>
      <w:lvlText w:val="•"/>
      <w:lvlJc w:val="left"/>
      <w:pPr>
        <w:ind w:left="4840" w:hanging="260"/>
      </w:pPr>
      <w:rPr>
        <w:rFonts w:hint="default"/>
      </w:rPr>
    </w:lvl>
    <w:lvl w:ilvl="6" w:tplc="855EDD06">
      <w:numFmt w:val="bullet"/>
      <w:lvlText w:val="•"/>
      <w:lvlJc w:val="left"/>
      <w:pPr>
        <w:ind w:left="5788" w:hanging="260"/>
      </w:pPr>
      <w:rPr>
        <w:rFonts w:hint="default"/>
      </w:rPr>
    </w:lvl>
    <w:lvl w:ilvl="7" w:tplc="C3A2D5A4">
      <w:numFmt w:val="bullet"/>
      <w:lvlText w:val="•"/>
      <w:lvlJc w:val="left"/>
      <w:pPr>
        <w:ind w:left="6736" w:hanging="260"/>
      </w:pPr>
      <w:rPr>
        <w:rFonts w:hint="default"/>
      </w:rPr>
    </w:lvl>
    <w:lvl w:ilvl="8" w:tplc="7584EAFE">
      <w:numFmt w:val="bullet"/>
      <w:lvlText w:val="•"/>
      <w:lvlJc w:val="left"/>
      <w:pPr>
        <w:ind w:left="7684" w:hanging="260"/>
      </w:pPr>
      <w:rPr>
        <w:rFonts w:hint="default"/>
      </w:rPr>
    </w:lvl>
  </w:abstractNum>
  <w:abstractNum w:abstractNumId="4" w15:restartNumberingAfterBreak="0">
    <w:nsid w:val="0F9A27DF"/>
    <w:multiLevelType w:val="hybridMultilevel"/>
    <w:tmpl w:val="1A9C1468"/>
    <w:lvl w:ilvl="0" w:tplc="29BEC5EA">
      <w:start w:val="1"/>
      <w:numFmt w:val="decimal"/>
      <w:lvlText w:val="%1)"/>
      <w:lvlJc w:val="left"/>
      <w:pPr>
        <w:ind w:left="1070" w:hanging="260"/>
      </w:pPr>
      <w:rPr>
        <w:rFonts w:ascii="Times New Roman" w:eastAsia="Times New Roman" w:hAnsi="Times New Roman" w:cs="Times New Roman" w:hint="default"/>
        <w:w w:val="99"/>
        <w:sz w:val="24"/>
        <w:szCs w:val="24"/>
      </w:rPr>
    </w:lvl>
    <w:lvl w:ilvl="1" w:tplc="3408A55E">
      <w:numFmt w:val="bullet"/>
      <w:lvlText w:val="-"/>
      <w:lvlJc w:val="left"/>
      <w:pPr>
        <w:ind w:left="1540" w:hanging="360"/>
      </w:pPr>
      <w:rPr>
        <w:rFonts w:ascii="Trebuchet MS" w:eastAsia="Trebuchet MS" w:hAnsi="Trebuchet MS" w:cs="Trebuchet MS" w:hint="default"/>
        <w:w w:val="83"/>
        <w:sz w:val="24"/>
        <w:szCs w:val="24"/>
      </w:rPr>
    </w:lvl>
    <w:lvl w:ilvl="2" w:tplc="8EE43B88">
      <w:numFmt w:val="bullet"/>
      <w:lvlText w:val="•"/>
      <w:lvlJc w:val="left"/>
      <w:pPr>
        <w:ind w:left="2433" w:hanging="360"/>
      </w:pPr>
      <w:rPr>
        <w:rFonts w:hint="default"/>
      </w:rPr>
    </w:lvl>
    <w:lvl w:ilvl="3" w:tplc="39CC9988">
      <w:numFmt w:val="bullet"/>
      <w:lvlText w:val="•"/>
      <w:lvlJc w:val="left"/>
      <w:pPr>
        <w:ind w:left="3326" w:hanging="360"/>
      </w:pPr>
      <w:rPr>
        <w:rFonts w:hint="default"/>
      </w:rPr>
    </w:lvl>
    <w:lvl w:ilvl="4" w:tplc="6B24CE3E">
      <w:numFmt w:val="bullet"/>
      <w:lvlText w:val="•"/>
      <w:lvlJc w:val="left"/>
      <w:pPr>
        <w:ind w:left="4220" w:hanging="360"/>
      </w:pPr>
      <w:rPr>
        <w:rFonts w:hint="default"/>
      </w:rPr>
    </w:lvl>
    <w:lvl w:ilvl="5" w:tplc="B02C1F0A">
      <w:numFmt w:val="bullet"/>
      <w:lvlText w:val="•"/>
      <w:lvlJc w:val="left"/>
      <w:pPr>
        <w:ind w:left="5113" w:hanging="360"/>
      </w:pPr>
      <w:rPr>
        <w:rFonts w:hint="default"/>
      </w:rPr>
    </w:lvl>
    <w:lvl w:ilvl="6" w:tplc="24BC819C">
      <w:numFmt w:val="bullet"/>
      <w:lvlText w:val="•"/>
      <w:lvlJc w:val="left"/>
      <w:pPr>
        <w:ind w:left="6006" w:hanging="360"/>
      </w:pPr>
      <w:rPr>
        <w:rFonts w:hint="default"/>
      </w:rPr>
    </w:lvl>
    <w:lvl w:ilvl="7" w:tplc="B186FB28">
      <w:numFmt w:val="bullet"/>
      <w:lvlText w:val="•"/>
      <w:lvlJc w:val="left"/>
      <w:pPr>
        <w:ind w:left="6900" w:hanging="360"/>
      </w:pPr>
      <w:rPr>
        <w:rFonts w:hint="default"/>
      </w:rPr>
    </w:lvl>
    <w:lvl w:ilvl="8" w:tplc="B8CE6C64">
      <w:numFmt w:val="bullet"/>
      <w:lvlText w:val="•"/>
      <w:lvlJc w:val="left"/>
      <w:pPr>
        <w:ind w:left="7793" w:hanging="360"/>
      </w:pPr>
      <w:rPr>
        <w:rFonts w:hint="default"/>
      </w:rPr>
    </w:lvl>
  </w:abstractNum>
  <w:abstractNum w:abstractNumId="5" w15:restartNumberingAfterBreak="0">
    <w:nsid w:val="1316581B"/>
    <w:multiLevelType w:val="hybridMultilevel"/>
    <w:tmpl w:val="6DD0347E"/>
    <w:lvl w:ilvl="0" w:tplc="42C4B1E2">
      <w:start w:val="1"/>
      <w:numFmt w:val="decimal"/>
      <w:lvlText w:val="%1)"/>
      <w:lvlJc w:val="left"/>
      <w:pPr>
        <w:ind w:left="100" w:hanging="260"/>
      </w:pPr>
      <w:rPr>
        <w:rFonts w:ascii="Times New Roman" w:eastAsia="Times New Roman" w:hAnsi="Times New Roman" w:cs="Times New Roman" w:hint="default"/>
        <w:w w:val="99"/>
        <w:sz w:val="24"/>
        <w:szCs w:val="24"/>
      </w:rPr>
    </w:lvl>
    <w:lvl w:ilvl="1" w:tplc="B0183840">
      <w:numFmt w:val="bullet"/>
      <w:lvlText w:val="•"/>
      <w:lvlJc w:val="left"/>
      <w:pPr>
        <w:ind w:left="1048" w:hanging="260"/>
      </w:pPr>
      <w:rPr>
        <w:rFonts w:hint="default"/>
      </w:rPr>
    </w:lvl>
    <w:lvl w:ilvl="2" w:tplc="4476C0B0">
      <w:numFmt w:val="bullet"/>
      <w:lvlText w:val="•"/>
      <w:lvlJc w:val="left"/>
      <w:pPr>
        <w:ind w:left="1996" w:hanging="260"/>
      </w:pPr>
      <w:rPr>
        <w:rFonts w:hint="default"/>
      </w:rPr>
    </w:lvl>
    <w:lvl w:ilvl="3" w:tplc="B0A2C276">
      <w:numFmt w:val="bullet"/>
      <w:lvlText w:val="•"/>
      <w:lvlJc w:val="left"/>
      <w:pPr>
        <w:ind w:left="2944" w:hanging="260"/>
      </w:pPr>
      <w:rPr>
        <w:rFonts w:hint="default"/>
      </w:rPr>
    </w:lvl>
    <w:lvl w:ilvl="4" w:tplc="B8ECAAC8">
      <w:numFmt w:val="bullet"/>
      <w:lvlText w:val="•"/>
      <w:lvlJc w:val="left"/>
      <w:pPr>
        <w:ind w:left="3892" w:hanging="260"/>
      </w:pPr>
      <w:rPr>
        <w:rFonts w:hint="default"/>
      </w:rPr>
    </w:lvl>
    <w:lvl w:ilvl="5" w:tplc="3A8A24F0">
      <w:numFmt w:val="bullet"/>
      <w:lvlText w:val="•"/>
      <w:lvlJc w:val="left"/>
      <w:pPr>
        <w:ind w:left="4840" w:hanging="260"/>
      </w:pPr>
      <w:rPr>
        <w:rFonts w:hint="default"/>
      </w:rPr>
    </w:lvl>
    <w:lvl w:ilvl="6" w:tplc="855EDD06">
      <w:numFmt w:val="bullet"/>
      <w:lvlText w:val="•"/>
      <w:lvlJc w:val="left"/>
      <w:pPr>
        <w:ind w:left="5788" w:hanging="260"/>
      </w:pPr>
      <w:rPr>
        <w:rFonts w:hint="default"/>
      </w:rPr>
    </w:lvl>
    <w:lvl w:ilvl="7" w:tplc="C3A2D5A4">
      <w:numFmt w:val="bullet"/>
      <w:lvlText w:val="•"/>
      <w:lvlJc w:val="left"/>
      <w:pPr>
        <w:ind w:left="6736" w:hanging="260"/>
      </w:pPr>
      <w:rPr>
        <w:rFonts w:hint="default"/>
      </w:rPr>
    </w:lvl>
    <w:lvl w:ilvl="8" w:tplc="7584EAFE">
      <w:numFmt w:val="bullet"/>
      <w:lvlText w:val="•"/>
      <w:lvlJc w:val="left"/>
      <w:pPr>
        <w:ind w:left="7684" w:hanging="260"/>
      </w:pPr>
      <w:rPr>
        <w:rFonts w:hint="default"/>
      </w:rPr>
    </w:lvl>
  </w:abstractNum>
  <w:abstractNum w:abstractNumId="6" w15:restartNumberingAfterBreak="0">
    <w:nsid w:val="162375F8"/>
    <w:multiLevelType w:val="hybridMultilevel"/>
    <w:tmpl w:val="E6E819A2"/>
    <w:lvl w:ilvl="0" w:tplc="04D6EB4C">
      <w:start w:val="1"/>
      <w:numFmt w:val="decimal"/>
      <w:lvlText w:val="%1)"/>
      <w:lvlJc w:val="left"/>
      <w:pPr>
        <w:ind w:left="778" w:hanging="339"/>
      </w:pPr>
      <w:rPr>
        <w:rFonts w:ascii="Times New Roman" w:eastAsia="Times New Roman" w:hAnsi="Times New Roman" w:cs="Times New Roman" w:hint="default"/>
        <w:spacing w:val="-8"/>
        <w:w w:val="99"/>
        <w:sz w:val="24"/>
        <w:szCs w:val="24"/>
      </w:rPr>
    </w:lvl>
    <w:lvl w:ilvl="1" w:tplc="04090019" w:tentative="1">
      <w:start w:val="1"/>
      <w:numFmt w:val="lowerLetter"/>
      <w:lvlText w:val="%2."/>
      <w:lvlJc w:val="left"/>
      <w:pPr>
        <w:ind w:left="2118" w:hanging="360"/>
      </w:pPr>
    </w:lvl>
    <w:lvl w:ilvl="2" w:tplc="0409001B" w:tentative="1">
      <w:start w:val="1"/>
      <w:numFmt w:val="lowerRoman"/>
      <w:lvlText w:val="%3."/>
      <w:lvlJc w:val="right"/>
      <w:pPr>
        <w:ind w:left="2838" w:hanging="180"/>
      </w:pPr>
    </w:lvl>
    <w:lvl w:ilvl="3" w:tplc="0409000F" w:tentative="1">
      <w:start w:val="1"/>
      <w:numFmt w:val="decimal"/>
      <w:lvlText w:val="%4."/>
      <w:lvlJc w:val="left"/>
      <w:pPr>
        <w:ind w:left="3558" w:hanging="360"/>
      </w:pPr>
    </w:lvl>
    <w:lvl w:ilvl="4" w:tplc="04090019" w:tentative="1">
      <w:start w:val="1"/>
      <w:numFmt w:val="lowerLetter"/>
      <w:lvlText w:val="%5."/>
      <w:lvlJc w:val="left"/>
      <w:pPr>
        <w:ind w:left="4278" w:hanging="360"/>
      </w:pPr>
    </w:lvl>
    <w:lvl w:ilvl="5" w:tplc="0409001B" w:tentative="1">
      <w:start w:val="1"/>
      <w:numFmt w:val="lowerRoman"/>
      <w:lvlText w:val="%6."/>
      <w:lvlJc w:val="right"/>
      <w:pPr>
        <w:ind w:left="4998" w:hanging="180"/>
      </w:pPr>
    </w:lvl>
    <w:lvl w:ilvl="6" w:tplc="0409000F" w:tentative="1">
      <w:start w:val="1"/>
      <w:numFmt w:val="decimal"/>
      <w:lvlText w:val="%7."/>
      <w:lvlJc w:val="left"/>
      <w:pPr>
        <w:ind w:left="5718" w:hanging="360"/>
      </w:pPr>
    </w:lvl>
    <w:lvl w:ilvl="7" w:tplc="04090019" w:tentative="1">
      <w:start w:val="1"/>
      <w:numFmt w:val="lowerLetter"/>
      <w:lvlText w:val="%8."/>
      <w:lvlJc w:val="left"/>
      <w:pPr>
        <w:ind w:left="6438" w:hanging="360"/>
      </w:pPr>
    </w:lvl>
    <w:lvl w:ilvl="8" w:tplc="0409001B" w:tentative="1">
      <w:start w:val="1"/>
      <w:numFmt w:val="lowerRoman"/>
      <w:lvlText w:val="%9."/>
      <w:lvlJc w:val="right"/>
      <w:pPr>
        <w:ind w:left="7158" w:hanging="180"/>
      </w:pPr>
    </w:lvl>
  </w:abstractNum>
  <w:abstractNum w:abstractNumId="7" w15:restartNumberingAfterBreak="0">
    <w:nsid w:val="16B85139"/>
    <w:multiLevelType w:val="hybridMultilevel"/>
    <w:tmpl w:val="1A9C1468"/>
    <w:lvl w:ilvl="0" w:tplc="29BEC5EA">
      <w:start w:val="1"/>
      <w:numFmt w:val="decimal"/>
      <w:lvlText w:val="%1)"/>
      <w:lvlJc w:val="left"/>
      <w:pPr>
        <w:ind w:left="1070" w:hanging="260"/>
      </w:pPr>
      <w:rPr>
        <w:rFonts w:ascii="Times New Roman" w:eastAsia="Times New Roman" w:hAnsi="Times New Roman" w:cs="Times New Roman" w:hint="default"/>
        <w:w w:val="99"/>
        <w:sz w:val="24"/>
        <w:szCs w:val="24"/>
      </w:rPr>
    </w:lvl>
    <w:lvl w:ilvl="1" w:tplc="3408A55E">
      <w:numFmt w:val="bullet"/>
      <w:lvlText w:val="-"/>
      <w:lvlJc w:val="left"/>
      <w:pPr>
        <w:ind w:left="1540" w:hanging="360"/>
      </w:pPr>
      <w:rPr>
        <w:rFonts w:ascii="Trebuchet MS" w:eastAsia="Trebuchet MS" w:hAnsi="Trebuchet MS" w:cs="Trebuchet MS" w:hint="default"/>
        <w:w w:val="83"/>
        <w:sz w:val="24"/>
        <w:szCs w:val="24"/>
      </w:rPr>
    </w:lvl>
    <w:lvl w:ilvl="2" w:tplc="8EE43B88">
      <w:numFmt w:val="bullet"/>
      <w:lvlText w:val="•"/>
      <w:lvlJc w:val="left"/>
      <w:pPr>
        <w:ind w:left="2433" w:hanging="360"/>
      </w:pPr>
      <w:rPr>
        <w:rFonts w:hint="default"/>
      </w:rPr>
    </w:lvl>
    <w:lvl w:ilvl="3" w:tplc="39CC9988">
      <w:numFmt w:val="bullet"/>
      <w:lvlText w:val="•"/>
      <w:lvlJc w:val="left"/>
      <w:pPr>
        <w:ind w:left="3326" w:hanging="360"/>
      </w:pPr>
      <w:rPr>
        <w:rFonts w:hint="default"/>
      </w:rPr>
    </w:lvl>
    <w:lvl w:ilvl="4" w:tplc="6B24CE3E">
      <w:numFmt w:val="bullet"/>
      <w:lvlText w:val="•"/>
      <w:lvlJc w:val="left"/>
      <w:pPr>
        <w:ind w:left="4220" w:hanging="360"/>
      </w:pPr>
      <w:rPr>
        <w:rFonts w:hint="default"/>
      </w:rPr>
    </w:lvl>
    <w:lvl w:ilvl="5" w:tplc="B02C1F0A">
      <w:numFmt w:val="bullet"/>
      <w:lvlText w:val="•"/>
      <w:lvlJc w:val="left"/>
      <w:pPr>
        <w:ind w:left="5113" w:hanging="360"/>
      </w:pPr>
      <w:rPr>
        <w:rFonts w:hint="default"/>
      </w:rPr>
    </w:lvl>
    <w:lvl w:ilvl="6" w:tplc="24BC819C">
      <w:numFmt w:val="bullet"/>
      <w:lvlText w:val="•"/>
      <w:lvlJc w:val="left"/>
      <w:pPr>
        <w:ind w:left="6006" w:hanging="360"/>
      </w:pPr>
      <w:rPr>
        <w:rFonts w:hint="default"/>
      </w:rPr>
    </w:lvl>
    <w:lvl w:ilvl="7" w:tplc="B186FB28">
      <w:numFmt w:val="bullet"/>
      <w:lvlText w:val="•"/>
      <w:lvlJc w:val="left"/>
      <w:pPr>
        <w:ind w:left="6900" w:hanging="360"/>
      </w:pPr>
      <w:rPr>
        <w:rFonts w:hint="default"/>
      </w:rPr>
    </w:lvl>
    <w:lvl w:ilvl="8" w:tplc="B8CE6C64">
      <w:numFmt w:val="bullet"/>
      <w:lvlText w:val="•"/>
      <w:lvlJc w:val="left"/>
      <w:pPr>
        <w:ind w:left="7793" w:hanging="360"/>
      </w:pPr>
      <w:rPr>
        <w:rFonts w:hint="default"/>
      </w:rPr>
    </w:lvl>
  </w:abstractNum>
  <w:abstractNum w:abstractNumId="8" w15:restartNumberingAfterBreak="0">
    <w:nsid w:val="1928448D"/>
    <w:multiLevelType w:val="hybridMultilevel"/>
    <w:tmpl w:val="1A9C1468"/>
    <w:lvl w:ilvl="0" w:tplc="29BEC5EA">
      <w:start w:val="1"/>
      <w:numFmt w:val="decimal"/>
      <w:lvlText w:val="%1)"/>
      <w:lvlJc w:val="left"/>
      <w:pPr>
        <w:ind w:left="1070" w:hanging="260"/>
      </w:pPr>
      <w:rPr>
        <w:rFonts w:ascii="Times New Roman" w:eastAsia="Times New Roman" w:hAnsi="Times New Roman" w:cs="Times New Roman" w:hint="default"/>
        <w:w w:val="99"/>
        <w:sz w:val="24"/>
        <w:szCs w:val="24"/>
      </w:rPr>
    </w:lvl>
    <w:lvl w:ilvl="1" w:tplc="3408A55E">
      <w:numFmt w:val="bullet"/>
      <w:lvlText w:val="-"/>
      <w:lvlJc w:val="left"/>
      <w:pPr>
        <w:ind w:left="1540" w:hanging="360"/>
      </w:pPr>
      <w:rPr>
        <w:rFonts w:ascii="Trebuchet MS" w:eastAsia="Trebuchet MS" w:hAnsi="Trebuchet MS" w:cs="Trebuchet MS" w:hint="default"/>
        <w:w w:val="83"/>
        <w:sz w:val="24"/>
        <w:szCs w:val="24"/>
      </w:rPr>
    </w:lvl>
    <w:lvl w:ilvl="2" w:tplc="8EE43B88">
      <w:numFmt w:val="bullet"/>
      <w:lvlText w:val="•"/>
      <w:lvlJc w:val="left"/>
      <w:pPr>
        <w:ind w:left="2433" w:hanging="360"/>
      </w:pPr>
      <w:rPr>
        <w:rFonts w:hint="default"/>
      </w:rPr>
    </w:lvl>
    <w:lvl w:ilvl="3" w:tplc="39CC9988">
      <w:numFmt w:val="bullet"/>
      <w:lvlText w:val="•"/>
      <w:lvlJc w:val="left"/>
      <w:pPr>
        <w:ind w:left="3326" w:hanging="360"/>
      </w:pPr>
      <w:rPr>
        <w:rFonts w:hint="default"/>
      </w:rPr>
    </w:lvl>
    <w:lvl w:ilvl="4" w:tplc="6B24CE3E">
      <w:numFmt w:val="bullet"/>
      <w:lvlText w:val="•"/>
      <w:lvlJc w:val="left"/>
      <w:pPr>
        <w:ind w:left="4220" w:hanging="360"/>
      </w:pPr>
      <w:rPr>
        <w:rFonts w:hint="default"/>
      </w:rPr>
    </w:lvl>
    <w:lvl w:ilvl="5" w:tplc="B02C1F0A">
      <w:numFmt w:val="bullet"/>
      <w:lvlText w:val="•"/>
      <w:lvlJc w:val="left"/>
      <w:pPr>
        <w:ind w:left="5113" w:hanging="360"/>
      </w:pPr>
      <w:rPr>
        <w:rFonts w:hint="default"/>
      </w:rPr>
    </w:lvl>
    <w:lvl w:ilvl="6" w:tplc="24BC819C">
      <w:numFmt w:val="bullet"/>
      <w:lvlText w:val="•"/>
      <w:lvlJc w:val="left"/>
      <w:pPr>
        <w:ind w:left="6006" w:hanging="360"/>
      </w:pPr>
      <w:rPr>
        <w:rFonts w:hint="default"/>
      </w:rPr>
    </w:lvl>
    <w:lvl w:ilvl="7" w:tplc="B186FB28">
      <w:numFmt w:val="bullet"/>
      <w:lvlText w:val="•"/>
      <w:lvlJc w:val="left"/>
      <w:pPr>
        <w:ind w:left="6900" w:hanging="360"/>
      </w:pPr>
      <w:rPr>
        <w:rFonts w:hint="default"/>
      </w:rPr>
    </w:lvl>
    <w:lvl w:ilvl="8" w:tplc="B8CE6C64">
      <w:numFmt w:val="bullet"/>
      <w:lvlText w:val="•"/>
      <w:lvlJc w:val="left"/>
      <w:pPr>
        <w:ind w:left="7793" w:hanging="360"/>
      </w:pPr>
      <w:rPr>
        <w:rFonts w:hint="default"/>
      </w:rPr>
    </w:lvl>
  </w:abstractNum>
  <w:abstractNum w:abstractNumId="9" w15:restartNumberingAfterBreak="0">
    <w:nsid w:val="1AFB50AB"/>
    <w:multiLevelType w:val="hybridMultilevel"/>
    <w:tmpl w:val="6DD0347E"/>
    <w:lvl w:ilvl="0" w:tplc="42C4B1E2">
      <w:start w:val="1"/>
      <w:numFmt w:val="decimal"/>
      <w:lvlText w:val="%1)"/>
      <w:lvlJc w:val="left"/>
      <w:pPr>
        <w:ind w:left="100" w:hanging="260"/>
      </w:pPr>
      <w:rPr>
        <w:rFonts w:ascii="Times New Roman" w:eastAsia="Times New Roman" w:hAnsi="Times New Roman" w:cs="Times New Roman" w:hint="default"/>
        <w:w w:val="99"/>
        <w:sz w:val="24"/>
        <w:szCs w:val="24"/>
      </w:rPr>
    </w:lvl>
    <w:lvl w:ilvl="1" w:tplc="B0183840">
      <w:numFmt w:val="bullet"/>
      <w:lvlText w:val="•"/>
      <w:lvlJc w:val="left"/>
      <w:pPr>
        <w:ind w:left="1048" w:hanging="260"/>
      </w:pPr>
      <w:rPr>
        <w:rFonts w:hint="default"/>
      </w:rPr>
    </w:lvl>
    <w:lvl w:ilvl="2" w:tplc="4476C0B0">
      <w:numFmt w:val="bullet"/>
      <w:lvlText w:val="•"/>
      <w:lvlJc w:val="left"/>
      <w:pPr>
        <w:ind w:left="1996" w:hanging="260"/>
      </w:pPr>
      <w:rPr>
        <w:rFonts w:hint="default"/>
      </w:rPr>
    </w:lvl>
    <w:lvl w:ilvl="3" w:tplc="B0A2C276">
      <w:numFmt w:val="bullet"/>
      <w:lvlText w:val="•"/>
      <w:lvlJc w:val="left"/>
      <w:pPr>
        <w:ind w:left="2944" w:hanging="260"/>
      </w:pPr>
      <w:rPr>
        <w:rFonts w:hint="default"/>
      </w:rPr>
    </w:lvl>
    <w:lvl w:ilvl="4" w:tplc="B8ECAAC8">
      <w:numFmt w:val="bullet"/>
      <w:lvlText w:val="•"/>
      <w:lvlJc w:val="left"/>
      <w:pPr>
        <w:ind w:left="3892" w:hanging="260"/>
      </w:pPr>
      <w:rPr>
        <w:rFonts w:hint="default"/>
      </w:rPr>
    </w:lvl>
    <w:lvl w:ilvl="5" w:tplc="3A8A24F0">
      <w:numFmt w:val="bullet"/>
      <w:lvlText w:val="•"/>
      <w:lvlJc w:val="left"/>
      <w:pPr>
        <w:ind w:left="4840" w:hanging="260"/>
      </w:pPr>
      <w:rPr>
        <w:rFonts w:hint="default"/>
      </w:rPr>
    </w:lvl>
    <w:lvl w:ilvl="6" w:tplc="855EDD06">
      <w:numFmt w:val="bullet"/>
      <w:lvlText w:val="•"/>
      <w:lvlJc w:val="left"/>
      <w:pPr>
        <w:ind w:left="5788" w:hanging="260"/>
      </w:pPr>
      <w:rPr>
        <w:rFonts w:hint="default"/>
      </w:rPr>
    </w:lvl>
    <w:lvl w:ilvl="7" w:tplc="C3A2D5A4">
      <w:numFmt w:val="bullet"/>
      <w:lvlText w:val="•"/>
      <w:lvlJc w:val="left"/>
      <w:pPr>
        <w:ind w:left="6736" w:hanging="260"/>
      </w:pPr>
      <w:rPr>
        <w:rFonts w:hint="default"/>
      </w:rPr>
    </w:lvl>
    <w:lvl w:ilvl="8" w:tplc="7584EAFE">
      <w:numFmt w:val="bullet"/>
      <w:lvlText w:val="•"/>
      <w:lvlJc w:val="left"/>
      <w:pPr>
        <w:ind w:left="7684" w:hanging="260"/>
      </w:pPr>
      <w:rPr>
        <w:rFonts w:hint="default"/>
      </w:rPr>
    </w:lvl>
  </w:abstractNum>
  <w:abstractNum w:abstractNumId="10" w15:restartNumberingAfterBreak="0">
    <w:nsid w:val="1B2476AD"/>
    <w:multiLevelType w:val="hybridMultilevel"/>
    <w:tmpl w:val="59547DDC"/>
    <w:lvl w:ilvl="0" w:tplc="D2FC8B8C">
      <w:start w:val="1"/>
      <w:numFmt w:val="decimal"/>
      <w:lvlText w:val="%1."/>
      <w:lvlJc w:val="left"/>
      <w:pPr>
        <w:ind w:left="820" w:hanging="720"/>
      </w:pPr>
      <w:rPr>
        <w:rFonts w:ascii="Times New Roman" w:eastAsia="Times New Roman" w:hAnsi="Times New Roman" w:cs="Times New Roman" w:hint="default"/>
        <w:b/>
        <w:bCs/>
        <w:spacing w:val="-6"/>
        <w:w w:val="100"/>
        <w:sz w:val="24"/>
        <w:szCs w:val="24"/>
      </w:rPr>
    </w:lvl>
    <w:lvl w:ilvl="1" w:tplc="04D6EB4C">
      <w:start w:val="1"/>
      <w:numFmt w:val="decimal"/>
      <w:lvlText w:val="%2)"/>
      <w:lvlJc w:val="left"/>
      <w:pPr>
        <w:ind w:left="100" w:hanging="339"/>
      </w:pPr>
      <w:rPr>
        <w:rFonts w:ascii="Times New Roman" w:eastAsia="Times New Roman" w:hAnsi="Times New Roman" w:cs="Times New Roman" w:hint="default"/>
        <w:spacing w:val="-8"/>
        <w:w w:val="99"/>
        <w:sz w:val="24"/>
        <w:szCs w:val="24"/>
      </w:rPr>
    </w:lvl>
    <w:lvl w:ilvl="2" w:tplc="5552A0DE">
      <w:numFmt w:val="bullet"/>
      <w:lvlText w:val="•"/>
      <w:lvlJc w:val="left"/>
      <w:pPr>
        <w:ind w:left="1793" w:hanging="339"/>
      </w:pPr>
      <w:rPr>
        <w:rFonts w:hint="default"/>
      </w:rPr>
    </w:lvl>
    <w:lvl w:ilvl="3" w:tplc="E2E27FDE">
      <w:numFmt w:val="bullet"/>
      <w:lvlText w:val="•"/>
      <w:lvlJc w:val="left"/>
      <w:pPr>
        <w:ind w:left="2766" w:hanging="339"/>
      </w:pPr>
      <w:rPr>
        <w:rFonts w:hint="default"/>
      </w:rPr>
    </w:lvl>
    <w:lvl w:ilvl="4" w:tplc="C6DEAAA8">
      <w:numFmt w:val="bullet"/>
      <w:lvlText w:val="•"/>
      <w:lvlJc w:val="left"/>
      <w:pPr>
        <w:ind w:left="3740" w:hanging="339"/>
      </w:pPr>
      <w:rPr>
        <w:rFonts w:hint="default"/>
      </w:rPr>
    </w:lvl>
    <w:lvl w:ilvl="5" w:tplc="5C20BAC4">
      <w:numFmt w:val="bullet"/>
      <w:lvlText w:val="•"/>
      <w:lvlJc w:val="left"/>
      <w:pPr>
        <w:ind w:left="4713" w:hanging="339"/>
      </w:pPr>
      <w:rPr>
        <w:rFonts w:hint="default"/>
      </w:rPr>
    </w:lvl>
    <w:lvl w:ilvl="6" w:tplc="686A2C0C">
      <w:numFmt w:val="bullet"/>
      <w:lvlText w:val="•"/>
      <w:lvlJc w:val="left"/>
      <w:pPr>
        <w:ind w:left="5686" w:hanging="339"/>
      </w:pPr>
      <w:rPr>
        <w:rFonts w:hint="default"/>
      </w:rPr>
    </w:lvl>
    <w:lvl w:ilvl="7" w:tplc="22961B0A">
      <w:numFmt w:val="bullet"/>
      <w:lvlText w:val="•"/>
      <w:lvlJc w:val="left"/>
      <w:pPr>
        <w:ind w:left="6660" w:hanging="339"/>
      </w:pPr>
      <w:rPr>
        <w:rFonts w:hint="default"/>
      </w:rPr>
    </w:lvl>
    <w:lvl w:ilvl="8" w:tplc="D0B8AA22">
      <w:numFmt w:val="bullet"/>
      <w:lvlText w:val="•"/>
      <w:lvlJc w:val="left"/>
      <w:pPr>
        <w:ind w:left="7633" w:hanging="339"/>
      </w:pPr>
      <w:rPr>
        <w:rFonts w:hint="default"/>
      </w:rPr>
    </w:lvl>
  </w:abstractNum>
  <w:abstractNum w:abstractNumId="11" w15:restartNumberingAfterBreak="0">
    <w:nsid w:val="1C4B1631"/>
    <w:multiLevelType w:val="hybridMultilevel"/>
    <w:tmpl w:val="032044F2"/>
    <w:lvl w:ilvl="0" w:tplc="04D6EB4C">
      <w:start w:val="1"/>
      <w:numFmt w:val="decimal"/>
      <w:lvlText w:val="%1)"/>
      <w:lvlJc w:val="left"/>
      <w:pPr>
        <w:ind w:left="100" w:hanging="339"/>
      </w:pPr>
      <w:rPr>
        <w:rFonts w:ascii="Times New Roman" w:eastAsia="Times New Roman" w:hAnsi="Times New Roman" w:cs="Times New Roman" w:hint="default"/>
        <w:spacing w:val="-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717D83"/>
    <w:multiLevelType w:val="hybridMultilevel"/>
    <w:tmpl w:val="AE30F7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79B0DB5"/>
    <w:multiLevelType w:val="hybridMultilevel"/>
    <w:tmpl w:val="DF96134A"/>
    <w:lvl w:ilvl="0" w:tplc="04260001">
      <w:start w:val="1"/>
      <w:numFmt w:val="bullet"/>
      <w:lvlText w:val=""/>
      <w:lvlJc w:val="left"/>
      <w:pPr>
        <w:tabs>
          <w:tab w:val="num" w:pos="720"/>
        </w:tabs>
        <w:ind w:left="720" w:hanging="360"/>
      </w:pPr>
      <w:rPr>
        <w:rFonts w:ascii="Symbol" w:hAnsi="Symbol" w:hint="default"/>
      </w:rPr>
    </w:lvl>
    <w:lvl w:ilvl="1" w:tplc="021C4FEA">
      <w:numFmt w:val="bullet"/>
      <w:lvlText w:val="-"/>
      <w:lvlJc w:val="left"/>
      <w:pPr>
        <w:tabs>
          <w:tab w:val="num" w:pos="1440"/>
        </w:tabs>
        <w:ind w:left="1440" w:hanging="360"/>
      </w:pPr>
      <w:rPr>
        <w:rFonts w:ascii="Times New Roman" w:eastAsia="Times New Roman" w:hAnsi="Times New Roman" w:cs="Times New Roman"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6F65B5"/>
    <w:multiLevelType w:val="hybridMultilevel"/>
    <w:tmpl w:val="4D4A94CA"/>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15" w15:restartNumberingAfterBreak="0">
    <w:nsid w:val="2A9D0B61"/>
    <w:multiLevelType w:val="hybridMultilevel"/>
    <w:tmpl w:val="79CAC0F2"/>
    <w:lvl w:ilvl="0" w:tplc="0F14E4E8">
      <w:numFmt w:val="bullet"/>
      <w:lvlText w:val="-"/>
      <w:lvlJc w:val="left"/>
      <w:pPr>
        <w:ind w:left="2160" w:hanging="360"/>
      </w:pPr>
      <w:rPr>
        <w:rFonts w:ascii="Trebuchet MS" w:eastAsia="Trebuchet MS" w:hAnsi="Trebuchet MS" w:cs="Trebuchet MS" w:hint="default"/>
        <w:w w:val="83"/>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C835E40"/>
    <w:multiLevelType w:val="hybridMultilevel"/>
    <w:tmpl w:val="F85A3D2A"/>
    <w:lvl w:ilvl="0" w:tplc="04D6EB4C">
      <w:start w:val="1"/>
      <w:numFmt w:val="decimal"/>
      <w:lvlText w:val="%1)"/>
      <w:lvlJc w:val="left"/>
      <w:pPr>
        <w:ind w:left="778" w:hanging="339"/>
      </w:pPr>
      <w:rPr>
        <w:rFonts w:ascii="Times New Roman" w:eastAsia="Times New Roman" w:hAnsi="Times New Roman" w:cs="Times New Roman" w:hint="default"/>
        <w:spacing w:val="-8"/>
        <w:w w:val="99"/>
        <w:sz w:val="24"/>
        <w:szCs w:val="24"/>
      </w:rPr>
    </w:lvl>
    <w:lvl w:ilvl="1" w:tplc="04090019" w:tentative="1">
      <w:start w:val="1"/>
      <w:numFmt w:val="lowerLetter"/>
      <w:lvlText w:val="%2."/>
      <w:lvlJc w:val="left"/>
      <w:pPr>
        <w:ind w:left="2118" w:hanging="360"/>
      </w:pPr>
    </w:lvl>
    <w:lvl w:ilvl="2" w:tplc="0409001B" w:tentative="1">
      <w:start w:val="1"/>
      <w:numFmt w:val="lowerRoman"/>
      <w:lvlText w:val="%3."/>
      <w:lvlJc w:val="right"/>
      <w:pPr>
        <w:ind w:left="2838" w:hanging="180"/>
      </w:pPr>
    </w:lvl>
    <w:lvl w:ilvl="3" w:tplc="0409000F" w:tentative="1">
      <w:start w:val="1"/>
      <w:numFmt w:val="decimal"/>
      <w:lvlText w:val="%4."/>
      <w:lvlJc w:val="left"/>
      <w:pPr>
        <w:ind w:left="3558" w:hanging="360"/>
      </w:pPr>
    </w:lvl>
    <w:lvl w:ilvl="4" w:tplc="04090019" w:tentative="1">
      <w:start w:val="1"/>
      <w:numFmt w:val="lowerLetter"/>
      <w:lvlText w:val="%5."/>
      <w:lvlJc w:val="left"/>
      <w:pPr>
        <w:ind w:left="4278" w:hanging="360"/>
      </w:pPr>
    </w:lvl>
    <w:lvl w:ilvl="5" w:tplc="0409001B" w:tentative="1">
      <w:start w:val="1"/>
      <w:numFmt w:val="lowerRoman"/>
      <w:lvlText w:val="%6."/>
      <w:lvlJc w:val="right"/>
      <w:pPr>
        <w:ind w:left="4998" w:hanging="180"/>
      </w:pPr>
    </w:lvl>
    <w:lvl w:ilvl="6" w:tplc="0409000F" w:tentative="1">
      <w:start w:val="1"/>
      <w:numFmt w:val="decimal"/>
      <w:lvlText w:val="%7."/>
      <w:lvlJc w:val="left"/>
      <w:pPr>
        <w:ind w:left="5718" w:hanging="360"/>
      </w:pPr>
    </w:lvl>
    <w:lvl w:ilvl="7" w:tplc="04090019" w:tentative="1">
      <w:start w:val="1"/>
      <w:numFmt w:val="lowerLetter"/>
      <w:lvlText w:val="%8."/>
      <w:lvlJc w:val="left"/>
      <w:pPr>
        <w:ind w:left="6438" w:hanging="360"/>
      </w:pPr>
    </w:lvl>
    <w:lvl w:ilvl="8" w:tplc="0409001B" w:tentative="1">
      <w:start w:val="1"/>
      <w:numFmt w:val="lowerRoman"/>
      <w:lvlText w:val="%9."/>
      <w:lvlJc w:val="right"/>
      <w:pPr>
        <w:ind w:left="7158" w:hanging="180"/>
      </w:pPr>
    </w:lvl>
  </w:abstractNum>
  <w:abstractNum w:abstractNumId="17" w15:restartNumberingAfterBreak="0">
    <w:nsid w:val="37B01C55"/>
    <w:multiLevelType w:val="hybridMultilevel"/>
    <w:tmpl w:val="A37E9A2A"/>
    <w:lvl w:ilvl="0" w:tplc="1684095E">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8665529"/>
    <w:multiLevelType w:val="hybridMultilevel"/>
    <w:tmpl w:val="8A2C42C6"/>
    <w:lvl w:ilvl="0" w:tplc="0F14E4E8">
      <w:numFmt w:val="bullet"/>
      <w:lvlText w:val="-"/>
      <w:lvlJc w:val="left"/>
      <w:pPr>
        <w:ind w:left="1539" w:hanging="360"/>
      </w:pPr>
      <w:rPr>
        <w:rFonts w:ascii="Trebuchet MS" w:eastAsia="Trebuchet MS" w:hAnsi="Trebuchet MS" w:cs="Trebuchet MS" w:hint="default"/>
        <w:w w:val="83"/>
        <w:sz w:val="24"/>
        <w:szCs w:val="24"/>
      </w:rPr>
    </w:lvl>
    <w:lvl w:ilvl="1" w:tplc="04090003">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19" w15:restartNumberingAfterBreak="0">
    <w:nsid w:val="386709DD"/>
    <w:multiLevelType w:val="hybridMultilevel"/>
    <w:tmpl w:val="1A9C1468"/>
    <w:lvl w:ilvl="0" w:tplc="29BEC5EA">
      <w:start w:val="1"/>
      <w:numFmt w:val="decimal"/>
      <w:lvlText w:val="%1)"/>
      <w:lvlJc w:val="left"/>
      <w:pPr>
        <w:ind w:left="1070" w:hanging="260"/>
      </w:pPr>
      <w:rPr>
        <w:rFonts w:ascii="Times New Roman" w:eastAsia="Times New Roman" w:hAnsi="Times New Roman" w:cs="Times New Roman" w:hint="default"/>
        <w:w w:val="99"/>
        <w:sz w:val="24"/>
        <w:szCs w:val="24"/>
      </w:rPr>
    </w:lvl>
    <w:lvl w:ilvl="1" w:tplc="3408A55E">
      <w:numFmt w:val="bullet"/>
      <w:lvlText w:val="-"/>
      <w:lvlJc w:val="left"/>
      <w:pPr>
        <w:ind w:left="1540" w:hanging="360"/>
      </w:pPr>
      <w:rPr>
        <w:rFonts w:ascii="Trebuchet MS" w:eastAsia="Trebuchet MS" w:hAnsi="Trebuchet MS" w:cs="Trebuchet MS" w:hint="default"/>
        <w:w w:val="83"/>
        <w:sz w:val="24"/>
        <w:szCs w:val="24"/>
      </w:rPr>
    </w:lvl>
    <w:lvl w:ilvl="2" w:tplc="8EE43B88">
      <w:numFmt w:val="bullet"/>
      <w:lvlText w:val="•"/>
      <w:lvlJc w:val="left"/>
      <w:pPr>
        <w:ind w:left="2433" w:hanging="360"/>
      </w:pPr>
      <w:rPr>
        <w:rFonts w:hint="default"/>
      </w:rPr>
    </w:lvl>
    <w:lvl w:ilvl="3" w:tplc="39CC9988">
      <w:numFmt w:val="bullet"/>
      <w:lvlText w:val="•"/>
      <w:lvlJc w:val="left"/>
      <w:pPr>
        <w:ind w:left="3326" w:hanging="360"/>
      </w:pPr>
      <w:rPr>
        <w:rFonts w:hint="default"/>
      </w:rPr>
    </w:lvl>
    <w:lvl w:ilvl="4" w:tplc="6B24CE3E">
      <w:numFmt w:val="bullet"/>
      <w:lvlText w:val="•"/>
      <w:lvlJc w:val="left"/>
      <w:pPr>
        <w:ind w:left="4220" w:hanging="360"/>
      </w:pPr>
      <w:rPr>
        <w:rFonts w:hint="default"/>
      </w:rPr>
    </w:lvl>
    <w:lvl w:ilvl="5" w:tplc="B02C1F0A">
      <w:numFmt w:val="bullet"/>
      <w:lvlText w:val="•"/>
      <w:lvlJc w:val="left"/>
      <w:pPr>
        <w:ind w:left="5113" w:hanging="360"/>
      </w:pPr>
      <w:rPr>
        <w:rFonts w:hint="default"/>
      </w:rPr>
    </w:lvl>
    <w:lvl w:ilvl="6" w:tplc="24BC819C">
      <w:numFmt w:val="bullet"/>
      <w:lvlText w:val="•"/>
      <w:lvlJc w:val="left"/>
      <w:pPr>
        <w:ind w:left="6006" w:hanging="360"/>
      </w:pPr>
      <w:rPr>
        <w:rFonts w:hint="default"/>
      </w:rPr>
    </w:lvl>
    <w:lvl w:ilvl="7" w:tplc="B186FB28">
      <w:numFmt w:val="bullet"/>
      <w:lvlText w:val="•"/>
      <w:lvlJc w:val="left"/>
      <w:pPr>
        <w:ind w:left="6900" w:hanging="360"/>
      </w:pPr>
      <w:rPr>
        <w:rFonts w:hint="default"/>
      </w:rPr>
    </w:lvl>
    <w:lvl w:ilvl="8" w:tplc="B8CE6C64">
      <w:numFmt w:val="bullet"/>
      <w:lvlText w:val="•"/>
      <w:lvlJc w:val="left"/>
      <w:pPr>
        <w:ind w:left="7793" w:hanging="360"/>
      </w:pPr>
      <w:rPr>
        <w:rFonts w:hint="default"/>
      </w:rPr>
    </w:lvl>
  </w:abstractNum>
  <w:abstractNum w:abstractNumId="20" w15:restartNumberingAfterBreak="0">
    <w:nsid w:val="3A080555"/>
    <w:multiLevelType w:val="hybridMultilevel"/>
    <w:tmpl w:val="1A9C1468"/>
    <w:lvl w:ilvl="0" w:tplc="29BEC5EA">
      <w:start w:val="1"/>
      <w:numFmt w:val="decimal"/>
      <w:lvlText w:val="%1)"/>
      <w:lvlJc w:val="left"/>
      <w:pPr>
        <w:ind w:left="1070" w:hanging="260"/>
      </w:pPr>
      <w:rPr>
        <w:rFonts w:ascii="Times New Roman" w:eastAsia="Times New Roman" w:hAnsi="Times New Roman" w:cs="Times New Roman" w:hint="default"/>
        <w:w w:val="99"/>
        <w:sz w:val="24"/>
        <w:szCs w:val="24"/>
      </w:rPr>
    </w:lvl>
    <w:lvl w:ilvl="1" w:tplc="3408A55E">
      <w:numFmt w:val="bullet"/>
      <w:lvlText w:val="-"/>
      <w:lvlJc w:val="left"/>
      <w:pPr>
        <w:ind w:left="1540" w:hanging="360"/>
      </w:pPr>
      <w:rPr>
        <w:rFonts w:ascii="Trebuchet MS" w:eastAsia="Trebuchet MS" w:hAnsi="Trebuchet MS" w:cs="Trebuchet MS" w:hint="default"/>
        <w:w w:val="83"/>
        <w:sz w:val="24"/>
        <w:szCs w:val="24"/>
      </w:rPr>
    </w:lvl>
    <w:lvl w:ilvl="2" w:tplc="8EE43B88">
      <w:numFmt w:val="bullet"/>
      <w:lvlText w:val="•"/>
      <w:lvlJc w:val="left"/>
      <w:pPr>
        <w:ind w:left="2433" w:hanging="360"/>
      </w:pPr>
      <w:rPr>
        <w:rFonts w:hint="default"/>
      </w:rPr>
    </w:lvl>
    <w:lvl w:ilvl="3" w:tplc="39CC9988">
      <w:numFmt w:val="bullet"/>
      <w:lvlText w:val="•"/>
      <w:lvlJc w:val="left"/>
      <w:pPr>
        <w:ind w:left="3326" w:hanging="360"/>
      </w:pPr>
      <w:rPr>
        <w:rFonts w:hint="default"/>
      </w:rPr>
    </w:lvl>
    <w:lvl w:ilvl="4" w:tplc="6B24CE3E">
      <w:numFmt w:val="bullet"/>
      <w:lvlText w:val="•"/>
      <w:lvlJc w:val="left"/>
      <w:pPr>
        <w:ind w:left="4220" w:hanging="360"/>
      </w:pPr>
      <w:rPr>
        <w:rFonts w:hint="default"/>
      </w:rPr>
    </w:lvl>
    <w:lvl w:ilvl="5" w:tplc="B02C1F0A">
      <w:numFmt w:val="bullet"/>
      <w:lvlText w:val="•"/>
      <w:lvlJc w:val="left"/>
      <w:pPr>
        <w:ind w:left="5113" w:hanging="360"/>
      </w:pPr>
      <w:rPr>
        <w:rFonts w:hint="default"/>
      </w:rPr>
    </w:lvl>
    <w:lvl w:ilvl="6" w:tplc="24BC819C">
      <w:numFmt w:val="bullet"/>
      <w:lvlText w:val="•"/>
      <w:lvlJc w:val="left"/>
      <w:pPr>
        <w:ind w:left="6006" w:hanging="360"/>
      </w:pPr>
      <w:rPr>
        <w:rFonts w:hint="default"/>
      </w:rPr>
    </w:lvl>
    <w:lvl w:ilvl="7" w:tplc="B186FB28">
      <w:numFmt w:val="bullet"/>
      <w:lvlText w:val="•"/>
      <w:lvlJc w:val="left"/>
      <w:pPr>
        <w:ind w:left="6900" w:hanging="360"/>
      </w:pPr>
      <w:rPr>
        <w:rFonts w:hint="default"/>
      </w:rPr>
    </w:lvl>
    <w:lvl w:ilvl="8" w:tplc="B8CE6C64">
      <w:numFmt w:val="bullet"/>
      <w:lvlText w:val="•"/>
      <w:lvlJc w:val="left"/>
      <w:pPr>
        <w:ind w:left="7793" w:hanging="360"/>
      </w:pPr>
      <w:rPr>
        <w:rFonts w:hint="default"/>
      </w:rPr>
    </w:lvl>
  </w:abstractNum>
  <w:abstractNum w:abstractNumId="21" w15:restartNumberingAfterBreak="0">
    <w:nsid w:val="3BB01D69"/>
    <w:multiLevelType w:val="hybridMultilevel"/>
    <w:tmpl w:val="E99CB088"/>
    <w:lvl w:ilvl="0" w:tplc="241A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2" w15:restartNumberingAfterBreak="0">
    <w:nsid w:val="3D133DCB"/>
    <w:multiLevelType w:val="hybridMultilevel"/>
    <w:tmpl w:val="8F9CE6FA"/>
    <w:lvl w:ilvl="0" w:tplc="C4EC2872">
      <w:start w:val="1"/>
      <w:numFmt w:val="decimal"/>
      <w:lvlText w:val="%1)"/>
      <w:lvlJc w:val="left"/>
      <w:pPr>
        <w:ind w:left="100" w:hanging="264"/>
      </w:pPr>
      <w:rPr>
        <w:rFonts w:ascii="Times New Roman" w:eastAsia="Times New Roman" w:hAnsi="Times New Roman" w:cs="Times New Roman" w:hint="default"/>
        <w:w w:val="99"/>
        <w:sz w:val="24"/>
        <w:szCs w:val="24"/>
      </w:rPr>
    </w:lvl>
    <w:lvl w:ilvl="1" w:tplc="F6B073A6">
      <w:numFmt w:val="bullet"/>
      <w:lvlText w:val="•"/>
      <w:lvlJc w:val="left"/>
      <w:pPr>
        <w:ind w:left="1048" w:hanging="264"/>
      </w:pPr>
      <w:rPr>
        <w:rFonts w:hint="default"/>
      </w:rPr>
    </w:lvl>
    <w:lvl w:ilvl="2" w:tplc="4B963A8C">
      <w:numFmt w:val="bullet"/>
      <w:lvlText w:val="•"/>
      <w:lvlJc w:val="left"/>
      <w:pPr>
        <w:ind w:left="1996" w:hanging="264"/>
      </w:pPr>
      <w:rPr>
        <w:rFonts w:hint="default"/>
      </w:rPr>
    </w:lvl>
    <w:lvl w:ilvl="3" w:tplc="8CF8926A">
      <w:numFmt w:val="bullet"/>
      <w:lvlText w:val="•"/>
      <w:lvlJc w:val="left"/>
      <w:pPr>
        <w:ind w:left="2944" w:hanging="264"/>
      </w:pPr>
      <w:rPr>
        <w:rFonts w:hint="default"/>
      </w:rPr>
    </w:lvl>
    <w:lvl w:ilvl="4" w:tplc="617C6734">
      <w:numFmt w:val="bullet"/>
      <w:lvlText w:val="•"/>
      <w:lvlJc w:val="left"/>
      <w:pPr>
        <w:ind w:left="3892" w:hanging="264"/>
      </w:pPr>
      <w:rPr>
        <w:rFonts w:hint="default"/>
      </w:rPr>
    </w:lvl>
    <w:lvl w:ilvl="5" w:tplc="B220E35A">
      <w:numFmt w:val="bullet"/>
      <w:lvlText w:val="•"/>
      <w:lvlJc w:val="left"/>
      <w:pPr>
        <w:ind w:left="4840" w:hanging="264"/>
      </w:pPr>
      <w:rPr>
        <w:rFonts w:hint="default"/>
      </w:rPr>
    </w:lvl>
    <w:lvl w:ilvl="6" w:tplc="7E4CBFA0">
      <w:numFmt w:val="bullet"/>
      <w:lvlText w:val="•"/>
      <w:lvlJc w:val="left"/>
      <w:pPr>
        <w:ind w:left="5788" w:hanging="264"/>
      </w:pPr>
      <w:rPr>
        <w:rFonts w:hint="default"/>
      </w:rPr>
    </w:lvl>
    <w:lvl w:ilvl="7" w:tplc="D3AC0C94">
      <w:numFmt w:val="bullet"/>
      <w:lvlText w:val="•"/>
      <w:lvlJc w:val="left"/>
      <w:pPr>
        <w:ind w:left="6736" w:hanging="264"/>
      </w:pPr>
      <w:rPr>
        <w:rFonts w:hint="default"/>
      </w:rPr>
    </w:lvl>
    <w:lvl w:ilvl="8" w:tplc="DDD4A6E8">
      <w:numFmt w:val="bullet"/>
      <w:lvlText w:val="•"/>
      <w:lvlJc w:val="left"/>
      <w:pPr>
        <w:ind w:left="7684" w:hanging="264"/>
      </w:pPr>
      <w:rPr>
        <w:rFonts w:hint="default"/>
      </w:rPr>
    </w:lvl>
  </w:abstractNum>
  <w:abstractNum w:abstractNumId="23" w15:restartNumberingAfterBreak="0">
    <w:nsid w:val="3EFC02B2"/>
    <w:multiLevelType w:val="hybridMultilevel"/>
    <w:tmpl w:val="2F48531E"/>
    <w:lvl w:ilvl="0" w:tplc="0F14E4E8">
      <w:numFmt w:val="bullet"/>
      <w:lvlText w:val="-"/>
      <w:lvlJc w:val="left"/>
      <w:pPr>
        <w:ind w:left="1440" w:hanging="360"/>
      </w:pPr>
      <w:rPr>
        <w:rFonts w:ascii="Trebuchet MS" w:eastAsia="Trebuchet MS" w:hAnsi="Trebuchet MS" w:cs="Trebuchet MS" w:hint="default"/>
        <w:w w:val="83"/>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3C76064"/>
    <w:multiLevelType w:val="hybridMultilevel"/>
    <w:tmpl w:val="4B08E2BE"/>
    <w:lvl w:ilvl="0" w:tplc="40DEE1FA">
      <w:start w:val="1"/>
      <w:numFmt w:val="decimal"/>
      <w:lvlText w:val="%1)"/>
      <w:lvlJc w:val="left"/>
      <w:pPr>
        <w:ind w:left="1079" w:hanging="260"/>
      </w:pPr>
      <w:rPr>
        <w:rFonts w:ascii="Times New Roman" w:eastAsia="Times New Roman" w:hAnsi="Times New Roman" w:cs="Times New Roman" w:hint="default"/>
        <w:w w:val="99"/>
        <w:sz w:val="24"/>
        <w:szCs w:val="24"/>
      </w:rPr>
    </w:lvl>
    <w:lvl w:ilvl="1" w:tplc="C22CC70E">
      <w:numFmt w:val="bullet"/>
      <w:lvlText w:val="•"/>
      <w:lvlJc w:val="left"/>
      <w:pPr>
        <w:ind w:left="1930" w:hanging="260"/>
      </w:pPr>
      <w:rPr>
        <w:rFonts w:hint="default"/>
      </w:rPr>
    </w:lvl>
    <w:lvl w:ilvl="2" w:tplc="D6AC242C">
      <w:numFmt w:val="bullet"/>
      <w:lvlText w:val="•"/>
      <w:lvlJc w:val="left"/>
      <w:pPr>
        <w:ind w:left="2780" w:hanging="260"/>
      </w:pPr>
      <w:rPr>
        <w:rFonts w:hint="default"/>
      </w:rPr>
    </w:lvl>
    <w:lvl w:ilvl="3" w:tplc="F1F4AE38">
      <w:numFmt w:val="bullet"/>
      <w:lvlText w:val="•"/>
      <w:lvlJc w:val="left"/>
      <w:pPr>
        <w:ind w:left="3630" w:hanging="260"/>
      </w:pPr>
      <w:rPr>
        <w:rFonts w:hint="default"/>
      </w:rPr>
    </w:lvl>
    <w:lvl w:ilvl="4" w:tplc="368E3D5E">
      <w:numFmt w:val="bullet"/>
      <w:lvlText w:val="•"/>
      <w:lvlJc w:val="left"/>
      <w:pPr>
        <w:ind w:left="4480" w:hanging="260"/>
      </w:pPr>
      <w:rPr>
        <w:rFonts w:hint="default"/>
      </w:rPr>
    </w:lvl>
    <w:lvl w:ilvl="5" w:tplc="C95A3104">
      <w:numFmt w:val="bullet"/>
      <w:lvlText w:val="•"/>
      <w:lvlJc w:val="left"/>
      <w:pPr>
        <w:ind w:left="5330" w:hanging="260"/>
      </w:pPr>
      <w:rPr>
        <w:rFonts w:hint="default"/>
      </w:rPr>
    </w:lvl>
    <w:lvl w:ilvl="6" w:tplc="B34A9B90">
      <w:numFmt w:val="bullet"/>
      <w:lvlText w:val="•"/>
      <w:lvlJc w:val="left"/>
      <w:pPr>
        <w:ind w:left="6180" w:hanging="260"/>
      </w:pPr>
      <w:rPr>
        <w:rFonts w:hint="default"/>
      </w:rPr>
    </w:lvl>
    <w:lvl w:ilvl="7" w:tplc="5B1A5F90">
      <w:numFmt w:val="bullet"/>
      <w:lvlText w:val="•"/>
      <w:lvlJc w:val="left"/>
      <w:pPr>
        <w:ind w:left="7030" w:hanging="260"/>
      </w:pPr>
      <w:rPr>
        <w:rFonts w:hint="default"/>
      </w:rPr>
    </w:lvl>
    <w:lvl w:ilvl="8" w:tplc="73E47606">
      <w:numFmt w:val="bullet"/>
      <w:lvlText w:val="•"/>
      <w:lvlJc w:val="left"/>
      <w:pPr>
        <w:ind w:left="7880" w:hanging="260"/>
      </w:pPr>
      <w:rPr>
        <w:rFonts w:hint="default"/>
      </w:rPr>
    </w:lvl>
  </w:abstractNum>
  <w:abstractNum w:abstractNumId="25" w15:restartNumberingAfterBreak="0">
    <w:nsid w:val="4B0A7104"/>
    <w:multiLevelType w:val="hybridMultilevel"/>
    <w:tmpl w:val="DCFA099C"/>
    <w:lvl w:ilvl="0" w:tplc="0F14E4E8">
      <w:numFmt w:val="bullet"/>
      <w:lvlText w:val="-"/>
      <w:lvlJc w:val="left"/>
      <w:pPr>
        <w:ind w:left="720" w:hanging="360"/>
      </w:pPr>
      <w:rPr>
        <w:rFonts w:ascii="Trebuchet MS" w:eastAsia="Trebuchet MS" w:hAnsi="Trebuchet MS" w:cs="Trebuchet MS" w:hint="default"/>
        <w:w w:val="83"/>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D71E07"/>
    <w:multiLevelType w:val="hybridMultilevel"/>
    <w:tmpl w:val="4EA8E818"/>
    <w:lvl w:ilvl="0" w:tplc="40B8319A">
      <w:start w:val="1"/>
      <w:numFmt w:val="bullet"/>
      <w:lvlText w:val="-"/>
      <w:lvlJc w:val="left"/>
      <w:pPr>
        <w:ind w:left="1350" w:hanging="360"/>
      </w:pPr>
      <w:rPr>
        <w:rFonts w:ascii="Calibri" w:eastAsia="Calibri" w:hAnsi="Calibri"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51E0372E"/>
    <w:multiLevelType w:val="hybridMultilevel"/>
    <w:tmpl w:val="53F8B3D4"/>
    <w:lvl w:ilvl="0" w:tplc="82B844D0">
      <w:numFmt w:val="bullet"/>
      <w:lvlText w:val="-"/>
      <w:lvlJc w:val="left"/>
      <w:pPr>
        <w:ind w:left="1180" w:hanging="360"/>
      </w:pPr>
      <w:rPr>
        <w:rFonts w:ascii="Trebuchet MS" w:eastAsia="Trebuchet MS" w:hAnsi="Trebuchet MS" w:cs="Trebuchet MS" w:hint="default"/>
        <w:w w:val="83"/>
        <w:sz w:val="24"/>
        <w:szCs w:val="24"/>
      </w:rPr>
    </w:lvl>
    <w:lvl w:ilvl="1" w:tplc="5A7EFF6A">
      <w:numFmt w:val="bullet"/>
      <w:lvlText w:val="•"/>
      <w:lvlJc w:val="left"/>
      <w:pPr>
        <w:ind w:left="2020" w:hanging="360"/>
      </w:pPr>
      <w:rPr>
        <w:rFonts w:hint="default"/>
      </w:rPr>
    </w:lvl>
    <w:lvl w:ilvl="2" w:tplc="2FCE74E2">
      <w:numFmt w:val="bullet"/>
      <w:lvlText w:val="•"/>
      <w:lvlJc w:val="left"/>
      <w:pPr>
        <w:ind w:left="2860" w:hanging="360"/>
      </w:pPr>
      <w:rPr>
        <w:rFonts w:hint="default"/>
      </w:rPr>
    </w:lvl>
    <w:lvl w:ilvl="3" w:tplc="871A9A64">
      <w:numFmt w:val="bullet"/>
      <w:lvlText w:val="•"/>
      <w:lvlJc w:val="left"/>
      <w:pPr>
        <w:ind w:left="3700" w:hanging="360"/>
      </w:pPr>
      <w:rPr>
        <w:rFonts w:hint="default"/>
      </w:rPr>
    </w:lvl>
    <w:lvl w:ilvl="4" w:tplc="62329472">
      <w:numFmt w:val="bullet"/>
      <w:lvlText w:val="•"/>
      <w:lvlJc w:val="left"/>
      <w:pPr>
        <w:ind w:left="4540" w:hanging="360"/>
      </w:pPr>
      <w:rPr>
        <w:rFonts w:hint="default"/>
      </w:rPr>
    </w:lvl>
    <w:lvl w:ilvl="5" w:tplc="4476B06E">
      <w:numFmt w:val="bullet"/>
      <w:lvlText w:val="•"/>
      <w:lvlJc w:val="left"/>
      <w:pPr>
        <w:ind w:left="5380" w:hanging="360"/>
      </w:pPr>
      <w:rPr>
        <w:rFonts w:hint="default"/>
      </w:rPr>
    </w:lvl>
    <w:lvl w:ilvl="6" w:tplc="F97E11C0">
      <w:numFmt w:val="bullet"/>
      <w:lvlText w:val="•"/>
      <w:lvlJc w:val="left"/>
      <w:pPr>
        <w:ind w:left="6220" w:hanging="360"/>
      </w:pPr>
      <w:rPr>
        <w:rFonts w:hint="default"/>
      </w:rPr>
    </w:lvl>
    <w:lvl w:ilvl="7" w:tplc="6CC09FFA">
      <w:numFmt w:val="bullet"/>
      <w:lvlText w:val="•"/>
      <w:lvlJc w:val="left"/>
      <w:pPr>
        <w:ind w:left="7060" w:hanging="360"/>
      </w:pPr>
      <w:rPr>
        <w:rFonts w:hint="default"/>
      </w:rPr>
    </w:lvl>
    <w:lvl w:ilvl="8" w:tplc="C7C4626C">
      <w:numFmt w:val="bullet"/>
      <w:lvlText w:val="•"/>
      <w:lvlJc w:val="left"/>
      <w:pPr>
        <w:ind w:left="7900" w:hanging="360"/>
      </w:pPr>
      <w:rPr>
        <w:rFonts w:hint="default"/>
      </w:rPr>
    </w:lvl>
  </w:abstractNum>
  <w:abstractNum w:abstractNumId="28" w15:restartNumberingAfterBreak="0">
    <w:nsid w:val="52263A10"/>
    <w:multiLevelType w:val="hybridMultilevel"/>
    <w:tmpl w:val="1A9C1468"/>
    <w:lvl w:ilvl="0" w:tplc="29BEC5EA">
      <w:start w:val="1"/>
      <w:numFmt w:val="decimal"/>
      <w:lvlText w:val="%1)"/>
      <w:lvlJc w:val="left"/>
      <w:pPr>
        <w:ind w:left="1070" w:hanging="260"/>
      </w:pPr>
      <w:rPr>
        <w:rFonts w:ascii="Times New Roman" w:eastAsia="Times New Roman" w:hAnsi="Times New Roman" w:cs="Times New Roman" w:hint="default"/>
        <w:w w:val="99"/>
        <w:sz w:val="24"/>
        <w:szCs w:val="24"/>
      </w:rPr>
    </w:lvl>
    <w:lvl w:ilvl="1" w:tplc="3408A55E">
      <w:numFmt w:val="bullet"/>
      <w:lvlText w:val="-"/>
      <w:lvlJc w:val="left"/>
      <w:pPr>
        <w:ind w:left="1540" w:hanging="360"/>
      </w:pPr>
      <w:rPr>
        <w:rFonts w:ascii="Trebuchet MS" w:eastAsia="Trebuchet MS" w:hAnsi="Trebuchet MS" w:cs="Trebuchet MS" w:hint="default"/>
        <w:w w:val="83"/>
        <w:sz w:val="24"/>
        <w:szCs w:val="24"/>
      </w:rPr>
    </w:lvl>
    <w:lvl w:ilvl="2" w:tplc="8EE43B88">
      <w:numFmt w:val="bullet"/>
      <w:lvlText w:val="•"/>
      <w:lvlJc w:val="left"/>
      <w:pPr>
        <w:ind w:left="2433" w:hanging="360"/>
      </w:pPr>
      <w:rPr>
        <w:rFonts w:hint="default"/>
      </w:rPr>
    </w:lvl>
    <w:lvl w:ilvl="3" w:tplc="39CC9988">
      <w:numFmt w:val="bullet"/>
      <w:lvlText w:val="•"/>
      <w:lvlJc w:val="left"/>
      <w:pPr>
        <w:ind w:left="3326" w:hanging="360"/>
      </w:pPr>
      <w:rPr>
        <w:rFonts w:hint="default"/>
      </w:rPr>
    </w:lvl>
    <w:lvl w:ilvl="4" w:tplc="6B24CE3E">
      <w:numFmt w:val="bullet"/>
      <w:lvlText w:val="•"/>
      <w:lvlJc w:val="left"/>
      <w:pPr>
        <w:ind w:left="4220" w:hanging="360"/>
      </w:pPr>
      <w:rPr>
        <w:rFonts w:hint="default"/>
      </w:rPr>
    </w:lvl>
    <w:lvl w:ilvl="5" w:tplc="B02C1F0A">
      <w:numFmt w:val="bullet"/>
      <w:lvlText w:val="•"/>
      <w:lvlJc w:val="left"/>
      <w:pPr>
        <w:ind w:left="5113" w:hanging="360"/>
      </w:pPr>
      <w:rPr>
        <w:rFonts w:hint="default"/>
      </w:rPr>
    </w:lvl>
    <w:lvl w:ilvl="6" w:tplc="24BC819C">
      <w:numFmt w:val="bullet"/>
      <w:lvlText w:val="•"/>
      <w:lvlJc w:val="left"/>
      <w:pPr>
        <w:ind w:left="6006" w:hanging="360"/>
      </w:pPr>
      <w:rPr>
        <w:rFonts w:hint="default"/>
      </w:rPr>
    </w:lvl>
    <w:lvl w:ilvl="7" w:tplc="B186FB28">
      <w:numFmt w:val="bullet"/>
      <w:lvlText w:val="•"/>
      <w:lvlJc w:val="left"/>
      <w:pPr>
        <w:ind w:left="6900" w:hanging="360"/>
      </w:pPr>
      <w:rPr>
        <w:rFonts w:hint="default"/>
      </w:rPr>
    </w:lvl>
    <w:lvl w:ilvl="8" w:tplc="B8CE6C64">
      <w:numFmt w:val="bullet"/>
      <w:lvlText w:val="•"/>
      <w:lvlJc w:val="left"/>
      <w:pPr>
        <w:ind w:left="7793" w:hanging="360"/>
      </w:pPr>
      <w:rPr>
        <w:rFonts w:hint="default"/>
      </w:rPr>
    </w:lvl>
  </w:abstractNum>
  <w:abstractNum w:abstractNumId="29" w15:restartNumberingAfterBreak="0">
    <w:nsid w:val="53DF4D56"/>
    <w:multiLevelType w:val="hybridMultilevel"/>
    <w:tmpl w:val="63201AB4"/>
    <w:lvl w:ilvl="0" w:tplc="E88E1522">
      <w:start w:val="1"/>
      <w:numFmt w:val="decimal"/>
      <w:lvlText w:val="%1)"/>
      <w:lvlJc w:val="left"/>
      <w:pPr>
        <w:ind w:left="1080" w:hanging="260"/>
      </w:pPr>
      <w:rPr>
        <w:rFonts w:ascii="Times New Roman" w:eastAsia="Times New Roman" w:hAnsi="Times New Roman" w:cs="Times New Roman" w:hint="default"/>
        <w:spacing w:val="-8"/>
        <w:w w:val="100"/>
        <w:sz w:val="24"/>
        <w:szCs w:val="24"/>
      </w:rPr>
    </w:lvl>
    <w:lvl w:ilvl="1" w:tplc="23061AC6">
      <w:numFmt w:val="bullet"/>
      <w:lvlText w:val="•"/>
      <w:lvlJc w:val="left"/>
      <w:pPr>
        <w:ind w:left="1930" w:hanging="260"/>
      </w:pPr>
      <w:rPr>
        <w:rFonts w:hint="default"/>
      </w:rPr>
    </w:lvl>
    <w:lvl w:ilvl="2" w:tplc="8A7427FA">
      <w:numFmt w:val="bullet"/>
      <w:lvlText w:val="•"/>
      <w:lvlJc w:val="left"/>
      <w:pPr>
        <w:ind w:left="2780" w:hanging="260"/>
      </w:pPr>
      <w:rPr>
        <w:rFonts w:hint="default"/>
      </w:rPr>
    </w:lvl>
    <w:lvl w:ilvl="3" w:tplc="06CAD7C2">
      <w:numFmt w:val="bullet"/>
      <w:lvlText w:val="•"/>
      <w:lvlJc w:val="left"/>
      <w:pPr>
        <w:ind w:left="3630" w:hanging="260"/>
      </w:pPr>
      <w:rPr>
        <w:rFonts w:hint="default"/>
      </w:rPr>
    </w:lvl>
    <w:lvl w:ilvl="4" w:tplc="EFA65DC0">
      <w:numFmt w:val="bullet"/>
      <w:lvlText w:val="•"/>
      <w:lvlJc w:val="left"/>
      <w:pPr>
        <w:ind w:left="4480" w:hanging="260"/>
      </w:pPr>
      <w:rPr>
        <w:rFonts w:hint="default"/>
      </w:rPr>
    </w:lvl>
    <w:lvl w:ilvl="5" w:tplc="080C03B8">
      <w:numFmt w:val="bullet"/>
      <w:lvlText w:val="•"/>
      <w:lvlJc w:val="left"/>
      <w:pPr>
        <w:ind w:left="5330" w:hanging="260"/>
      </w:pPr>
      <w:rPr>
        <w:rFonts w:hint="default"/>
      </w:rPr>
    </w:lvl>
    <w:lvl w:ilvl="6" w:tplc="2D58ED64">
      <w:numFmt w:val="bullet"/>
      <w:lvlText w:val="•"/>
      <w:lvlJc w:val="left"/>
      <w:pPr>
        <w:ind w:left="6180" w:hanging="260"/>
      </w:pPr>
      <w:rPr>
        <w:rFonts w:hint="default"/>
      </w:rPr>
    </w:lvl>
    <w:lvl w:ilvl="7" w:tplc="A284205A">
      <w:numFmt w:val="bullet"/>
      <w:lvlText w:val="•"/>
      <w:lvlJc w:val="left"/>
      <w:pPr>
        <w:ind w:left="7030" w:hanging="260"/>
      </w:pPr>
      <w:rPr>
        <w:rFonts w:hint="default"/>
      </w:rPr>
    </w:lvl>
    <w:lvl w:ilvl="8" w:tplc="87DC63DE">
      <w:numFmt w:val="bullet"/>
      <w:lvlText w:val="•"/>
      <w:lvlJc w:val="left"/>
      <w:pPr>
        <w:ind w:left="7880" w:hanging="260"/>
      </w:pPr>
      <w:rPr>
        <w:rFonts w:hint="default"/>
      </w:rPr>
    </w:lvl>
  </w:abstractNum>
  <w:abstractNum w:abstractNumId="30" w15:restartNumberingAfterBreak="0">
    <w:nsid w:val="53EF31F4"/>
    <w:multiLevelType w:val="hybridMultilevel"/>
    <w:tmpl w:val="20A258E0"/>
    <w:lvl w:ilvl="0" w:tplc="24C058C6">
      <w:start w:val="3"/>
      <w:numFmt w:val="decimal"/>
      <w:lvlText w:val="%1)"/>
      <w:lvlJc w:val="left"/>
      <w:pPr>
        <w:ind w:left="100" w:hanging="269"/>
      </w:pPr>
      <w:rPr>
        <w:rFonts w:ascii="Times New Roman" w:eastAsia="Times New Roman" w:hAnsi="Times New Roman" w:cs="Times New Roman" w:hint="default"/>
        <w:w w:val="100"/>
        <w:sz w:val="24"/>
        <w:szCs w:val="24"/>
      </w:rPr>
    </w:lvl>
    <w:lvl w:ilvl="1" w:tplc="01F08C32">
      <w:start w:val="1"/>
      <w:numFmt w:val="decimal"/>
      <w:lvlText w:val="%2)"/>
      <w:lvlJc w:val="left"/>
      <w:pPr>
        <w:ind w:left="100" w:hanging="315"/>
      </w:pPr>
      <w:rPr>
        <w:rFonts w:ascii="Times New Roman" w:eastAsia="Times New Roman" w:hAnsi="Times New Roman" w:cs="Times New Roman" w:hint="default"/>
        <w:spacing w:val="-8"/>
        <w:w w:val="99"/>
        <w:sz w:val="24"/>
        <w:szCs w:val="24"/>
      </w:rPr>
    </w:lvl>
    <w:lvl w:ilvl="2" w:tplc="BB4A88DC">
      <w:numFmt w:val="bullet"/>
      <w:lvlText w:val="•"/>
      <w:lvlJc w:val="left"/>
      <w:pPr>
        <w:ind w:left="1996" w:hanging="315"/>
      </w:pPr>
      <w:rPr>
        <w:rFonts w:hint="default"/>
      </w:rPr>
    </w:lvl>
    <w:lvl w:ilvl="3" w:tplc="E282292E">
      <w:numFmt w:val="bullet"/>
      <w:lvlText w:val="•"/>
      <w:lvlJc w:val="left"/>
      <w:pPr>
        <w:ind w:left="2944" w:hanging="315"/>
      </w:pPr>
      <w:rPr>
        <w:rFonts w:hint="default"/>
      </w:rPr>
    </w:lvl>
    <w:lvl w:ilvl="4" w:tplc="1390E42E">
      <w:numFmt w:val="bullet"/>
      <w:lvlText w:val="•"/>
      <w:lvlJc w:val="left"/>
      <w:pPr>
        <w:ind w:left="3892" w:hanging="315"/>
      </w:pPr>
      <w:rPr>
        <w:rFonts w:hint="default"/>
      </w:rPr>
    </w:lvl>
    <w:lvl w:ilvl="5" w:tplc="47643540">
      <w:numFmt w:val="bullet"/>
      <w:lvlText w:val="•"/>
      <w:lvlJc w:val="left"/>
      <w:pPr>
        <w:ind w:left="4840" w:hanging="315"/>
      </w:pPr>
      <w:rPr>
        <w:rFonts w:hint="default"/>
      </w:rPr>
    </w:lvl>
    <w:lvl w:ilvl="6" w:tplc="499E7EFC">
      <w:numFmt w:val="bullet"/>
      <w:lvlText w:val="•"/>
      <w:lvlJc w:val="left"/>
      <w:pPr>
        <w:ind w:left="5788" w:hanging="315"/>
      </w:pPr>
      <w:rPr>
        <w:rFonts w:hint="default"/>
      </w:rPr>
    </w:lvl>
    <w:lvl w:ilvl="7" w:tplc="EC4231BC">
      <w:numFmt w:val="bullet"/>
      <w:lvlText w:val="•"/>
      <w:lvlJc w:val="left"/>
      <w:pPr>
        <w:ind w:left="6736" w:hanging="315"/>
      </w:pPr>
      <w:rPr>
        <w:rFonts w:hint="default"/>
      </w:rPr>
    </w:lvl>
    <w:lvl w:ilvl="8" w:tplc="68609702">
      <w:numFmt w:val="bullet"/>
      <w:lvlText w:val="•"/>
      <w:lvlJc w:val="left"/>
      <w:pPr>
        <w:ind w:left="7684" w:hanging="315"/>
      </w:pPr>
      <w:rPr>
        <w:rFonts w:hint="default"/>
      </w:rPr>
    </w:lvl>
  </w:abstractNum>
  <w:abstractNum w:abstractNumId="31" w15:restartNumberingAfterBreak="0">
    <w:nsid w:val="54CC6E26"/>
    <w:multiLevelType w:val="hybridMultilevel"/>
    <w:tmpl w:val="DC485B88"/>
    <w:lvl w:ilvl="0" w:tplc="0F14E4E8">
      <w:numFmt w:val="bullet"/>
      <w:lvlText w:val="-"/>
      <w:lvlJc w:val="left"/>
      <w:pPr>
        <w:ind w:left="1519" w:hanging="360"/>
      </w:pPr>
      <w:rPr>
        <w:rFonts w:ascii="Trebuchet MS" w:eastAsia="Trebuchet MS" w:hAnsi="Trebuchet MS" w:cs="Trebuchet MS" w:hint="default"/>
        <w:w w:val="83"/>
        <w:sz w:val="24"/>
        <w:szCs w:val="24"/>
      </w:rPr>
    </w:lvl>
    <w:lvl w:ilvl="1" w:tplc="04090003" w:tentative="1">
      <w:start w:val="1"/>
      <w:numFmt w:val="bullet"/>
      <w:lvlText w:val="o"/>
      <w:lvlJc w:val="left"/>
      <w:pPr>
        <w:ind w:left="2239" w:hanging="360"/>
      </w:pPr>
      <w:rPr>
        <w:rFonts w:ascii="Courier New" w:hAnsi="Courier New" w:cs="Courier New" w:hint="default"/>
      </w:rPr>
    </w:lvl>
    <w:lvl w:ilvl="2" w:tplc="04090005" w:tentative="1">
      <w:start w:val="1"/>
      <w:numFmt w:val="bullet"/>
      <w:lvlText w:val=""/>
      <w:lvlJc w:val="left"/>
      <w:pPr>
        <w:ind w:left="2959" w:hanging="360"/>
      </w:pPr>
      <w:rPr>
        <w:rFonts w:ascii="Wingdings" w:hAnsi="Wingdings" w:hint="default"/>
      </w:rPr>
    </w:lvl>
    <w:lvl w:ilvl="3" w:tplc="04090001" w:tentative="1">
      <w:start w:val="1"/>
      <w:numFmt w:val="bullet"/>
      <w:lvlText w:val=""/>
      <w:lvlJc w:val="left"/>
      <w:pPr>
        <w:ind w:left="3679" w:hanging="360"/>
      </w:pPr>
      <w:rPr>
        <w:rFonts w:ascii="Symbol" w:hAnsi="Symbol" w:hint="default"/>
      </w:rPr>
    </w:lvl>
    <w:lvl w:ilvl="4" w:tplc="04090003" w:tentative="1">
      <w:start w:val="1"/>
      <w:numFmt w:val="bullet"/>
      <w:lvlText w:val="o"/>
      <w:lvlJc w:val="left"/>
      <w:pPr>
        <w:ind w:left="4399" w:hanging="360"/>
      </w:pPr>
      <w:rPr>
        <w:rFonts w:ascii="Courier New" w:hAnsi="Courier New" w:cs="Courier New" w:hint="default"/>
      </w:rPr>
    </w:lvl>
    <w:lvl w:ilvl="5" w:tplc="04090005" w:tentative="1">
      <w:start w:val="1"/>
      <w:numFmt w:val="bullet"/>
      <w:lvlText w:val=""/>
      <w:lvlJc w:val="left"/>
      <w:pPr>
        <w:ind w:left="5119" w:hanging="360"/>
      </w:pPr>
      <w:rPr>
        <w:rFonts w:ascii="Wingdings" w:hAnsi="Wingdings" w:hint="default"/>
      </w:rPr>
    </w:lvl>
    <w:lvl w:ilvl="6" w:tplc="04090001" w:tentative="1">
      <w:start w:val="1"/>
      <w:numFmt w:val="bullet"/>
      <w:lvlText w:val=""/>
      <w:lvlJc w:val="left"/>
      <w:pPr>
        <w:ind w:left="5839" w:hanging="360"/>
      </w:pPr>
      <w:rPr>
        <w:rFonts w:ascii="Symbol" w:hAnsi="Symbol" w:hint="default"/>
      </w:rPr>
    </w:lvl>
    <w:lvl w:ilvl="7" w:tplc="04090003" w:tentative="1">
      <w:start w:val="1"/>
      <w:numFmt w:val="bullet"/>
      <w:lvlText w:val="o"/>
      <w:lvlJc w:val="left"/>
      <w:pPr>
        <w:ind w:left="6559" w:hanging="360"/>
      </w:pPr>
      <w:rPr>
        <w:rFonts w:ascii="Courier New" w:hAnsi="Courier New" w:cs="Courier New" w:hint="default"/>
      </w:rPr>
    </w:lvl>
    <w:lvl w:ilvl="8" w:tplc="04090005" w:tentative="1">
      <w:start w:val="1"/>
      <w:numFmt w:val="bullet"/>
      <w:lvlText w:val=""/>
      <w:lvlJc w:val="left"/>
      <w:pPr>
        <w:ind w:left="7279" w:hanging="360"/>
      </w:pPr>
      <w:rPr>
        <w:rFonts w:ascii="Wingdings" w:hAnsi="Wingdings" w:hint="default"/>
      </w:rPr>
    </w:lvl>
  </w:abstractNum>
  <w:abstractNum w:abstractNumId="32" w15:restartNumberingAfterBreak="0">
    <w:nsid w:val="58172F9A"/>
    <w:multiLevelType w:val="hybridMultilevel"/>
    <w:tmpl w:val="DD0A6AC4"/>
    <w:lvl w:ilvl="0" w:tplc="5D5866A2">
      <w:numFmt w:val="bullet"/>
      <w:lvlText w:val="-"/>
      <w:lvlJc w:val="left"/>
      <w:pPr>
        <w:ind w:left="100" w:hanging="281"/>
      </w:pPr>
      <w:rPr>
        <w:rFonts w:ascii="Trebuchet MS" w:eastAsia="Trebuchet MS" w:hAnsi="Trebuchet MS" w:cs="Trebuchet MS" w:hint="default"/>
        <w:w w:val="83"/>
        <w:sz w:val="24"/>
        <w:szCs w:val="24"/>
      </w:rPr>
    </w:lvl>
    <w:lvl w:ilvl="1" w:tplc="DCA41EE6">
      <w:numFmt w:val="bullet"/>
      <w:lvlText w:val="•"/>
      <w:lvlJc w:val="left"/>
      <w:pPr>
        <w:ind w:left="1048" w:hanging="281"/>
      </w:pPr>
      <w:rPr>
        <w:rFonts w:hint="default"/>
      </w:rPr>
    </w:lvl>
    <w:lvl w:ilvl="2" w:tplc="A5FAF3F0">
      <w:numFmt w:val="bullet"/>
      <w:lvlText w:val="•"/>
      <w:lvlJc w:val="left"/>
      <w:pPr>
        <w:ind w:left="1996" w:hanging="281"/>
      </w:pPr>
      <w:rPr>
        <w:rFonts w:hint="default"/>
      </w:rPr>
    </w:lvl>
    <w:lvl w:ilvl="3" w:tplc="F8242B1C">
      <w:numFmt w:val="bullet"/>
      <w:lvlText w:val="•"/>
      <w:lvlJc w:val="left"/>
      <w:pPr>
        <w:ind w:left="2944" w:hanging="281"/>
      </w:pPr>
      <w:rPr>
        <w:rFonts w:hint="default"/>
      </w:rPr>
    </w:lvl>
    <w:lvl w:ilvl="4" w:tplc="30E06B1E">
      <w:numFmt w:val="bullet"/>
      <w:lvlText w:val="•"/>
      <w:lvlJc w:val="left"/>
      <w:pPr>
        <w:ind w:left="3892" w:hanging="281"/>
      </w:pPr>
      <w:rPr>
        <w:rFonts w:hint="default"/>
      </w:rPr>
    </w:lvl>
    <w:lvl w:ilvl="5" w:tplc="CF882FBE">
      <w:numFmt w:val="bullet"/>
      <w:lvlText w:val="•"/>
      <w:lvlJc w:val="left"/>
      <w:pPr>
        <w:ind w:left="4840" w:hanging="281"/>
      </w:pPr>
      <w:rPr>
        <w:rFonts w:hint="default"/>
      </w:rPr>
    </w:lvl>
    <w:lvl w:ilvl="6" w:tplc="D564FB88">
      <w:numFmt w:val="bullet"/>
      <w:lvlText w:val="•"/>
      <w:lvlJc w:val="left"/>
      <w:pPr>
        <w:ind w:left="5788" w:hanging="281"/>
      </w:pPr>
      <w:rPr>
        <w:rFonts w:hint="default"/>
      </w:rPr>
    </w:lvl>
    <w:lvl w:ilvl="7" w:tplc="4A30A0D6">
      <w:numFmt w:val="bullet"/>
      <w:lvlText w:val="•"/>
      <w:lvlJc w:val="left"/>
      <w:pPr>
        <w:ind w:left="6736" w:hanging="281"/>
      </w:pPr>
      <w:rPr>
        <w:rFonts w:hint="default"/>
      </w:rPr>
    </w:lvl>
    <w:lvl w:ilvl="8" w:tplc="DAC69AB8">
      <w:numFmt w:val="bullet"/>
      <w:lvlText w:val="•"/>
      <w:lvlJc w:val="left"/>
      <w:pPr>
        <w:ind w:left="7684" w:hanging="281"/>
      </w:pPr>
      <w:rPr>
        <w:rFonts w:hint="default"/>
      </w:rPr>
    </w:lvl>
  </w:abstractNum>
  <w:abstractNum w:abstractNumId="33" w15:restartNumberingAfterBreak="0">
    <w:nsid w:val="5A460083"/>
    <w:multiLevelType w:val="hybridMultilevel"/>
    <w:tmpl w:val="6DD0347E"/>
    <w:lvl w:ilvl="0" w:tplc="42C4B1E2">
      <w:start w:val="1"/>
      <w:numFmt w:val="decimal"/>
      <w:lvlText w:val="%1)"/>
      <w:lvlJc w:val="left"/>
      <w:pPr>
        <w:ind w:left="100" w:hanging="260"/>
      </w:pPr>
      <w:rPr>
        <w:rFonts w:ascii="Times New Roman" w:eastAsia="Times New Roman" w:hAnsi="Times New Roman" w:cs="Times New Roman" w:hint="default"/>
        <w:w w:val="99"/>
        <w:sz w:val="24"/>
        <w:szCs w:val="24"/>
      </w:rPr>
    </w:lvl>
    <w:lvl w:ilvl="1" w:tplc="B0183840">
      <w:numFmt w:val="bullet"/>
      <w:lvlText w:val="•"/>
      <w:lvlJc w:val="left"/>
      <w:pPr>
        <w:ind w:left="1048" w:hanging="260"/>
      </w:pPr>
      <w:rPr>
        <w:rFonts w:hint="default"/>
      </w:rPr>
    </w:lvl>
    <w:lvl w:ilvl="2" w:tplc="4476C0B0">
      <w:numFmt w:val="bullet"/>
      <w:lvlText w:val="•"/>
      <w:lvlJc w:val="left"/>
      <w:pPr>
        <w:ind w:left="1996" w:hanging="260"/>
      </w:pPr>
      <w:rPr>
        <w:rFonts w:hint="default"/>
      </w:rPr>
    </w:lvl>
    <w:lvl w:ilvl="3" w:tplc="B0A2C276">
      <w:numFmt w:val="bullet"/>
      <w:lvlText w:val="•"/>
      <w:lvlJc w:val="left"/>
      <w:pPr>
        <w:ind w:left="2944" w:hanging="260"/>
      </w:pPr>
      <w:rPr>
        <w:rFonts w:hint="default"/>
      </w:rPr>
    </w:lvl>
    <w:lvl w:ilvl="4" w:tplc="B8ECAAC8">
      <w:numFmt w:val="bullet"/>
      <w:lvlText w:val="•"/>
      <w:lvlJc w:val="left"/>
      <w:pPr>
        <w:ind w:left="3892" w:hanging="260"/>
      </w:pPr>
      <w:rPr>
        <w:rFonts w:hint="default"/>
      </w:rPr>
    </w:lvl>
    <w:lvl w:ilvl="5" w:tplc="3A8A24F0">
      <w:numFmt w:val="bullet"/>
      <w:lvlText w:val="•"/>
      <w:lvlJc w:val="left"/>
      <w:pPr>
        <w:ind w:left="4840" w:hanging="260"/>
      </w:pPr>
      <w:rPr>
        <w:rFonts w:hint="default"/>
      </w:rPr>
    </w:lvl>
    <w:lvl w:ilvl="6" w:tplc="855EDD06">
      <w:numFmt w:val="bullet"/>
      <w:lvlText w:val="•"/>
      <w:lvlJc w:val="left"/>
      <w:pPr>
        <w:ind w:left="5788" w:hanging="260"/>
      </w:pPr>
      <w:rPr>
        <w:rFonts w:hint="default"/>
      </w:rPr>
    </w:lvl>
    <w:lvl w:ilvl="7" w:tplc="C3A2D5A4">
      <w:numFmt w:val="bullet"/>
      <w:lvlText w:val="•"/>
      <w:lvlJc w:val="left"/>
      <w:pPr>
        <w:ind w:left="6736" w:hanging="260"/>
      </w:pPr>
      <w:rPr>
        <w:rFonts w:hint="default"/>
      </w:rPr>
    </w:lvl>
    <w:lvl w:ilvl="8" w:tplc="7584EAFE">
      <w:numFmt w:val="bullet"/>
      <w:lvlText w:val="•"/>
      <w:lvlJc w:val="left"/>
      <w:pPr>
        <w:ind w:left="7684" w:hanging="260"/>
      </w:pPr>
      <w:rPr>
        <w:rFonts w:hint="default"/>
      </w:rPr>
    </w:lvl>
  </w:abstractNum>
  <w:abstractNum w:abstractNumId="34" w15:restartNumberingAfterBreak="0">
    <w:nsid w:val="5C0E42A3"/>
    <w:multiLevelType w:val="hybridMultilevel"/>
    <w:tmpl w:val="6DD0347E"/>
    <w:lvl w:ilvl="0" w:tplc="42C4B1E2">
      <w:start w:val="1"/>
      <w:numFmt w:val="decimal"/>
      <w:lvlText w:val="%1)"/>
      <w:lvlJc w:val="left"/>
      <w:pPr>
        <w:ind w:left="100" w:hanging="260"/>
      </w:pPr>
      <w:rPr>
        <w:rFonts w:ascii="Times New Roman" w:eastAsia="Times New Roman" w:hAnsi="Times New Roman" w:cs="Times New Roman" w:hint="default"/>
        <w:w w:val="99"/>
        <w:sz w:val="24"/>
        <w:szCs w:val="24"/>
      </w:rPr>
    </w:lvl>
    <w:lvl w:ilvl="1" w:tplc="B0183840">
      <w:numFmt w:val="bullet"/>
      <w:lvlText w:val="•"/>
      <w:lvlJc w:val="left"/>
      <w:pPr>
        <w:ind w:left="1048" w:hanging="260"/>
      </w:pPr>
      <w:rPr>
        <w:rFonts w:hint="default"/>
      </w:rPr>
    </w:lvl>
    <w:lvl w:ilvl="2" w:tplc="4476C0B0">
      <w:numFmt w:val="bullet"/>
      <w:lvlText w:val="•"/>
      <w:lvlJc w:val="left"/>
      <w:pPr>
        <w:ind w:left="1996" w:hanging="260"/>
      </w:pPr>
      <w:rPr>
        <w:rFonts w:hint="default"/>
      </w:rPr>
    </w:lvl>
    <w:lvl w:ilvl="3" w:tplc="B0A2C276">
      <w:numFmt w:val="bullet"/>
      <w:lvlText w:val="•"/>
      <w:lvlJc w:val="left"/>
      <w:pPr>
        <w:ind w:left="2944" w:hanging="260"/>
      </w:pPr>
      <w:rPr>
        <w:rFonts w:hint="default"/>
      </w:rPr>
    </w:lvl>
    <w:lvl w:ilvl="4" w:tplc="B8ECAAC8">
      <w:numFmt w:val="bullet"/>
      <w:lvlText w:val="•"/>
      <w:lvlJc w:val="left"/>
      <w:pPr>
        <w:ind w:left="3892" w:hanging="260"/>
      </w:pPr>
      <w:rPr>
        <w:rFonts w:hint="default"/>
      </w:rPr>
    </w:lvl>
    <w:lvl w:ilvl="5" w:tplc="3A8A24F0">
      <w:numFmt w:val="bullet"/>
      <w:lvlText w:val="•"/>
      <w:lvlJc w:val="left"/>
      <w:pPr>
        <w:ind w:left="4840" w:hanging="260"/>
      </w:pPr>
      <w:rPr>
        <w:rFonts w:hint="default"/>
      </w:rPr>
    </w:lvl>
    <w:lvl w:ilvl="6" w:tplc="855EDD06">
      <w:numFmt w:val="bullet"/>
      <w:lvlText w:val="•"/>
      <w:lvlJc w:val="left"/>
      <w:pPr>
        <w:ind w:left="5788" w:hanging="260"/>
      </w:pPr>
      <w:rPr>
        <w:rFonts w:hint="default"/>
      </w:rPr>
    </w:lvl>
    <w:lvl w:ilvl="7" w:tplc="C3A2D5A4">
      <w:numFmt w:val="bullet"/>
      <w:lvlText w:val="•"/>
      <w:lvlJc w:val="left"/>
      <w:pPr>
        <w:ind w:left="6736" w:hanging="260"/>
      </w:pPr>
      <w:rPr>
        <w:rFonts w:hint="default"/>
      </w:rPr>
    </w:lvl>
    <w:lvl w:ilvl="8" w:tplc="7584EAFE">
      <w:numFmt w:val="bullet"/>
      <w:lvlText w:val="•"/>
      <w:lvlJc w:val="left"/>
      <w:pPr>
        <w:ind w:left="7684" w:hanging="260"/>
      </w:pPr>
      <w:rPr>
        <w:rFonts w:hint="default"/>
      </w:rPr>
    </w:lvl>
  </w:abstractNum>
  <w:abstractNum w:abstractNumId="35" w15:restartNumberingAfterBreak="0">
    <w:nsid w:val="5DC4702B"/>
    <w:multiLevelType w:val="hybridMultilevel"/>
    <w:tmpl w:val="EFFE8894"/>
    <w:lvl w:ilvl="0" w:tplc="1C1CB9EA">
      <w:start w:val="1"/>
      <w:numFmt w:val="decimal"/>
      <w:lvlText w:val="%1)"/>
      <w:lvlJc w:val="left"/>
      <w:pPr>
        <w:ind w:left="1025" w:hanging="305"/>
        <w:jc w:val="right"/>
      </w:pPr>
      <w:rPr>
        <w:rFonts w:ascii="Times New Roman" w:eastAsia="Times New Roman" w:hAnsi="Times New Roman" w:cs="Times New Roman" w:hint="default"/>
        <w:spacing w:val="-17"/>
        <w:w w:val="99"/>
        <w:sz w:val="24"/>
        <w:szCs w:val="24"/>
      </w:rPr>
    </w:lvl>
    <w:lvl w:ilvl="1" w:tplc="CE0C4F4E">
      <w:numFmt w:val="bullet"/>
      <w:lvlText w:val="•"/>
      <w:lvlJc w:val="left"/>
      <w:pPr>
        <w:ind w:left="1973" w:hanging="305"/>
      </w:pPr>
      <w:rPr>
        <w:rFonts w:hint="default"/>
      </w:rPr>
    </w:lvl>
    <w:lvl w:ilvl="2" w:tplc="BBFE9E74">
      <w:numFmt w:val="bullet"/>
      <w:lvlText w:val="•"/>
      <w:lvlJc w:val="left"/>
      <w:pPr>
        <w:ind w:left="2921" w:hanging="305"/>
      </w:pPr>
      <w:rPr>
        <w:rFonts w:hint="default"/>
      </w:rPr>
    </w:lvl>
    <w:lvl w:ilvl="3" w:tplc="31C6F742">
      <w:numFmt w:val="bullet"/>
      <w:lvlText w:val="•"/>
      <w:lvlJc w:val="left"/>
      <w:pPr>
        <w:ind w:left="3869" w:hanging="305"/>
      </w:pPr>
      <w:rPr>
        <w:rFonts w:hint="default"/>
      </w:rPr>
    </w:lvl>
    <w:lvl w:ilvl="4" w:tplc="4DBEF0C0">
      <w:numFmt w:val="bullet"/>
      <w:lvlText w:val="•"/>
      <w:lvlJc w:val="left"/>
      <w:pPr>
        <w:ind w:left="4817" w:hanging="305"/>
      </w:pPr>
      <w:rPr>
        <w:rFonts w:hint="default"/>
      </w:rPr>
    </w:lvl>
    <w:lvl w:ilvl="5" w:tplc="772AE7CA">
      <w:numFmt w:val="bullet"/>
      <w:lvlText w:val="•"/>
      <w:lvlJc w:val="left"/>
      <w:pPr>
        <w:ind w:left="5765" w:hanging="305"/>
      </w:pPr>
      <w:rPr>
        <w:rFonts w:hint="default"/>
      </w:rPr>
    </w:lvl>
    <w:lvl w:ilvl="6" w:tplc="BFFA4CA8">
      <w:numFmt w:val="bullet"/>
      <w:lvlText w:val="•"/>
      <w:lvlJc w:val="left"/>
      <w:pPr>
        <w:ind w:left="6713" w:hanging="305"/>
      </w:pPr>
      <w:rPr>
        <w:rFonts w:hint="default"/>
      </w:rPr>
    </w:lvl>
    <w:lvl w:ilvl="7" w:tplc="2CD89FAC">
      <w:numFmt w:val="bullet"/>
      <w:lvlText w:val="•"/>
      <w:lvlJc w:val="left"/>
      <w:pPr>
        <w:ind w:left="7661" w:hanging="305"/>
      </w:pPr>
      <w:rPr>
        <w:rFonts w:hint="default"/>
      </w:rPr>
    </w:lvl>
    <w:lvl w:ilvl="8" w:tplc="3A4A98CC">
      <w:numFmt w:val="bullet"/>
      <w:lvlText w:val="•"/>
      <w:lvlJc w:val="left"/>
      <w:pPr>
        <w:ind w:left="8609" w:hanging="305"/>
      </w:pPr>
      <w:rPr>
        <w:rFonts w:hint="default"/>
      </w:rPr>
    </w:lvl>
  </w:abstractNum>
  <w:abstractNum w:abstractNumId="36" w15:restartNumberingAfterBreak="0">
    <w:nsid w:val="5F494BF5"/>
    <w:multiLevelType w:val="hybridMultilevel"/>
    <w:tmpl w:val="46E8AAD4"/>
    <w:lvl w:ilvl="0" w:tplc="3768F87E">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37" w15:restartNumberingAfterBreak="0">
    <w:nsid w:val="64013894"/>
    <w:multiLevelType w:val="hybridMultilevel"/>
    <w:tmpl w:val="A768D024"/>
    <w:lvl w:ilvl="0" w:tplc="73363AC4">
      <w:numFmt w:val="bullet"/>
      <w:lvlText w:val="-"/>
      <w:lvlJc w:val="left"/>
      <w:pPr>
        <w:ind w:left="100" w:hanging="286"/>
      </w:pPr>
      <w:rPr>
        <w:rFonts w:hint="default"/>
        <w:w w:val="83"/>
      </w:rPr>
    </w:lvl>
    <w:lvl w:ilvl="1" w:tplc="DD64F240">
      <w:numFmt w:val="bullet"/>
      <w:lvlText w:val="•"/>
      <w:lvlJc w:val="left"/>
      <w:pPr>
        <w:ind w:left="1048" w:hanging="286"/>
      </w:pPr>
      <w:rPr>
        <w:rFonts w:hint="default"/>
      </w:rPr>
    </w:lvl>
    <w:lvl w:ilvl="2" w:tplc="173225D8">
      <w:numFmt w:val="bullet"/>
      <w:lvlText w:val="•"/>
      <w:lvlJc w:val="left"/>
      <w:pPr>
        <w:ind w:left="1996" w:hanging="286"/>
      </w:pPr>
      <w:rPr>
        <w:rFonts w:hint="default"/>
      </w:rPr>
    </w:lvl>
    <w:lvl w:ilvl="3" w:tplc="33303832">
      <w:numFmt w:val="bullet"/>
      <w:lvlText w:val="•"/>
      <w:lvlJc w:val="left"/>
      <w:pPr>
        <w:ind w:left="2944" w:hanging="286"/>
      </w:pPr>
      <w:rPr>
        <w:rFonts w:hint="default"/>
      </w:rPr>
    </w:lvl>
    <w:lvl w:ilvl="4" w:tplc="588AFFC2">
      <w:numFmt w:val="bullet"/>
      <w:lvlText w:val="•"/>
      <w:lvlJc w:val="left"/>
      <w:pPr>
        <w:ind w:left="3892" w:hanging="286"/>
      </w:pPr>
      <w:rPr>
        <w:rFonts w:hint="default"/>
      </w:rPr>
    </w:lvl>
    <w:lvl w:ilvl="5" w:tplc="7562D308">
      <w:numFmt w:val="bullet"/>
      <w:lvlText w:val="•"/>
      <w:lvlJc w:val="left"/>
      <w:pPr>
        <w:ind w:left="4840" w:hanging="286"/>
      </w:pPr>
      <w:rPr>
        <w:rFonts w:hint="default"/>
      </w:rPr>
    </w:lvl>
    <w:lvl w:ilvl="6" w:tplc="5A6EA07A">
      <w:numFmt w:val="bullet"/>
      <w:lvlText w:val="•"/>
      <w:lvlJc w:val="left"/>
      <w:pPr>
        <w:ind w:left="5788" w:hanging="286"/>
      </w:pPr>
      <w:rPr>
        <w:rFonts w:hint="default"/>
      </w:rPr>
    </w:lvl>
    <w:lvl w:ilvl="7" w:tplc="1520F4DC">
      <w:numFmt w:val="bullet"/>
      <w:lvlText w:val="•"/>
      <w:lvlJc w:val="left"/>
      <w:pPr>
        <w:ind w:left="6736" w:hanging="286"/>
      </w:pPr>
      <w:rPr>
        <w:rFonts w:hint="default"/>
      </w:rPr>
    </w:lvl>
    <w:lvl w:ilvl="8" w:tplc="61463D5E">
      <w:numFmt w:val="bullet"/>
      <w:lvlText w:val="•"/>
      <w:lvlJc w:val="left"/>
      <w:pPr>
        <w:ind w:left="7684" w:hanging="286"/>
      </w:pPr>
      <w:rPr>
        <w:rFonts w:hint="default"/>
      </w:rPr>
    </w:lvl>
  </w:abstractNum>
  <w:abstractNum w:abstractNumId="38" w15:restartNumberingAfterBreak="0">
    <w:nsid w:val="6F345F0F"/>
    <w:multiLevelType w:val="hybridMultilevel"/>
    <w:tmpl w:val="432204B2"/>
    <w:lvl w:ilvl="0" w:tplc="F61C17D8">
      <w:start w:val="1"/>
      <w:numFmt w:val="decimal"/>
      <w:lvlText w:val="%1)"/>
      <w:lvlJc w:val="left"/>
      <w:pPr>
        <w:ind w:left="1176" w:hanging="360"/>
      </w:pPr>
      <w:rPr>
        <w:rFonts w:hint="default"/>
      </w:rPr>
    </w:lvl>
    <w:lvl w:ilvl="1" w:tplc="241A0019" w:tentative="1">
      <w:start w:val="1"/>
      <w:numFmt w:val="lowerLetter"/>
      <w:lvlText w:val="%2."/>
      <w:lvlJc w:val="left"/>
      <w:pPr>
        <w:ind w:left="1896" w:hanging="360"/>
      </w:pPr>
    </w:lvl>
    <w:lvl w:ilvl="2" w:tplc="241A001B" w:tentative="1">
      <w:start w:val="1"/>
      <w:numFmt w:val="lowerRoman"/>
      <w:lvlText w:val="%3."/>
      <w:lvlJc w:val="right"/>
      <w:pPr>
        <w:ind w:left="2616" w:hanging="180"/>
      </w:pPr>
    </w:lvl>
    <w:lvl w:ilvl="3" w:tplc="241A000F" w:tentative="1">
      <w:start w:val="1"/>
      <w:numFmt w:val="decimal"/>
      <w:lvlText w:val="%4."/>
      <w:lvlJc w:val="left"/>
      <w:pPr>
        <w:ind w:left="3336" w:hanging="360"/>
      </w:pPr>
    </w:lvl>
    <w:lvl w:ilvl="4" w:tplc="241A0019" w:tentative="1">
      <w:start w:val="1"/>
      <w:numFmt w:val="lowerLetter"/>
      <w:lvlText w:val="%5."/>
      <w:lvlJc w:val="left"/>
      <w:pPr>
        <w:ind w:left="4056" w:hanging="360"/>
      </w:pPr>
    </w:lvl>
    <w:lvl w:ilvl="5" w:tplc="241A001B" w:tentative="1">
      <w:start w:val="1"/>
      <w:numFmt w:val="lowerRoman"/>
      <w:lvlText w:val="%6."/>
      <w:lvlJc w:val="right"/>
      <w:pPr>
        <w:ind w:left="4776" w:hanging="180"/>
      </w:pPr>
    </w:lvl>
    <w:lvl w:ilvl="6" w:tplc="241A000F" w:tentative="1">
      <w:start w:val="1"/>
      <w:numFmt w:val="decimal"/>
      <w:lvlText w:val="%7."/>
      <w:lvlJc w:val="left"/>
      <w:pPr>
        <w:ind w:left="5496" w:hanging="360"/>
      </w:pPr>
    </w:lvl>
    <w:lvl w:ilvl="7" w:tplc="241A0019" w:tentative="1">
      <w:start w:val="1"/>
      <w:numFmt w:val="lowerLetter"/>
      <w:lvlText w:val="%8."/>
      <w:lvlJc w:val="left"/>
      <w:pPr>
        <w:ind w:left="6216" w:hanging="360"/>
      </w:pPr>
    </w:lvl>
    <w:lvl w:ilvl="8" w:tplc="241A001B" w:tentative="1">
      <w:start w:val="1"/>
      <w:numFmt w:val="lowerRoman"/>
      <w:lvlText w:val="%9."/>
      <w:lvlJc w:val="right"/>
      <w:pPr>
        <w:ind w:left="6936" w:hanging="180"/>
      </w:pPr>
    </w:lvl>
  </w:abstractNum>
  <w:abstractNum w:abstractNumId="39" w15:restartNumberingAfterBreak="0">
    <w:nsid w:val="7CF462BB"/>
    <w:multiLevelType w:val="hybridMultilevel"/>
    <w:tmpl w:val="B894B690"/>
    <w:lvl w:ilvl="0" w:tplc="B658CF3C">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775559"/>
    <w:multiLevelType w:val="hybridMultilevel"/>
    <w:tmpl w:val="E1867048"/>
    <w:lvl w:ilvl="0" w:tplc="40B8319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4"/>
  </w:num>
  <w:num w:numId="3">
    <w:abstractNumId w:val="37"/>
  </w:num>
  <w:num w:numId="4">
    <w:abstractNumId w:val="30"/>
  </w:num>
  <w:num w:numId="5">
    <w:abstractNumId w:val="29"/>
  </w:num>
  <w:num w:numId="6">
    <w:abstractNumId w:val="32"/>
  </w:num>
  <w:num w:numId="7">
    <w:abstractNumId w:val="1"/>
  </w:num>
  <w:num w:numId="8">
    <w:abstractNumId w:val="34"/>
  </w:num>
  <w:num w:numId="9">
    <w:abstractNumId w:val="35"/>
  </w:num>
  <w:num w:numId="10">
    <w:abstractNumId w:val="10"/>
  </w:num>
  <w:num w:numId="11">
    <w:abstractNumId w:val="19"/>
  </w:num>
  <w:num w:numId="12">
    <w:abstractNumId w:val="27"/>
  </w:num>
  <w:num w:numId="13">
    <w:abstractNumId w:val="12"/>
  </w:num>
  <w:num w:numId="14">
    <w:abstractNumId w:val="36"/>
  </w:num>
  <w:num w:numId="15">
    <w:abstractNumId w:val="0"/>
  </w:num>
  <w:num w:numId="16">
    <w:abstractNumId w:val="14"/>
  </w:num>
  <w:num w:numId="17">
    <w:abstractNumId w:val="40"/>
  </w:num>
  <w:num w:numId="18">
    <w:abstractNumId w:val="13"/>
  </w:num>
  <w:num w:numId="19">
    <w:abstractNumId w:val="18"/>
  </w:num>
  <w:num w:numId="20">
    <w:abstractNumId w:val="11"/>
  </w:num>
  <w:num w:numId="21">
    <w:abstractNumId w:val="23"/>
  </w:num>
  <w:num w:numId="22">
    <w:abstractNumId w:val="25"/>
  </w:num>
  <w:num w:numId="23">
    <w:abstractNumId w:val="15"/>
  </w:num>
  <w:num w:numId="24">
    <w:abstractNumId w:val="39"/>
  </w:num>
  <w:num w:numId="25">
    <w:abstractNumId w:val="31"/>
  </w:num>
  <w:num w:numId="26">
    <w:abstractNumId w:val="16"/>
  </w:num>
  <w:num w:numId="27">
    <w:abstractNumId w:val="7"/>
  </w:num>
  <w:num w:numId="28">
    <w:abstractNumId w:val="21"/>
  </w:num>
  <w:num w:numId="29">
    <w:abstractNumId w:val="4"/>
  </w:num>
  <w:num w:numId="30">
    <w:abstractNumId w:val="9"/>
  </w:num>
  <w:num w:numId="31">
    <w:abstractNumId w:val="33"/>
  </w:num>
  <w:num w:numId="32">
    <w:abstractNumId w:val="5"/>
  </w:num>
  <w:num w:numId="33">
    <w:abstractNumId w:val="3"/>
  </w:num>
  <w:num w:numId="34">
    <w:abstractNumId w:val="6"/>
  </w:num>
  <w:num w:numId="35">
    <w:abstractNumId w:val="20"/>
  </w:num>
  <w:num w:numId="36">
    <w:abstractNumId w:val="28"/>
  </w:num>
  <w:num w:numId="37">
    <w:abstractNumId w:val="8"/>
  </w:num>
  <w:num w:numId="38">
    <w:abstractNumId w:val="17"/>
  </w:num>
  <w:num w:numId="39">
    <w:abstractNumId w:val="26"/>
  </w:num>
  <w:num w:numId="40">
    <w:abstractNumId w:val="38"/>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0AA"/>
    <w:rsid w:val="0002065D"/>
    <w:rsid w:val="00057084"/>
    <w:rsid w:val="000833A8"/>
    <w:rsid w:val="00103771"/>
    <w:rsid w:val="001A7E04"/>
    <w:rsid w:val="001D00AF"/>
    <w:rsid w:val="003C023D"/>
    <w:rsid w:val="00463A81"/>
    <w:rsid w:val="004D5FF9"/>
    <w:rsid w:val="00535D39"/>
    <w:rsid w:val="005A2F60"/>
    <w:rsid w:val="005A5232"/>
    <w:rsid w:val="005A534B"/>
    <w:rsid w:val="006736D9"/>
    <w:rsid w:val="00707CB9"/>
    <w:rsid w:val="00711C88"/>
    <w:rsid w:val="00747CAA"/>
    <w:rsid w:val="00872444"/>
    <w:rsid w:val="00876982"/>
    <w:rsid w:val="009560AA"/>
    <w:rsid w:val="009E0A80"/>
    <w:rsid w:val="00BD26DA"/>
    <w:rsid w:val="00C31C30"/>
    <w:rsid w:val="00C63908"/>
    <w:rsid w:val="00CD13A1"/>
    <w:rsid w:val="00D867D8"/>
    <w:rsid w:val="00DC3983"/>
    <w:rsid w:val="00E24790"/>
    <w:rsid w:val="00E519CA"/>
    <w:rsid w:val="00E84EF2"/>
    <w:rsid w:val="00EB23DA"/>
    <w:rsid w:val="00EB4405"/>
    <w:rsid w:val="00ED5199"/>
    <w:rsid w:val="00F63CED"/>
    <w:rsid w:val="00F93F99"/>
    <w:rsid w:val="00FA2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80CAC-A02F-4890-8AFE-426EF8751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560AA"/>
    <w:pPr>
      <w:widowControl w:val="0"/>
      <w:autoSpaceDE w:val="0"/>
      <w:autoSpaceDN w:val="0"/>
      <w:spacing w:after="0" w:line="240" w:lineRule="auto"/>
    </w:pPr>
    <w:rPr>
      <w:rFonts w:ascii="Times New Roman" w:eastAsia="Times New Roman" w:hAnsi="Times New Roman" w:cs="Times New Roman"/>
    </w:rPr>
  </w:style>
  <w:style w:type="paragraph" w:styleId="Heading2">
    <w:name w:val="heading 2"/>
    <w:basedOn w:val="Normal"/>
    <w:link w:val="Heading2Char"/>
    <w:uiPriority w:val="1"/>
    <w:qFormat/>
    <w:rsid w:val="009560AA"/>
    <w:pPr>
      <w:ind w:left="100"/>
      <w:outlineLvl w:val="1"/>
    </w:pPr>
    <w:rPr>
      <w:b/>
      <w:bCs/>
      <w:sz w:val="26"/>
      <w:szCs w:val="26"/>
    </w:rPr>
  </w:style>
  <w:style w:type="paragraph" w:styleId="Heading3">
    <w:name w:val="heading 3"/>
    <w:basedOn w:val="Normal"/>
    <w:link w:val="Heading3Char"/>
    <w:uiPriority w:val="1"/>
    <w:qFormat/>
    <w:rsid w:val="009560AA"/>
    <w:pPr>
      <w:ind w:left="820"/>
      <w:outlineLvl w:val="2"/>
    </w:pPr>
    <w:rPr>
      <w:b/>
      <w:bCs/>
      <w:sz w:val="24"/>
      <w:szCs w:val="24"/>
    </w:rPr>
  </w:style>
  <w:style w:type="paragraph" w:styleId="Heading4">
    <w:name w:val="heading 4"/>
    <w:basedOn w:val="Normal"/>
    <w:next w:val="Normal"/>
    <w:link w:val="Heading4Char"/>
    <w:uiPriority w:val="9"/>
    <w:semiHidden/>
    <w:unhideWhenUsed/>
    <w:qFormat/>
    <w:rsid w:val="009560A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9560AA"/>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1"/>
    <w:rsid w:val="009560AA"/>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uiPriority w:val="9"/>
    <w:semiHidden/>
    <w:rsid w:val="009560AA"/>
    <w:rPr>
      <w:rFonts w:asciiTheme="majorHAnsi" w:eastAsiaTheme="majorEastAsia" w:hAnsiTheme="majorHAnsi" w:cstheme="majorBidi"/>
      <w:i/>
      <w:iCs/>
      <w:color w:val="2E74B5" w:themeColor="accent1" w:themeShade="BF"/>
    </w:rPr>
  </w:style>
  <w:style w:type="paragraph" w:styleId="BodyText">
    <w:name w:val="Body Text"/>
    <w:basedOn w:val="Normal"/>
    <w:link w:val="BodyTextChar"/>
    <w:uiPriority w:val="1"/>
    <w:qFormat/>
    <w:rsid w:val="009560AA"/>
    <w:rPr>
      <w:sz w:val="24"/>
      <w:szCs w:val="24"/>
    </w:rPr>
  </w:style>
  <w:style w:type="character" w:customStyle="1" w:styleId="BodyTextChar">
    <w:name w:val="Body Text Char"/>
    <w:basedOn w:val="DefaultParagraphFont"/>
    <w:link w:val="BodyText"/>
    <w:uiPriority w:val="1"/>
    <w:rsid w:val="009560AA"/>
    <w:rPr>
      <w:rFonts w:ascii="Times New Roman" w:eastAsia="Times New Roman" w:hAnsi="Times New Roman" w:cs="Times New Roman"/>
      <w:sz w:val="24"/>
      <w:szCs w:val="24"/>
    </w:rPr>
  </w:style>
  <w:style w:type="paragraph" w:styleId="ListParagraph">
    <w:name w:val="List Paragraph"/>
    <w:basedOn w:val="Normal"/>
    <w:link w:val="ListParagraphChar"/>
    <w:uiPriority w:val="99"/>
    <w:qFormat/>
    <w:rsid w:val="009560AA"/>
    <w:pPr>
      <w:ind w:left="100" w:firstLine="720"/>
    </w:pPr>
  </w:style>
  <w:style w:type="character" w:styleId="CommentReference">
    <w:name w:val="annotation reference"/>
    <w:basedOn w:val="DefaultParagraphFont"/>
    <w:uiPriority w:val="99"/>
    <w:semiHidden/>
    <w:unhideWhenUsed/>
    <w:rsid w:val="009560AA"/>
    <w:rPr>
      <w:sz w:val="16"/>
      <w:szCs w:val="16"/>
    </w:rPr>
  </w:style>
  <w:style w:type="paragraph" w:styleId="CommentText">
    <w:name w:val="annotation text"/>
    <w:basedOn w:val="Normal"/>
    <w:link w:val="CommentTextChar"/>
    <w:uiPriority w:val="99"/>
    <w:unhideWhenUsed/>
    <w:rsid w:val="009560AA"/>
    <w:rPr>
      <w:sz w:val="20"/>
      <w:szCs w:val="20"/>
    </w:rPr>
  </w:style>
  <w:style w:type="character" w:customStyle="1" w:styleId="CommentTextChar">
    <w:name w:val="Comment Text Char"/>
    <w:basedOn w:val="DefaultParagraphFont"/>
    <w:link w:val="CommentText"/>
    <w:uiPriority w:val="99"/>
    <w:rsid w:val="009560A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560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0AA"/>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560AA"/>
    <w:rPr>
      <w:b/>
      <w:bCs/>
    </w:rPr>
  </w:style>
  <w:style w:type="character" w:customStyle="1" w:styleId="CommentSubjectChar">
    <w:name w:val="Comment Subject Char"/>
    <w:basedOn w:val="CommentTextChar"/>
    <w:link w:val="CommentSubject"/>
    <w:uiPriority w:val="99"/>
    <w:semiHidden/>
    <w:rsid w:val="009560AA"/>
    <w:rPr>
      <w:rFonts w:ascii="Times New Roman" w:eastAsia="Times New Roman" w:hAnsi="Times New Roman" w:cs="Times New Roman"/>
      <w:b/>
      <w:bCs/>
      <w:sz w:val="20"/>
      <w:szCs w:val="20"/>
    </w:rPr>
  </w:style>
  <w:style w:type="paragraph" w:styleId="Revision">
    <w:name w:val="Revision"/>
    <w:hidden/>
    <w:uiPriority w:val="99"/>
    <w:semiHidden/>
    <w:rsid w:val="009560AA"/>
    <w:pPr>
      <w:spacing w:after="0" w:line="240" w:lineRule="auto"/>
    </w:pPr>
    <w:rPr>
      <w:rFonts w:ascii="Times New Roman" w:eastAsia="Times New Roman" w:hAnsi="Times New Roman" w:cs="Times New Roman"/>
    </w:rPr>
  </w:style>
  <w:style w:type="character" w:customStyle="1" w:styleId="ListParagraphChar">
    <w:name w:val="List Paragraph Char"/>
    <w:link w:val="ListParagraph"/>
    <w:uiPriority w:val="99"/>
    <w:locked/>
    <w:rsid w:val="009560AA"/>
    <w:rPr>
      <w:rFonts w:ascii="Times New Roman" w:eastAsia="Times New Roman" w:hAnsi="Times New Roman" w:cs="Times New Roman"/>
    </w:rPr>
  </w:style>
  <w:style w:type="paragraph" w:customStyle="1" w:styleId="Default">
    <w:name w:val="Default"/>
    <w:rsid w:val="009560AA"/>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9560AA"/>
    <w:pPr>
      <w:tabs>
        <w:tab w:val="center" w:pos="4680"/>
        <w:tab w:val="right" w:pos="9360"/>
      </w:tabs>
    </w:pPr>
  </w:style>
  <w:style w:type="character" w:customStyle="1" w:styleId="HeaderChar">
    <w:name w:val="Header Char"/>
    <w:basedOn w:val="DefaultParagraphFont"/>
    <w:link w:val="Header"/>
    <w:uiPriority w:val="99"/>
    <w:rsid w:val="009560AA"/>
    <w:rPr>
      <w:rFonts w:ascii="Times New Roman" w:eastAsia="Times New Roman" w:hAnsi="Times New Roman"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9560AA"/>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560AA"/>
    <w:rPr>
      <w:rFonts w:ascii="Times New Roman" w:eastAsia="Times New Roman" w:hAnsi="Times New Roman" w:cs="Times New Roman"/>
    </w:rPr>
  </w:style>
  <w:style w:type="character" w:styleId="PageNumber">
    <w:name w:val="page number"/>
    <w:basedOn w:val="DefaultParagraphFont"/>
    <w:uiPriority w:val="99"/>
    <w:semiHidden/>
    <w:unhideWhenUsed/>
    <w:rsid w:val="009560AA"/>
  </w:style>
  <w:style w:type="table" w:styleId="TableGrid">
    <w:name w:val="Table Grid"/>
    <w:basedOn w:val="TableNormal"/>
    <w:uiPriority w:val="39"/>
    <w:rsid w:val="00CD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452440">
      <w:bodyDiv w:val="1"/>
      <w:marLeft w:val="0"/>
      <w:marRight w:val="0"/>
      <w:marTop w:val="0"/>
      <w:marBottom w:val="0"/>
      <w:divBdr>
        <w:top w:val="none" w:sz="0" w:space="0" w:color="auto"/>
        <w:left w:val="none" w:sz="0" w:space="0" w:color="auto"/>
        <w:bottom w:val="none" w:sz="0" w:space="0" w:color="auto"/>
        <w:right w:val="none" w:sz="0" w:space="0" w:color="auto"/>
      </w:divBdr>
    </w:div>
    <w:div w:id="58591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6578</Words>
  <Characters>37500</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 Radojicic</dc:creator>
  <cp:keywords/>
  <dc:description/>
  <cp:lastModifiedBy>Jovan Stojanovic</cp:lastModifiedBy>
  <cp:revision>2</cp:revision>
  <cp:lastPrinted>2019-02-07T13:03:00Z</cp:lastPrinted>
  <dcterms:created xsi:type="dcterms:W3CDTF">2019-02-08T11:44:00Z</dcterms:created>
  <dcterms:modified xsi:type="dcterms:W3CDTF">2019-02-08T11:44:00Z</dcterms:modified>
</cp:coreProperties>
</file>