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5C" w:rsidRPr="00604A90" w:rsidRDefault="00BE575C" w:rsidP="00BE575C">
      <w:pPr>
        <w:ind w:right="-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04A90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BE575C" w:rsidRPr="003327B5" w:rsidRDefault="00BE575C" w:rsidP="00BE575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575C" w:rsidRDefault="00BE575C" w:rsidP="005B7A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327B5">
        <w:rPr>
          <w:rFonts w:ascii="Times New Roman" w:hAnsi="Times New Roman" w:cs="Times New Roman"/>
          <w:b/>
          <w:sz w:val="24"/>
          <w:szCs w:val="24"/>
          <w:lang w:val="sr-Cyrl-CS"/>
        </w:rPr>
        <w:t>УСТАВНИ ОСНОВ ЗА ДОНОШЕЊЕ ЗАКОНА</w:t>
      </w:r>
    </w:p>
    <w:p w:rsidR="005B7A20" w:rsidRPr="005B7A20" w:rsidRDefault="005B7A20" w:rsidP="005B7A2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E575C" w:rsidRPr="003327B5" w:rsidRDefault="00BE575C" w:rsidP="00BE575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hAnsi="Times New Roman" w:cs="Times New Roman"/>
          <w:sz w:val="24"/>
          <w:szCs w:val="24"/>
          <w:lang w:val="ru-RU"/>
        </w:rPr>
        <w:t>Уставни основ за доношење овог закона садржан је у одредбама члана 97. став 1. тач. 6), 11) и 17) Устава Републике Србије, према којима Република</w:t>
      </w:r>
      <w:r w:rsidR="00604A90">
        <w:rPr>
          <w:rFonts w:ascii="Times New Roman" w:hAnsi="Times New Roman" w:cs="Times New Roman"/>
          <w:sz w:val="24"/>
          <w:szCs w:val="24"/>
          <w:lang w:val="ru-RU"/>
        </w:rPr>
        <w:t xml:space="preserve"> Србија</w:t>
      </w:r>
      <w:r w:rsidRPr="003327B5">
        <w:rPr>
          <w:rFonts w:ascii="Times New Roman" w:hAnsi="Times New Roman" w:cs="Times New Roman"/>
          <w:sz w:val="24"/>
          <w:szCs w:val="24"/>
          <w:lang w:val="ru-RU"/>
        </w:rPr>
        <w:t>, поред осталог, уређује и обезбеђује правни положај привредних субјеката, контролу законитости располагања средствима правних лица и друге економске односе од општег интереса за Републику</w:t>
      </w:r>
      <w:r w:rsidR="00604A90">
        <w:rPr>
          <w:rFonts w:ascii="Times New Roman" w:hAnsi="Times New Roman" w:cs="Times New Roman"/>
          <w:sz w:val="24"/>
          <w:szCs w:val="24"/>
          <w:lang w:val="ru-RU"/>
        </w:rPr>
        <w:t xml:space="preserve"> Србију</w:t>
      </w:r>
      <w:r w:rsidRPr="003327B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E575C" w:rsidRPr="003327B5" w:rsidRDefault="00BE575C" w:rsidP="00BE575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0A4E" w:rsidRPr="003327B5" w:rsidRDefault="00BE575C" w:rsidP="00BE575C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327B5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II</w:t>
      </w:r>
      <w:r w:rsidRPr="003327B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3327B5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</w:t>
      </w:r>
      <w:r w:rsidRPr="003327B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РАЗЛОЗИ ЗА ДОНОШЕЊЕ ЗАКОНА</w:t>
      </w:r>
    </w:p>
    <w:p w:rsidR="008E0A4E" w:rsidRPr="003327B5" w:rsidRDefault="008E0A4E" w:rsidP="008E0A4E">
      <w:pPr>
        <w:kinsoku w:val="0"/>
        <w:overflowPunct w:val="0"/>
        <w:spacing w:after="0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7B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sr-Cyrl-CS"/>
        </w:rPr>
        <w:t xml:space="preserve">Закон о </w:t>
      </w:r>
      <w:r w:rsidR="002F48F9" w:rsidRPr="003327B5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sr-Cyrl-CS"/>
        </w:rPr>
        <w:t>рачуноводству</w:t>
      </w:r>
      <w:r w:rsidR="000A5D39">
        <w:rPr>
          <w:rFonts w:ascii="Times New Roman" w:eastAsiaTheme="minorEastAsia" w:hAnsi="Times New Roman" w:cs="Times New Roman"/>
          <w:bCs/>
          <w:kern w:val="24"/>
          <w:sz w:val="24"/>
          <w:szCs w:val="24"/>
          <w:lang w:val="sr-Cyrl-RS"/>
        </w:rPr>
        <w:t xml:space="preserve"> (у даљем тексту: Закон)</w:t>
      </w:r>
      <w:r w:rsidRPr="003327B5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val="sr-Cyrl-CS"/>
        </w:rPr>
        <w:t xml:space="preserve"> </w:t>
      </w:r>
      <w:r w:rsidR="000A5D39"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>донет</w:t>
      </w:r>
      <w:r w:rsidRPr="003327B5"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 xml:space="preserve"> је 16. јула 2013. године од стране Народне скупштине Републике Србије и објављен у „Службеном гласнику РС</w:t>
      </w:r>
      <w:r w:rsidR="00292646" w:rsidRPr="003327B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3327B5"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>, број 62/13. Закон је ступио на снагу 24. јула 2013. године.</w:t>
      </w:r>
    </w:p>
    <w:p w:rsidR="008E0A4E" w:rsidRPr="003327B5" w:rsidRDefault="009151C1" w:rsidP="002F48F9">
      <w:pPr>
        <w:kinsoku w:val="0"/>
        <w:overflowPunct w:val="0"/>
        <w:spacing w:after="0"/>
        <w:ind w:firstLine="547"/>
        <w:jc w:val="both"/>
        <w:textAlignment w:val="baseline"/>
        <w:rPr>
          <w:rFonts w:eastAsiaTheme="minorEastAsia"/>
          <w:kern w:val="24"/>
          <w:lang w:val="sr-Cyrl-CS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 xml:space="preserve">Законом </w:t>
      </w:r>
      <w:r w:rsidR="00777900">
        <w:rPr>
          <w:rFonts w:ascii="Times New Roman" w:eastAsiaTheme="minorEastAsia" w:hAnsi="Times New Roman" w:cs="Times New Roman"/>
          <w:kern w:val="24"/>
          <w:sz w:val="24"/>
          <w:szCs w:val="24"/>
          <w:lang w:val="sr-Cyrl-CS"/>
        </w:rPr>
        <w:t xml:space="preserve">се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уређуј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779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F48F9" w:rsidRPr="003327B5">
        <w:rPr>
          <w:rFonts w:ascii="Times New Roman" w:hAnsi="Times New Roman" w:cs="Times New Roman"/>
          <w:sz w:val="24"/>
          <w:szCs w:val="24"/>
          <w:lang w:val="sr-Cyrl-CS"/>
        </w:rPr>
        <w:t>обвезници примене овог закона</w:t>
      </w:r>
      <w:r w:rsidR="002F48F9" w:rsidRPr="003327B5">
        <w:rPr>
          <w:rFonts w:ascii="Times New Roman" w:hAnsi="Times New Roman" w:cs="Times New Roman"/>
          <w:sz w:val="24"/>
          <w:szCs w:val="24"/>
        </w:rPr>
        <w:t xml:space="preserve">, </w:t>
      </w:r>
      <w:r w:rsidR="002F48F9" w:rsidRPr="003327B5">
        <w:rPr>
          <w:rFonts w:ascii="Times New Roman" w:hAnsi="Times New Roman" w:cs="Times New Roman"/>
          <w:sz w:val="24"/>
          <w:szCs w:val="24"/>
          <w:lang w:val="sr-Cyrl-CS"/>
        </w:rPr>
        <w:t xml:space="preserve">разврставање правних лица, организација рачуноводства и рачуноводствене исправе, услови и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вођења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пословних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књига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  <w:lang w:val="sr-Cyrl-CS"/>
        </w:rPr>
        <w:t>, признавање и вредновање позиција у финансијским извештајима,</w:t>
      </w:r>
      <w:r w:rsidR="002F48F9" w:rsidRPr="003327B5">
        <w:rPr>
          <w:rFonts w:ascii="Times New Roman" w:hAnsi="Times New Roman" w:cs="Times New Roman"/>
          <w:sz w:val="24"/>
          <w:szCs w:val="24"/>
        </w:rPr>
        <w:t xml:space="preserve"> </w:t>
      </w:r>
      <w:r w:rsidR="002F48F9" w:rsidRPr="003327B5">
        <w:rPr>
          <w:rFonts w:ascii="Times New Roman" w:hAnsi="Times New Roman" w:cs="Times New Roman"/>
          <w:sz w:val="24"/>
          <w:szCs w:val="24"/>
          <w:lang w:val="sr-Cyrl-CS"/>
        </w:rPr>
        <w:t xml:space="preserve">састављање,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достављање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  <w:lang w:val="sr-Cyrl-CS"/>
        </w:rPr>
        <w:t xml:space="preserve"> и јавно објављивање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8F9" w:rsidRPr="003327B5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="002F48F9" w:rsidRPr="003327B5">
        <w:rPr>
          <w:rFonts w:ascii="Times New Roman" w:hAnsi="Times New Roman" w:cs="Times New Roman"/>
          <w:sz w:val="24"/>
          <w:szCs w:val="24"/>
          <w:lang w:val="sr-Cyrl-CS"/>
        </w:rPr>
        <w:t xml:space="preserve"> и годишњег извештаја о пословању, Регистар финансијских извештаја, Национална комисија за рачуноводство, као и надзор над спровођењем одредби овог закона</w:t>
      </w:r>
      <w:r w:rsidR="008E0A4E" w:rsidRPr="003327B5">
        <w:rPr>
          <w:rFonts w:eastAsiaTheme="minorEastAsia"/>
          <w:kern w:val="24"/>
          <w:lang w:val="sr-Cyrl-CS"/>
        </w:rPr>
        <w:t>.</w:t>
      </w:r>
    </w:p>
    <w:p w:rsidR="00BA0D61" w:rsidRPr="003327B5" w:rsidRDefault="00604A90" w:rsidP="00E46B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</w:pP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Разлози за усвајање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Предлога</w:t>
      </w:r>
      <w:r w:rsidR="00BA0D61"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закона о допунама Закона о </w:t>
      </w:r>
      <w:r w:rsidR="002F48F9" w:rsidRPr="003327B5">
        <w:rPr>
          <w:rFonts w:ascii="Times New Roman" w:eastAsia="Calibri" w:hAnsi="Times New Roman" w:cs="Times New Roman"/>
          <w:sz w:val="24"/>
          <w:szCs w:val="24"/>
          <w:lang w:val="sr-Cyrl-RS"/>
        </w:rPr>
        <w:t>рачуноводству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(у даљем тексту: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Предлог</w:t>
      </w:r>
      <w:r w:rsidR="00BA0D61"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закона) садржани су у обавези Републике Србије да усагласи своју законску регулативу са новим међународним стандардима у области спречавања и откривања прања новца и финансирања тероризма (Међународни стандарди у борби против прања новца и финансирања тероризма и ширења оружја за масовно уништење – ФАТФ Препоруке) које су донете 2012. године од стране </w:t>
      </w:r>
      <w:r w:rsidR="00BA0D61" w:rsidRPr="003327B5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Организације за контролу и спречавање прања новца (</w:t>
      </w:r>
      <w:r w:rsidR="00BA0D61"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у даљем тексту: </w:t>
      </w:r>
      <w:r w:rsidR="00BA0D61" w:rsidRPr="003327B5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ФАТФ).</w:t>
      </w:r>
    </w:p>
    <w:p w:rsidR="00BA0D61" w:rsidRPr="003327B5" w:rsidRDefault="00BA0D61" w:rsidP="00E46BE8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Наведени документ представља основ на коме почива рад МАНИВАЛ-а, тела Савета Европе које се бави проценом усаглашености националних система за спречавање прања новца и финансирања тероризма држава чланица Савета Европе са међународним стандардима. Република Србија је у периоду децембар 2014. - април 2016. године била предмет петог круга евалуације, од стране Комитета МАНИВАЛ (у даљем тексту: Комитет), у погледу радњи и мера које предузима у циљу борбе против прања новца и финансирања тероризма. У свом Извештају, Комитет је констатовао да нису у потпуности испуњене препоруке </w:t>
      </w:r>
      <w:r w:rsidRPr="003327B5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ФАТФ-а </w:t>
      </w:r>
      <w:r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>из 2012. године</w:t>
      </w:r>
      <w:r w:rsidRPr="003327B5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.</w:t>
      </w:r>
      <w:r w:rsidR="00654129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Поменути </w:t>
      </w:r>
      <w:r w:rsidR="00654129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звештај, између осталог, садржи Препоруку 28. која се односи на регулисање и надзор над радом нефинансијског сектора, а којом  се предлаже и измена прописа који регулишу пословање субјеката у нефинансијском сектору у смислу забране кривично осуђиваним правним лицима </w:t>
      </w:r>
      <w:r w:rsidRPr="003327B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физичким лицима </w:t>
      </w:r>
      <w:r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да буду оснивачи и власници </w:t>
      </w:r>
      <w:r w:rsidR="002F48F9" w:rsidRPr="003327B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привредних друштава који су регистровани за пружање рачуноводствених услуга, односно </w:t>
      </w:r>
      <w:r w:rsidR="002F48F9" w:rsidRPr="003327B5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забране кривично осуђиваним </w:t>
      </w:r>
      <w:r w:rsidR="002F48F9" w:rsidRPr="003327B5">
        <w:rPr>
          <w:rFonts w:ascii="Times New Roman" w:eastAsia="Calibri" w:hAnsi="Times New Roman" w:cs="Times New Roman"/>
          <w:sz w:val="24"/>
          <w:szCs w:val="24"/>
          <w:lang w:val="sr-Cyrl-RS"/>
        </w:rPr>
        <w:t>физичким лицима да се као предузетници баве овом делатношћу.</w:t>
      </w:r>
    </w:p>
    <w:p w:rsidR="00BA0D61" w:rsidRPr="00604A90" w:rsidRDefault="00BA0D61" w:rsidP="00604A90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RS"/>
        </w:rPr>
      </w:pPr>
      <w:r w:rsidRPr="003327B5">
        <w:rPr>
          <w:lang w:val="sr-Latn-RS"/>
        </w:rPr>
        <w:lastRenderedPageBreak/>
        <w:t>Имајући у виду све наведено, а посебно обавезу Републике Србије да</w:t>
      </w:r>
      <w:r w:rsidRPr="003327B5">
        <w:rPr>
          <w:rFonts w:eastAsia="Calibri"/>
          <w:lang w:val="sr-Latn-RS"/>
        </w:rPr>
        <w:t xml:space="preserve"> докаже конкретне напретке у свакој од кључних области, </w:t>
      </w:r>
      <w:r w:rsidRPr="003327B5">
        <w:rPr>
          <w:lang w:val="sr-Latn-RS"/>
        </w:rPr>
        <w:t>као и спремност да кроз измену прописа заштити финансијски систем од потенцијалних злоупотреба, те избегне стављање Републике Србије на листу држава које не примењују међународне стандарде у области борбе против прања новца и финанси</w:t>
      </w:r>
      <w:r w:rsidR="00604A90">
        <w:rPr>
          <w:lang w:val="sr-Latn-RS"/>
        </w:rPr>
        <w:t xml:space="preserve">рања тероризма, израђен је </w:t>
      </w:r>
      <w:r w:rsidR="00604A90">
        <w:rPr>
          <w:lang w:val="sr-Cyrl-RS"/>
        </w:rPr>
        <w:t>Предлог</w:t>
      </w:r>
      <w:r w:rsidR="00173D52">
        <w:rPr>
          <w:lang w:val="sr-Latn-RS"/>
        </w:rPr>
        <w:t xml:space="preserve"> закона чије</w:t>
      </w:r>
      <w:r w:rsidR="00173D52">
        <w:rPr>
          <w:lang w:val="sr-Cyrl-RS"/>
        </w:rPr>
        <w:t xml:space="preserve"> се </w:t>
      </w:r>
      <w:r w:rsidR="00E91F5D">
        <w:rPr>
          <w:lang w:val="sr-Cyrl-RS"/>
        </w:rPr>
        <w:t>усваја</w:t>
      </w:r>
      <w:r w:rsidR="00552A14">
        <w:rPr>
          <w:lang w:val="sr-Cyrl-RS"/>
        </w:rPr>
        <w:t>ње</w:t>
      </w:r>
      <w:r w:rsidR="00173D52">
        <w:rPr>
          <w:lang w:val="sr-Latn-RS"/>
        </w:rPr>
        <w:t xml:space="preserve"> предлаже</w:t>
      </w:r>
      <w:r w:rsidRPr="003327B5">
        <w:rPr>
          <w:lang w:val="sr-Latn-RS"/>
        </w:rPr>
        <w:t>.</w:t>
      </w:r>
    </w:p>
    <w:p w:rsidR="00236C5D" w:rsidRDefault="00604A90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  <w:r>
        <w:rPr>
          <w:rFonts w:eastAsiaTheme="minorEastAsia"/>
          <w:kern w:val="24"/>
          <w:lang w:val="sr-Cyrl-CS"/>
        </w:rPr>
        <w:t>Одредбе Предлога</w:t>
      </w:r>
      <w:r w:rsidR="00236C5D">
        <w:rPr>
          <w:rFonts w:eastAsiaTheme="minorEastAsia"/>
          <w:kern w:val="24"/>
          <w:lang w:val="sr-Cyrl-CS"/>
        </w:rPr>
        <w:t xml:space="preserve"> закона односиће се на сва правна лица и предузетнике који су регистровани или који ће бити регистровани за  пружање рачуноводствених услуга</w:t>
      </w:r>
      <w:r w:rsidR="0005695B" w:rsidRPr="0005695B">
        <w:rPr>
          <w:rFonts w:eastAsiaTheme="minorEastAsia"/>
          <w:kern w:val="24"/>
          <w:lang w:val="sr-Cyrl-CS"/>
        </w:rPr>
        <w:t xml:space="preserve"> </w:t>
      </w:r>
      <w:r w:rsidR="0005695B">
        <w:rPr>
          <w:rFonts w:eastAsiaTheme="minorEastAsia"/>
          <w:kern w:val="24"/>
          <w:lang w:val="sr-Cyrl-CS"/>
        </w:rPr>
        <w:t>у смислу приба</w:t>
      </w:r>
      <w:r w:rsidR="00C66AF7">
        <w:rPr>
          <w:rFonts w:eastAsiaTheme="minorEastAsia"/>
          <w:kern w:val="24"/>
          <w:lang w:val="sr-Cyrl-CS"/>
        </w:rPr>
        <w:t>в</w:t>
      </w:r>
      <w:r w:rsidR="0005695B">
        <w:rPr>
          <w:rFonts w:eastAsiaTheme="minorEastAsia"/>
          <w:kern w:val="24"/>
          <w:lang w:val="sr-Cyrl-CS"/>
        </w:rPr>
        <w:t>љања одговарајућих уверења о неосуђиваности за прописана кривична дела.</w:t>
      </w:r>
      <w:r w:rsidR="00236C5D">
        <w:rPr>
          <w:rFonts w:eastAsiaTheme="minorEastAsia"/>
          <w:kern w:val="24"/>
          <w:lang w:val="sr-Cyrl-CS"/>
        </w:rPr>
        <w:t xml:space="preserve"> </w:t>
      </w:r>
    </w:p>
    <w:p w:rsidR="00236C5D" w:rsidRDefault="00236C5D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</w:p>
    <w:p w:rsidR="005B7A20" w:rsidRPr="003327B5" w:rsidRDefault="005B7A20" w:rsidP="00B03778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kern w:val="24"/>
          <w:lang w:val="sr-Cyrl-CS"/>
        </w:rPr>
      </w:pPr>
    </w:p>
    <w:p w:rsidR="00BE575C" w:rsidRPr="003327B5" w:rsidRDefault="00AC76F1" w:rsidP="00AC76F1">
      <w:pPr>
        <w:pStyle w:val="BodyText2"/>
        <w:ind w:firstLine="720"/>
      </w:pPr>
      <w:r w:rsidRPr="003327B5">
        <w:rPr>
          <w:lang w:val="sr-Latn-RS"/>
        </w:rPr>
        <w:t xml:space="preserve">III. </w:t>
      </w:r>
      <w:r w:rsidR="00BE575C" w:rsidRPr="003327B5">
        <w:t>САДРЖИНА ЗАКОНА - ОБЈАШЊЕЊЕ ОСНОВНИХ ПРАВНИХ ИНСТИТУТА И ПОЈЕДИНАЧНИХ РЕШЕЊА</w:t>
      </w:r>
    </w:p>
    <w:p w:rsidR="00BE575C" w:rsidRPr="003327B5" w:rsidRDefault="00AC76F1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7B5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184155" w:rsidRPr="003327B5" w:rsidRDefault="00604A90" w:rsidP="00355449">
      <w:pPr>
        <w:spacing w:after="0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Одредбом члана 1. Предлога</w:t>
      </w:r>
      <w:r w:rsidR="00AC76F1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  <w:r w:rsidR="00986964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предложено је да се дода</w:t>
      </w:r>
      <w:r w:rsidR="005A5112" w:rsidRPr="003327B5">
        <w:rPr>
          <w:rFonts w:ascii="Times New Roman" w:hAnsi="Times New Roman" w:cs="Times New Roman"/>
          <w:sz w:val="24"/>
          <w:szCs w:val="24"/>
          <w:lang w:val="sr-Cyrl-RS"/>
        </w:rPr>
        <w:t>ју нови ставови</w:t>
      </w:r>
      <w:r w:rsidR="00986964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1</w:t>
      </w:r>
      <w:r w:rsidR="00EB3106">
        <w:rPr>
          <w:rFonts w:ascii="Times New Roman" w:hAnsi="Times New Roman" w:cs="Times New Roman"/>
          <w:sz w:val="24"/>
          <w:szCs w:val="24"/>
          <w:lang w:val="sr-Cyrl-RS"/>
        </w:rPr>
        <w:t>5. Закона</w:t>
      </w:r>
      <w:r w:rsidR="00EB3106">
        <w:rPr>
          <w:rFonts w:ascii="Times New Roman" w:hAnsi="Times New Roman" w:cs="Times New Roman"/>
          <w:sz w:val="24"/>
          <w:szCs w:val="24"/>
        </w:rPr>
        <w:t xml:space="preserve"> </w:t>
      </w:r>
      <w:r w:rsidR="002F48F9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у смислу </w:t>
      </w:r>
      <w:r w:rsidR="00E73D3B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2F48F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оснивач, </w:t>
      </w:r>
      <w:r w:rsidR="002F48F9" w:rsidRPr="003327B5">
        <w:rPr>
          <w:rFonts w:ascii="Times New Roman" w:hAnsi="Times New Roman" w:cs="Times New Roman"/>
          <w:sz w:val="24"/>
          <w:szCs w:val="24"/>
          <w:lang w:val="sr-Cyrl-RS"/>
        </w:rPr>
        <w:t>односно власник,</w:t>
      </w:r>
      <w:r w:rsidR="002F48F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као и члан органа управљања привредног друштва</w:t>
      </w:r>
      <w:r w:rsidR="002F48F9" w:rsidRPr="003327B5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2F48F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којe има регистровану претежну делатност за пружање рачуноводствених услуга, не може бити правно лице које је </w:t>
      </w:r>
      <w:r w:rsidR="002F48F9" w:rsidRPr="003327B5">
        <w:rPr>
          <w:rFonts w:ascii="Times New Roman" w:hAnsi="Times New Roman" w:cs="Times New Roman"/>
          <w:sz w:val="24"/>
          <w:szCs w:val="24"/>
          <w:lang w:val="sr-Cyrl-RS"/>
        </w:rPr>
        <w:t>осуђено правоснажном пресудом за кривично дело у смислу закона којим се уређује одговорност правних лица за кривична дела</w:t>
      </w:r>
      <w:r w:rsidR="002F48F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, односно физичко лице које је правоснажно осуђено за кривична дела </w:t>
      </w:r>
      <w:r w:rsidR="00B92322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>из става 3. истог члана</w:t>
      </w:r>
      <w:r w:rsidR="002F48F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>.</w:t>
      </w:r>
      <w:r w:rsidR="00184155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</w:t>
      </w:r>
      <w:r w:rsidR="00184155" w:rsidRPr="00A9031C">
        <w:rPr>
          <w:rFonts w:ascii="Times New Roman" w:hAnsi="Times New Roman" w:cs="Times New Roman"/>
          <w:sz w:val="24"/>
          <w:szCs w:val="24"/>
          <w:lang w:val="ru-RU" w:eastAsia="sr-Latn-CS"/>
        </w:rPr>
        <w:t>Такође, ни предузет</w:t>
      </w:r>
      <w:r w:rsidR="00C10874">
        <w:rPr>
          <w:rFonts w:ascii="Times New Roman" w:hAnsi="Times New Roman" w:cs="Times New Roman"/>
          <w:sz w:val="24"/>
          <w:szCs w:val="24"/>
          <w:lang w:val="sr-Cyrl-RS" w:eastAsia="sr-Latn-CS"/>
        </w:rPr>
        <w:t>н</w:t>
      </w:r>
      <w:r w:rsidR="00184155" w:rsidRPr="00A9031C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ик који има регистровану претежну делатност за пружање рачуноводствених услуга не може бити лице које је </w:t>
      </w:r>
      <w:r w:rsidR="00184155" w:rsidRPr="00A9031C">
        <w:rPr>
          <w:rFonts w:ascii="Times New Roman" w:eastAsia="TimesNewRoman" w:hAnsi="Times New Roman" w:cs="Times New Roman"/>
          <w:sz w:val="24"/>
          <w:szCs w:val="24"/>
          <w:lang w:val="ru-RU"/>
        </w:rPr>
        <w:t>правоснажно осуђено за кривична дела против права по основу рада, привреде, имовине, правосуђа, прања новца, финансирања тероризма, јавног реда и мира, правног саобраћаја и службене дужности.</w:t>
      </w:r>
    </w:p>
    <w:p w:rsidR="002F48F9" w:rsidRPr="003327B5" w:rsidRDefault="00604A90" w:rsidP="0035544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 w:eastAsia="sr-Latn-CS"/>
        </w:rPr>
        <w:tab/>
        <w:t>Чланом 2. Предлога</w:t>
      </w:r>
      <w:r w:rsidR="002F48F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закона</w:t>
      </w:r>
      <w:r w:rsidR="0035544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у члану 46. Закона уводи се казнена одредба (привредни преступ за правна лица, односно прекршај за физичка лица) за непошт</w:t>
      </w:r>
      <w:r w:rsidR="001D780C">
        <w:rPr>
          <w:rFonts w:ascii="Times New Roman" w:hAnsi="Times New Roman" w:cs="Times New Roman"/>
          <w:sz w:val="24"/>
          <w:szCs w:val="24"/>
          <w:lang w:val="ru-RU" w:eastAsia="sr-Latn-CS"/>
        </w:rPr>
        <w:t>овање одредаба члана 15. Закона</w:t>
      </w:r>
      <w:r w:rsidR="001D780C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 w:rsidR="0035544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(одредба о поверавању вођења пословних књига и састављања финансијских извештаја, као и новоуведене обавезе за осниваче и власнике </w:t>
      </w:r>
      <w:r w:rsidR="00355449" w:rsidRPr="003327B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5544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>рачуноводствених агенција</w:t>
      </w:r>
      <w:r w:rsidR="00355449" w:rsidRPr="003327B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427D5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84155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>.</w:t>
      </w:r>
      <w:r w:rsidR="002F48F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</w:t>
      </w:r>
    </w:p>
    <w:p w:rsidR="00AC76F1" w:rsidRPr="003327B5" w:rsidRDefault="00AC76F1" w:rsidP="0035544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7B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04A90">
        <w:rPr>
          <w:rFonts w:ascii="Times New Roman" w:hAnsi="Times New Roman" w:cs="Times New Roman"/>
          <w:sz w:val="24"/>
          <w:szCs w:val="24"/>
          <w:lang w:val="sr-Cyrl-RS"/>
        </w:rPr>
        <w:t>Одредбом</w:t>
      </w:r>
      <w:r w:rsidR="00184155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члана 3</w:t>
      </w:r>
      <w:r w:rsidR="00604A90">
        <w:rPr>
          <w:rFonts w:ascii="Times New Roman" w:hAnsi="Times New Roman" w:cs="Times New Roman"/>
          <w:sz w:val="24"/>
          <w:szCs w:val="24"/>
          <w:lang w:val="sr-Cyrl-RS"/>
        </w:rPr>
        <w:t>. Предлога</w:t>
      </w:r>
      <w:r w:rsidR="00526A3C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одређен је прелазни период у којем су </w:t>
      </w:r>
      <w:r w:rsidR="0035544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>привредна друштва, односно предузетници</w:t>
      </w:r>
      <w:r w:rsidR="00355449" w:rsidRPr="003327B5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355449" w:rsidRPr="003327B5">
        <w:rPr>
          <w:rFonts w:ascii="Times New Roman" w:hAnsi="Times New Roman" w:cs="Times New Roman"/>
          <w:sz w:val="24"/>
          <w:szCs w:val="24"/>
          <w:lang w:val="ru-RU" w:eastAsia="sr-Latn-CS"/>
        </w:rPr>
        <w:t>који имају регистровану претежну делатност за пружање рачуноводствених услуга</w:t>
      </w:r>
      <w:r w:rsidR="00355449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дужни</w:t>
      </w:r>
      <w:r w:rsidR="00526A3C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да ускладе сво</w:t>
      </w:r>
      <w:r w:rsidR="00604A90">
        <w:rPr>
          <w:rFonts w:ascii="Times New Roman" w:hAnsi="Times New Roman" w:cs="Times New Roman"/>
          <w:sz w:val="24"/>
          <w:szCs w:val="24"/>
          <w:lang w:val="sr-Cyrl-RS"/>
        </w:rPr>
        <w:t>је пословање са одредбама овог</w:t>
      </w:r>
      <w:r w:rsidR="00526A3C"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(шест месеци од </w:t>
      </w:r>
      <w:r w:rsidR="00604A90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526A3C" w:rsidRPr="003327B5">
        <w:rPr>
          <w:rFonts w:ascii="Times New Roman" w:hAnsi="Times New Roman" w:cs="Times New Roman"/>
          <w:sz w:val="24"/>
          <w:szCs w:val="24"/>
          <w:lang w:val="sr-Cyrl-RS"/>
        </w:rPr>
        <w:t>ступања на снагу овог закона).</w:t>
      </w:r>
    </w:p>
    <w:p w:rsidR="00526A3C" w:rsidRPr="003327B5" w:rsidRDefault="00526A3C" w:rsidP="0035544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7B5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Одредбом члана </w:t>
      </w:r>
      <w:r w:rsidR="00184155" w:rsidRPr="003327B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604A9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D780C">
        <w:rPr>
          <w:rFonts w:ascii="Times New Roman" w:hAnsi="Times New Roman" w:cs="Times New Roman"/>
          <w:sz w:val="24"/>
          <w:szCs w:val="24"/>
        </w:rPr>
        <w:t xml:space="preserve"> </w:t>
      </w:r>
      <w:r w:rsidR="001D780C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прописано је да</w:t>
      </w:r>
      <w:r w:rsidR="00604A90">
        <w:rPr>
          <w:rFonts w:ascii="Times New Roman" w:hAnsi="Times New Roman" w:cs="Times New Roman"/>
          <w:sz w:val="24"/>
          <w:szCs w:val="24"/>
          <w:lang w:val="sr-Cyrl-RS"/>
        </w:rPr>
        <w:t xml:space="preserve"> овај</w:t>
      </w:r>
      <w:r w:rsidRPr="003327B5">
        <w:rPr>
          <w:rFonts w:ascii="Times New Roman" w:hAnsi="Times New Roman" w:cs="Times New Roman"/>
          <w:sz w:val="24"/>
          <w:szCs w:val="24"/>
          <w:lang w:val="sr-Cyrl-RS"/>
        </w:rPr>
        <w:t xml:space="preserve"> закон ступа на снагу </w:t>
      </w:r>
      <w:r w:rsidR="00190ACC" w:rsidRPr="003327B5">
        <w:rPr>
          <w:rFonts w:ascii="Times New Roman" w:hAnsi="Times New Roman" w:cs="Times New Roman"/>
          <w:sz w:val="24"/>
          <w:szCs w:val="24"/>
          <w:lang w:val="sr-Cyrl-CS"/>
        </w:rPr>
        <w:t>осмог дана од дана објављивања у „Службеном гласнику Републике Србије</w:t>
      </w:r>
      <w:r w:rsidR="00190ACC" w:rsidRPr="003327B5">
        <w:rPr>
          <w:rFonts w:ascii="Times New Roman" w:hAnsi="Times New Roman" w:cs="Times New Roman"/>
          <w:sz w:val="24"/>
          <w:szCs w:val="24"/>
          <w:lang w:val="ru-RU"/>
        </w:rPr>
        <w:t>”.</w:t>
      </w:r>
    </w:p>
    <w:p w:rsidR="00AC76F1" w:rsidRPr="003327B5" w:rsidRDefault="00AC76F1" w:rsidP="0035544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5E47" w:rsidRPr="003327B5" w:rsidRDefault="00A85E47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6BE8" w:rsidRPr="003327B5" w:rsidRDefault="00E46BE8" w:rsidP="00E46BE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3327B5">
        <w:rPr>
          <w:rFonts w:ascii="Times New Roman" w:hAnsi="Times New Roman" w:cs="Times New Roman"/>
          <w:b/>
          <w:sz w:val="24"/>
          <w:szCs w:val="24"/>
          <w:lang w:val="sr-Latn-RS"/>
        </w:rPr>
        <w:t>IV. ПРОЦЕНА ФИНАНСИЈСКИХ СРЕДСТАВА ПОТРЕБНИХ ЗА СПРОВОЂЕЊЕ ЗАКОНА</w:t>
      </w:r>
    </w:p>
    <w:p w:rsidR="00E46BE8" w:rsidRPr="003327B5" w:rsidRDefault="00E46BE8" w:rsidP="00E46BE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327B5">
        <w:rPr>
          <w:rFonts w:ascii="Times New Roman" w:hAnsi="Times New Roman" w:cs="Times New Roman"/>
          <w:sz w:val="24"/>
          <w:szCs w:val="24"/>
          <w:lang w:val="sr-Latn-RS"/>
        </w:rPr>
        <w:t xml:space="preserve">За спровођење овог закона није потребно обезбедити средства у буџету </w:t>
      </w:r>
      <w:r w:rsidR="00392DAE">
        <w:rPr>
          <w:rFonts w:ascii="Times New Roman" w:hAnsi="Times New Roman" w:cs="Times New Roman"/>
          <w:sz w:val="24"/>
          <w:szCs w:val="24"/>
          <w:lang w:val="sr-Latn-RS"/>
        </w:rPr>
        <w:t>Републике Србије</w:t>
      </w:r>
      <w:r w:rsidRPr="003327B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E46BE8" w:rsidRPr="003327B5" w:rsidRDefault="00E46BE8" w:rsidP="00E46BE8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46BE8" w:rsidRPr="003327B5" w:rsidRDefault="00E46BE8" w:rsidP="00E46BE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3327B5"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>V. РАЗЛОЗИ ЗА ДОНОШЕЊЕ ЗАКОНА ПО ХИТНОМ ПОСТУПКУ</w:t>
      </w:r>
    </w:p>
    <w:p w:rsidR="00E46BE8" w:rsidRPr="003327B5" w:rsidRDefault="00E46BE8" w:rsidP="00604A9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</w:pPr>
      <w:r w:rsidRPr="003327B5">
        <w:rPr>
          <w:rFonts w:ascii="Times New Roman" w:hAnsi="Times New Roman" w:cs="Times New Roman"/>
          <w:sz w:val="24"/>
          <w:szCs w:val="24"/>
          <w:lang w:val="sr-Latn-RS"/>
        </w:rPr>
        <w:t>Доношење овог закона по хитном поступку предлаже се, у складу са одредбом члана 167. Пословника Народне скупштине („С</w:t>
      </w:r>
      <w:r w:rsidR="00604A90">
        <w:rPr>
          <w:rFonts w:ascii="Times New Roman" w:hAnsi="Times New Roman" w:cs="Times New Roman"/>
          <w:sz w:val="24"/>
          <w:szCs w:val="24"/>
          <w:lang w:val="sr-Latn-RS"/>
        </w:rPr>
        <w:t>лужбени гласник РС”, број 20/12</w:t>
      </w:r>
      <w:r w:rsidR="00604A90">
        <w:rPr>
          <w:rFonts w:ascii="Times New Roman" w:eastAsia="Calibri" w:hAnsi="Times New Roman" w:cs="Times New Roman"/>
          <w:sz w:val="24"/>
          <w:szCs w:val="24"/>
          <w:lang w:val="sr-Cyrl-RS"/>
        </w:rPr>
        <w:t>-</w:t>
      </w:r>
      <w:r w:rsidRPr="003327B5">
        <w:rPr>
          <w:rFonts w:ascii="Times New Roman" w:hAnsi="Times New Roman" w:cs="Times New Roman"/>
          <w:sz w:val="24"/>
          <w:szCs w:val="24"/>
          <w:lang w:val="sr-Latn-RS"/>
        </w:rPr>
        <w:t xml:space="preserve"> пречишћен текст), ради усклађивања прописа Републике Србије са препорукама </w:t>
      </w:r>
      <w:r w:rsidRPr="003327B5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Организације за контролу и спречавање прања новца (ФАТФ). Недоношење овог закона по хитном поступку могло би оставити несагледиве последице и </w:t>
      </w:r>
      <w:r w:rsidRPr="003327B5">
        <w:rPr>
          <w:rFonts w:ascii="Times New Roman" w:hAnsi="Times New Roman" w:cs="Times New Roman"/>
          <w:sz w:val="24"/>
          <w:szCs w:val="24"/>
          <w:lang w:val="sr-Latn-RS"/>
        </w:rPr>
        <w:t>стављање Републике Србије на листу држава које не примењују међународне стандарде у области борбе против прања новца и финансирања тероризма.</w:t>
      </w:r>
    </w:p>
    <w:p w:rsidR="00A85E47" w:rsidRPr="003327B5" w:rsidRDefault="00E46BE8" w:rsidP="00604A9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7B5">
        <w:rPr>
          <w:rFonts w:ascii="Times New Roman" w:hAnsi="Times New Roman" w:cs="Times New Roman"/>
          <w:sz w:val="24"/>
          <w:szCs w:val="24"/>
          <w:lang w:val="sr-Latn-RS"/>
        </w:rPr>
        <w:t xml:space="preserve">Имајући у виду наведено стекли су </w:t>
      </w:r>
      <w:r w:rsidR="00604A90">
        <w:rPr>
          <w:rFonts w:ascii="Times New Roman" w:hAnsi="Times New Roman" w:cs="Times New Roman"/>
          <w:sz w:val="24"/>
          <w:szCs w:val="24"/>
          <w:lang w:val="sr-Latn-RS"/>
        </w:rPr>
        <w:t>се услови за доношење овог</w:t>
      </w:r>
      <w:r w:rsidRPr="003327B5">
        <w:rPr>
          <w:rFonts w:ascii="Times New Roman" w:hAnsi="Times New Roman" w:cs="Times New Roman"/>
          <w:sz w:val="24"/>
          <w:szCs w:val="24"/>
          <w:lang w:val="sr-Latn-RS"/>
        </w:rPr>
        <w:t xml:space="preserve"> закона по хитном поступку.</w:t>
      </w:r>
    </w:p>
    <w:p w:rsidR="00A85E47" w:rsidRDefault="00A85E47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031C" w:rsidRPr="003327B5" w:rsidRDefault="00A9031C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5E47" w:rsidRPr="003327B5" w:rsidRDefault="00E46BE8" w:rsidP="00E46BE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3327B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VI. ПРЕГЛЕД ОДРЕДАБА ЗАКОНА </w:t>
      </w:r>
      <w:bookmarkStart w:id="0" w:name="_GoBack"/>
      <w:bookmarkEnd w:id="0"/>
      <w:r w:rsidRPr="003327B5">
        <w:rPr>
          <w:rFonts w:ascii="Times New Roman" w:hAnsi="Times New Roman" w:cs="Times New Roman"/>
          <w:b/>
          <w:sz w:val="24"/>
          <w:szCs w:val="24"/>
          <w:lang w:val="sr-Latn-RS"/>
        </w:rPr>
        <w:t>КОЈЕ СЕ ДОПУЊУЈУ</w:t>
      </w:r>
    </w:p>
    <w:p w:rsidR="00E46BE8" w:rsidRPr="003327B5" w:rsidRDefault="00E46BE8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Члан 15.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Вођење пословних књига и састављање финансијских извештаја правно лице, односно предузетник може поверити уговором у писаној форми, у складу са законом, привредном друштву или предузетник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у,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који имају регистровану претежну делатност за пружање рачуноводствених услуга.</w:t>
      </w:r>
    </w:p>
    <w:p w:rsidR="007C24D1" w:rsidRPr="007C24D1" w:rsidRDefault="007C24D1" w:rsidP="007C2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7C24D1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ОСНИВАЧ, </w:t>
      </w:r>
      <w:r w:rsidRPr="007C24D1">
        <w:rPr>
          <w:rFonts w:ascii="Times New Roman" w:eastAsia="Times New Roman" w:hAnsi="Times New Roman" w:cs="Times New Roman"/>
          <w:sz w:val="24"/>
          <w:szCs w:val="24"/>
          <w:lang w:val="sr-Cyrl-RS"/>
        </w:rPr>
        <w:t>ОДНОСНО ВЛАСНИК,</w:t>
      </w:r>
      <w:r w:rsidRPr="007C24D1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КАО И ЧЛАН ОРГАНА УПРАВЉАЊА ПРИВРЕДНОГ ДРУШТВА</w:t>
      </w:r>
      <w:r w:rsidRPr="007C24D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7C24D1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КОЈE ИМА РЕГИСТРОВАНУ ПРЕТЕЖНУ ДЕЛАТНОСТ ЗА ПРУЖАЊЕ РАЧУНОВОДСТВЕНИХ УСЛУГА, НЕ МОЖЕ БИТИ ПРАВНО ЛИЦЕ КОЈЕ ЈЕ </w:t>
      </w:r>
      <w:r w:rsidRPr="007C24D1">
        <w:rPr>
          <w:rFonts w:ascii="Times New Roman" w:eastAsia="Times New Roman" w:hAnsi="Times New Roman" w:cs="Times New Roman"/>
          <w:sz w:val="24"/>
          <w:szCs w:val="24"/>
          <w:lang w:val="sr-Cyrl-RS"/>
        </w:rPr>
        <w:t>ОСУЂЕНО ПРАВОСНАЖНОМ ПРЕСУДОМ ЗА КРИВИЧНО ДЕЛО У СМИСЛУ ЗАКОНА КОЈИМ СЕ УРЕЂУЈЕ ОДГОВОРНОСТ ПРАВНИХ ЛИЦА ЗА КРИВИЧНА ДЕЛА</w:t>
      </w:r>
      <w:r w:rsidRPr="007C24D1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, ОДНОСНО ФИЗИЧКО ЛИЦЕ КОЈЕ ЈЕ ПРАВОСНАЖНО ОСУЂЕНО ЗА КРИВИЧНА ДЕЛА ИЗ СТАВА 3. ОВОГ ЧЛАНА.</w:t>
      </w:r>
    </w:p>
    <w:p w:rsidR="00355449" w:rsidRPr="003327B5" w:rsidRDefault="007C24D1" w:rsidP="007C24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7C24D1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ПРЕДУЗЕТ</w:t>
      </w:r>
      <w:r w:rsidR="00017B8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Н</w:t>
      </w:r>
      <w:r w:rsidRPr="007C24D1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ИК КОЈИ ИМА РЕГИСТРОВАНУ ПРЕТЕЖНУ ДЕЛАТНОСТ ЗА ПРУЖАЊЕ РАЧУНОВОДСТВЕНИХ УСЛУГА НЕ МОЖЕ БИТИ ЛИЦЕ КОЈЕ ЈЕ </w:t>
      </w:r>
      <w:r w:rsidRPr="007C24D1">
        <w:rPr>
          <w:rFonts w:ascii="Times New Roman" w:eastAsia="TimesNewRoman" w:hAnsi="Times New Roman" w:cs="Times New Roman"/>
          <w:sz w:val="24"/>
          <w:szCs w:val="24"/>
          <w:lang w:val="ru-RU"/>
        </w:rPr>
        <w:t>ПРАВОСНАЖНО ОСУЂЕНО ЗА КРИВИЧНА ДЕЛА ПРОТИВ ПРАВА ПО ОСНОВУ РАДА, ПРИВРЕДЕ, ИМОВИНЕ, ПРАВОСУЂА, ПРАЊА НОВЦА, ФИНАНСИРАЊА ТЕРОРИЗМА, ЈАВНОГ РЕДА И МИРА, ПРАВНОГ САОБРАЋАЈА И СЛУЖБЕНЕ ДУЖНОСТИ.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Одредба става 1. овог члана не односи се на Народну банку Србије, банке и друге финансијске институције над којима, сагласно закону, надзор врши Народна банка Србије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друштва за осигурање, даваоце финансијског лизинга, добровољне пензијске фондове, друштва за управљање добровољним пензијским фондовима,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Cyrl-CS"/>
        </w:rPr>
        <w:t>инвестиционе фондове, друштва за управљање инвестиционим фондовима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берзе, брокерско - дилерска друштва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факторинг друштва.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Cyrl-CS"/>
        </w:rPr>
        <w:t>46.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Новчаном казном од 100.000 до 3.000.000 динара казниће се за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 преступ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правно лице, ако: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1) се не разврста на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мало, средње или велико правно лице у складу са овим законом (члан 6.);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lastRenderedPageBreak/>
        <w:t xml:space="preserve">2) општим актом не уреди организацију рачуноводства на начин из члана 7. став 1. овог закона; 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3) врши обраду података на рачунару, а не обезбеди рачуноводствени софтвер који омогућава функционисање система интерних рачуноводствених контрола и онемогућава брисање прокњижених пословних промена (члан 7. став 3); 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4) не саставља рачуноводствене  исправе у складу са овим законом (члан 8.);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5) не врши проверу рачуноводствених исправа пре уноса у пословне књиге (члан 9.);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6) рачуноводствене исправе и документацију не достави на књижење у прописаном року и ако пословну промену не прокњижи у пословним књигама у прописаном року (члан 10.);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7) не води пословне књиге у складу са овим законом (члан 12.);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8) не отвори пословне књиге у складу са овим законом (члан 12.);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9) општим актом не одреди лице коме се поверава вођење пословних књига и састављање финансијских извештаја (члан 14.);</w:t>
      </w:r>
    </w:p>
    <w:p w:rsidR="00355449" w:rsidRPr="00945058" w:rsidRDefault="00945058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945058">
        <w:rPr>
          <w:rFonts w:ascii="Times New Roman" w:hAnsi="Times New Roman" w:cs="Times New Roman"/>
          <w:sz w:val="24"/>
          <w:szCs w:val="24"/>
          <w:lang w:val="ru-RU" w:eastAsia="sr-Latn-CS"/>
        </w:rPr>
        <w:t>9А</w:t>
      </w:r>
      <w:r w:rsidR="00604A90">
        <w:rPr>
          <w:rFonts w:ascii="Times New Roman" w:hAnsi="Times New Roman" w:cs="Times New Roman"/>
          <w:sz w:val="24"/>
          <w:szCs w:val="24"/>
          <w:lang w:val="ru-RU" w:eastAsia="sr-Latn-CS"/>
        </w:rPr>
        <w:t>) НЕ ПОСТУПИ У СКЛАДУ СА ОДРЕДБА</w:t>
      </w:r>
      <w:r w:rsidRPr="00945058">
        <w:rPr>
          <w:rFonts w:ascii="Times New Roman" w:hAnsi="Times New Roman" w:cs="Times New Roman"/>
          <w:sz w:val="24"/>
          <w:szCs w:val="24"/>
          <w:lang w:val="ru-RU" w:eastAsia="sr-Latn-CS"/>
        </w:rPr>
        <w:t>М</w:t>
      </w:r>
      <w:r w:rsidR="00604A90">
        <w:rPr>
          <w:rFonts w:ascii="Times New Roman" w:hAnsi="Times New Roman" w:cs="Times New Roman"/>
          <w:sz w:val="24"/>
          <w:szCs w:val="24"/>
          <w:lang w:val="ru-RU" w:eastAsia="sr-Latn-CS"/>
        </w:rPr>
        <w:t>А</w:t>
      </w:r>
      <w:r w:rsidRPr="00945058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 ЧЛАНА 15. ОВОГ ЗАКОНА;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10) не попише имовину и обавезе у складу са овим законом (члан 16.);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11) као поверилац не достави свом дужнику стање неплаћених рачуна и ако не обелодани у Напоменама уз финансијске извештаје неусаглашена потраживања и обавезе (члан 18. ст. 2. и 4.);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12) не саставља и не приказује финансијске извештаје у складу са овим законом</w:t>
      </w:r>
      <w:r w:rsidRPr="003327B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(чл. 20 - 22.);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13) не закључи пословне књиге у складу са овим законом (члан 23.);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14) не чува рачуноводствене исправе, пословне књиге, финансијске извештаје, годишњи извештај о пословању и ревизорске извештаје у роковима и на начин прописан овим законом (члан 24.);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15) не заштити пословне књиге које се воде на електронском медију у складу са овим законом (члан 24.);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16) не саставља финансијске извештаје у складу са овим законом (чл. 25. и 27.);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17) не изврши ревизију финансијских извештаја (члан 28.)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18) не састави годишњи извештај о пословању (члан 29.);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19) не саставља пословне књиге, извештаје, одлуке и друге финансијске информације на српском језику и у динарима (члан 31.);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20) не достави Агенцији финансијске извештаје, годишњи извештај о пословању, ревизорски извештај и осталу документацију из члана 34. овог закона ради објављивања, односно не достави податке за статистичке и друге потребе</w:t>
      </w:r>
      <w:r w:rsidRPr="003327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у роковима прописаним овим законом (чл. 33 - 35.);</w:t>
      </w:r>
    </w:p>
    <w:p w:rsidR="00355449" w:rsidRPr="003327B5" w:rsidRDefault="00355449" w:rsidP="003554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21) ако податке добијене из Регистра финансијских извештаја користи супротно члану 41. овог закона.</w:t>
      </w:r>
    </w:p>
    <w:p w:rsidR="00355449" w:rsidRPr="003327B5" w:rsidRDefault="00355449" w:rsidP="003554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радње из става 1. овог члана казниће се за привредни преступ и одговорно лице у правном лицу, новчаном казном од 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sr-Latn-CS"/>
        </w:rPr>
        <w:t>20</w:t>
      </w:r>
      <w:r w:rsidRPr="003327B5">
        <w:rPr>
          <w:rFonts w:ascii="Times New Roman" w:eastAsia="Times New Roman" w:hAnsi="Times New Roman" w:cs="Times New Roman"/>
          <w:sz w:val="24"/>
          <w:szCs w:val="24"/>
          <w:lang w:val="ru-RU"/>
        </w:rPr>
        <w:t>.000 до 150.000 динара.</w:t>
      </w:r>
    </w:p>
    <w:p w:rsidR="00352467" w:rsidRPr="003327B5" w:rsidRDefault="00352467" w:rsidP="003524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2467" w:rsidRPr="003327B5" w:rsidRDefault="00352467" w:rsidP="003524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76F1" w:rsidRPr="003327B5" w:rsidRDefault="00AC76F1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66057" w:rsidRPr="003327B5" w:rsidRDefault="00066057" w:rsidP="00BE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66057" w:rsidRPr="003327B5" w:rsidSect="009650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D56" w:rsidRDefault="002D5D56" w:rsidP="00965099">
      <w:pPr>
        <w:spacing w:after="0" w:line="240" w:lineRule="auto"/>
      </w:pPr>
      <w:r>
        <w:separator/>
      </w:r>
    </w:p>
  </w:endnote>
  <w:endnote w:type="continuationSeparator" w:id="0">
    <w:p w:rsidR="002D5D56" w:rsidRDefault="002D5D56" w:rsidP="0096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099" w:rsidRDefault="009650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326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5099" w:rsidRDefault="009650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8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65099" w:rsidRDefault="009650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099" w:rsidRDefault="009650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D56" w:rsidRDefault="002D5D56" w:rsidP="00965099">
      <w:pPr>
        <w:spacing w:after="0" w:line="240" w:lineRule="auto"/>
      </w:pPr>
      <w:r>
        <w:separator/>
      </w:r>
    </w:p>
  </w:footnote>
  <w:footnote w:type="continuationSeparator" w:id="0">
    <w:p w:rsidR="002D5D56" w:rsidRDefault="002D5D56" w:rsidP="0096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099" w:rsidRDefault="009650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099" w:rsidRDefault="009650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099" w:rsidRDefault="009650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16C9"/>
    <w:multiLevelType w:val="hybridMultilevel"/>
    <w:tmpl w:val="7E78437C"/>
    <w:lvl w:ilvl="0" w:tplc="5B4CF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CEE6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CC0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A4C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A1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08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F07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DE3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F28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407601C"/>
    <w:multiLevelType w:val="hybridMultilevel"/>
    <w:tmpl w:val="65AAB350"/>
    <w:lvl w:ilvl="0" w:tplc="96C8030C">
      <w:start w:val="3"/>
      <w:numFmt w:val="upperRoman"/>
      <w:lvlText w:val="%1."/>
      <w:lvlJc w:val="left"/>
      <w:pPr>
        <w:tabs>
          <w:tab w:val="num" w:pos="2070"/>
        </w:tabs>
        <w:ind w:left="20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">
    <w:nsid w:val="79410395"/>
    <w:multiLevelType w:val="hybridMultilevel"/>
    <w:tmpl w:val="56600000"/>
    <w:lvl w:ilvl="0" w:tplc="64EC3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A06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16D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68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A28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784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44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22D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65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4E"/>
    <w:rsid w:val="00017B80"/>
    <w:rsid w:val="00022350"/>
    <w:rsid w:val="00023532"/>
    <w:rsid w:val="0005695B"/>
    <w:rsid w:val="00060EBA"/>
    <w:rsid w:val="00066057"/>
    <w:rsid w:val="000706CA"/>
    <w:rsid w:val="000A5D39"/>
    <w:rsid w:val="00173D52"/>
    <w:rsid w:val="00184155"/>
    <w:rsid w:val="00190ACC"/>
    <w:rsid w:val="001D780C"/>
    <w:rsid w:val="0021622F"/>
    <w:rsid w:val="00236C5D"/>
    <w:rsid w:val="0024635E"/>
    <w:rsid w:val="002850EB"/>
    <w:rsid w:val="00292646"/>
    <w:rsid w:val="002A0797"/>
    <w:rsid w:val="002D5D56"/>
    <w:rsid w:val="002F48DE"/>
    <w:rsid w:val="002F48F9"/>
    <w:rsid w:val="00326DB1"/>
    <w:rsid w:val="003327B5"/>
    <w:rsid w:val="00352467"/>
    <w:rsid w:val="00355449"/>
    <w:rsid w:val="00392DAE"/>
    <w:rsid w:val="003E69A5"/>
    <w:rsid w:val="00427D5B"/>
    <w:rsid w:val="00526A3C"/>
    <w:rsid w:val="0053294E"/>
    <w:rsid w:val="00532C82"/>
    <w:rsid w:val="00550A84"/>
    <w:rsid w:val="00552A14"/>
    <w:rsid w:val="005A5112"/>
    <w:rsid w:val="005B7A20"/>
    <w:rsid w:val="00604A90"/>
    <w:rsid w:val="00625786"/>
    <w:rsid w:val="00654129"/>
    <w:rsid w:val="006942AD"/>
    <w:rsid w:val="007036E2"/>
    <w:rsid w:val="00777900"/>
    <w:rsid w:val="007C24D1"/>
    <w:rsid w:val="008610BB"/>
    <w:rsid w:val="008E0A4E"/>
    <w:rsid w:val="008E0F01"/>
    <w:rsid w:val="009151C1"/>
    <w:rsid w:val="00945058"/>
    <w:rsid w:val="00962AD3"/>
    <w:rsid w:val="00965099"/>
    <w:rsid w:val="00986964"/>
    <w:rsid w:val="00A04CCF"/>
    <w:rsid w:val="00A85E47"/>
    <w:rsid w:val="00A9031C"/>
    <w:rsid w:val="00AC76F1"/>
    <w:rsid w:val="00B03778"/>
    <w:rsid w:val="00B2783A"/>
    <w:rsid w:val="00B816CE"/>
    <w:rsid w:val="00B92322"/>
    <w:rsid w:val="00BA0D61"/>
    <w:rsid w:val="00BA1BB0"/>
    <w:rsid w:val="00BE575C"/>
    <w:rsid w:val="00C10874"/>
    <w:rsid w:val="00C119B7"/>
    <w:rsid w:val="00C54699"/>
    <w:rsid w:val="00C66AF7"/>
    <w:rsid w:val="00C91693"/>
    <w:rsid w:val="00CA3FB1"/>
    <w:rsid w:val="00D11103"/>
    <w:rsid w:val="00D529A1"/>
    <w:rsid w:val="00DA23F4"/>
    <w:rsid w:val="00E46BE8"/>
    <w:rsid w:val="00E73D3B"/>
    <w:rsid w:val="00E91F5D"/>
    <w:rsid w:val="00EB3106"/>
    <w:rsid w:val="00EF4D78"/>
    <w:rsid w:val="00F02A48"/>
    <w:rsid w:val="00FB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3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0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E575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BE575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76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76F1"/>
  </w:style>
  <w:style w:type="character" w:customStyle="1" w:styleId="apple-converted-space">
    <w:name w:val="apple-converted-space"/>
    <w:basedOn w:val="DefaultParagraphFont"/>
    <w:rsid w:val="00BA0D61"/>
  </w:style>
  <w:style w:type="paragraph" w:styleId="Header">
    <w:name w:val="header"/>
    <w:basedOn w:val="Normal"/>
    <w:link w:val="HeaderChar"/>
    <w:uiPriority w:val="99"/>
    <w:unhideWhenUsed/>
    <w:rsid w:val="0096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099"/>
  </w:style>
  <w:style w:type="paragraph" w:styleId="Footer">
    <w:name w:val="footer"/>
    <w:basedOn w:val="Normal"/>
    <w:link w:val="FooterChar"/>
    <w:uiPriority w:val="99"/>
    <w:unhideWhenUsed/>
    <w:rsid w:val="0096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3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E0A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E575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BE575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76F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76F1"/>
  </w:style>
  <w:style w:type="character" w:customStyle="1" w:styleId="apple-converted-space">
    <w:name w:val="apple-converted-space"/>
    <w:basedOn w:val="DefaultParagraphFont"/>
    <w:rsid w:val="00BA0D61"/>
  </w:style>
  <w:style w:type="paragraph" w:styleId="Header">
    <w:name w:val="header"/>
    <w:basedOn w:val="Normal"/>
    <w:link w:val="HeaderChar"/>
    <w:uiPriority w:val="99"/>
    <w:unhideWhenUsed/>
    <w:rsid w:val="0096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099"/>
  </w:style>
  <w:style w:type="paragraph" w:styleId="Footer">
    <w:name w:val="footer"/>
    <w:basedOn w:val="Normal"/>
    <w:link w:val="FooterChar"/>
    <w:uiPriority w:val="99"/>
    <w:unhideWhenUsed/>
    <w:rsid w:val="0096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237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75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28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Vojkan Zdravkovic</dc:creator>
  <cp:lastModifiedBy>Strahinja Vujicic</cp:lastModifiedBy>
  <cp:revision>12</cp:revision>
  <cp:lastPrinted>2018-03-06T10:47:00Z</cp:lastPrinted>
  <dcterms:created xsi:type="dcterms:W3CDTF">2018-03-22T11:04:00Z</dcterms:created>
  <dcterms:modified xsi:type="dcterms:W3CDTF">2018-03-23T09:41:00Z</dcterms:modified>
</cp:coreProperties>
</file>