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35" w:rsidRPr="00B25521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4E0B35" w:rsidRPr="00B25521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ЗАКОНА </w:t>
      </w:r>
    </w:p>
    <w:p w:rsidR="004E0B35" w:rsidRPr="00B25521" w:rsidRDefault="004E0B35" w:rsidP="004E0B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овог закона садржан је у одредби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 Истовремено члан 16. Закона о јавном дугу („Службени гласник РС”, бр. 61/05, 107/09, 78/11 и 68/15) прописује да Република Србија може дати гаранцију за измирење дуга јавних предузећа и других правних лица, чији је оснивач. </w:t>
      </w:r>
    </w:p>
    <w:p w:rsidR="004E0B35" w:rsidRPr="00B25521" w:rsidRDefault="004E0B35" w:rsidP="004E0B3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РАЗЛОЗИ ЗА ДОНОШЕЊЕ ЗАКОНА </w:t>
      </w:r>
    </w:p>
    <w:p w:rsidR="004E0B35" w:rsidRPr="00B25521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овог закона о давању гаранције Републике Србије у корист Немачке развојне банке KfW, Франкфурт на Мајни (у даљем тексту: KfW), на име обавеза из Споразума о зајму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за Пројекат обновљиве енергије Костолац</w:t>
      </w:r>
      <w:r w:rsidR="00CF582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ветропарк, BMZ бр. 2013 66 582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Споразум о зајму) закљученог 2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новембра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2017. године између KfW и Јавног предузећа „Електропривреда Србије”, Београд (у даљем тексту: Зајмопримац) на износ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.000.000 евра, садржани су у члану 16. став 4. Закона о јавном дугу, односно у члану 7. Споразума о зајму у вези са давањем гаранције Републике Србије. Наиме, чланом 16. став 4. Закона о јавном дугу прописано је да се гаранција Републике Србије даје у форми закона. Чланом 7. Споразума о зајму предвиђено је да Република Србија, као гарант да гаранцију за плаћање KfW-у, као обезбеђење тог зајма. </w:t>
      </w:r>
    </w:p>
    <w:p w:rsidR="004E0B35" w:rsidRPr="00B25521" w:rsidRDefault="008236AE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Законом о буџету Републике Србије за 201</w:t>
      </w:r>
      <w:r w:rsidR="00FE5E09" w:rsidRPr="00B2552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РС”, број </w:t>
      </w:r>
      <w:r w:rsidR="00FE5E09" w:rsidRPr="00B25521">
        <w:rPr>
          <w:rFonts w:ascii="Times New Roman" w:hAnsi="Times New Roman" w:cs="Times New Roman"/>
          <w:sz w:val="24"/>
          <w:szCs w:val="24"/>
          <w:lang w:val="sr-Cyrl-CS"/>
        </w:rPr>
        <w:t>113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FE5E09" w:rsidRPr="00B2552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, у члану 3. предвиђено је давање гаранције Републике Србије KfW-у у износу до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.000.000 евра по основу задужења Зајмопримца за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>спровођење Пројекта обновљиве енергије Костолац</w:t>
      </w:r>
      <w:r w:rsidR="00CF582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32020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ветропарк 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Пројекат).</w:t>
      </w:r>
    </w:p>
    <w:p w:rsidR="00A5118F" w:rsidRPr="00B25521" w:rsidRDefault="00A5118F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Реализација Пројекта је у складу са Националним акционим планом за обновљиве изворе енергије, да би се достигао обавезујући циљ Републике Србије, који се односи на учешће удела обновљивих извора енергије у укупној финалној потрошњи енергије 2020. године од 27%.</w:t>
      </w:r>
    </w:p>
    <w:p w:rsidR="00A5118F" w:rsidRPr="00B25521" w:rsidRDefault="00A5118F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Стратегија развоја енергетике Републике Србије до 2025. године са пројекцијама до 2030. године („</w:t>
      </w:r>
      <w:r w:rsidR="00CF5826" w:rsidRPr="00B25521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РСˮ, број 101/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15) као један од приоритета истиче рационално коришћење природних ресурса и подстицање коришћења обновљивих извора енергије (у даљем тексту: ОИЕ), као и енергетски ефикаснијих и еколошки прихватљивијих технологија и опреме за коришћење енергије. </w:t>
      </w:r>
    </w:p>
    <w:p w:rsidR="00A5118F" w:rsidRPr="00B25521" w:rsidRDefault="00A5118F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Основ за експлоатацију ОИЕ лежи у међународним и домаћим стратешким документим</w:t>
      </w:r>
      <w:r w:rsidR="00B25521">
        <w:rPr>
          <w:rFonts w:ascii="Times New Roman" w:hAnsi="Times New Roman" w:cs="Times New Roman"/>
          <w:sz w:val="24"/>
          <w:szCs w:val="24"/>
        </w:rPr>
        <w:t>a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, базираним на одрживом развоју и ефикасној производњи и коришћењу електричне и других видова енергије (Директива 2009/28/ЕC, Стратегија развоја енергетике Републике Србије до 2025. године са пројекцијама до 2030. године, Национални акциони план за обновљиве изворе енергије и сродни документи). Како је примарни извор производње електричне енергије у Србији из фосилних извора (угља), потреба за применом ОИЕ се јавља у циљу усклађивања са стратешким документима и развојем земље уопште. Наиме, Република Србија има значајну производњу електричне енергије из хидропотенцијала док су остали видови ОИЕ веома слабо заступљени. С обзиром на то да је Зајмопримац главни произвођач електричне енергије, употреба ОИЕ у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даљој производњи представља значајан искорак ка будућем усклађивању делатности са општим интересима друштва и обавезама које Република Србија треба да испуни.</w:t>
      </w:r>
    </w:p>
    <w:p w:rsidR="00966FB7" w:rsidRPr="00B25521" w:rsidRDefault="00966FB7" w:rsidP="00966FB7">
      <w:pPr>
        <w:spacing w:after="0" w:line="240" w:lineRule="auto"/>
        <w:ind w:right="29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Студија о потенцијалу ветра за производњу електричне енергије, показала је да регион Костолачког басена има најбоље параметре за изградњу ветропарка.</w:t>
      </w:r>
    </w:p>
    <w:p w:rsidR="00A5118F" w:rsidRPr="00B25521" w:rsidRDefault="00A5118F" w:rsidP="00966FB7">
      <w:pPr>
        <w:spacing w:after="0" w:line="240" w:lineRule="auto"/>
        <w:ind w:right="29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Због значаја који </w:t>
      </w:r>
      <w:r w:rsidR="00C1339E">
        <w:rPr>
          <w:rFonts w:ascii="Times New Roman" w:hAnsi="Times New Roman" w:cs="Times New Roman"/>
          <w:sz w:val="24"/>
          <w:szCs w:val="24"/>
          <w:lang w:val="sr-Cyrl-CS"/>
        </w:rPr>
        <w:t>изградња ветро</w:t>
      </w:r>
      <w:bookmarkStart w:id="0" w:name="_GoBack"/>
      <w:bookmarkEnd w:id="0"/>
      <w:r w:rsidR="008A13DD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парка на локалитету Костолачког басена има у погледу искоришћења ОИЕ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има,</w:t>
      </w:r>
      <w:r w:rsidR="008A13DD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овај пројекат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је сврстан на листу пројеката који се развијају и финансирају у оквиру Програма развојне сарадње између Владе Републике Србије и Владе Савезне Републике Немачке. </w:t>
      </w:r>
    </w:p>
    <w:p w:rsidR="00A5118F" w:rsidRPr="00B25521" w:rsidRDefault="00A5118F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Процењена вредност Пројекта je oкo 96,41 милион евра, од чега ће 80.000.000 eврa бити обезбеђено из крeдита KfW-а, уз гаранцију Републике</w:t>
      </w:r>
      <w:r w:rsidR="00CF5826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, 1.000.000 евра  из финансијског доприноса KfW-а, у виду бесповратних средстава за финансирање експертских услуга, док ће преостали износ обезбедити Зајмопримац из сoпствених срeдставa. </w:t>
      </w:r>
    </w:p>
    <w:p w:rsidR="00A5118F" w:rsidRPr="00B25521" w:rsidRDefault="00A5118F" w:rsidP="00A511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  <w:t xml:space="preserve">Закључком Владе 05 Број: 46-4592/2017 од 19. маја 2017. године утврђена је Основа за преговоре са KfW-ом, и одређена делегација за преговоре, коју су сачињавали представници Министарства финансија, Министарства рударства и енергетике и Јавног предузећа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Србије”.</w:t>
      </w:r>
    </w:p>
    <w:p w:rsidR="004E0B35" w:rsidRPr="00B25521" w:rsidRDefault="004E0B35" w:rsidP="00A511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  <w:t>Након завршених преговора, Влада је Закључком 05 Број: 48-1</w:t>
      </w:r>
      <w:r w:rsidR="00A5118F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1452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/2017 од 2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4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. 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новембра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2017. године прихватила Извештај са преговора и текст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ове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Споразума о зајму,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Споразума о финансирању</w:t>
      </w:r>
      <w:r w:rsidR="008A13DD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, којим се уређује коришћење бесповратних средстава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и Посебног споразума уз Споразум о зајму (80 милиона евра) и Споразум о финансирању (1 милион евра)</w:t>
      </w:r>
      <w:r w:rsidR="008A13DD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, којим су утврђени детаљи и одговорности страна у спровођењу Пројекта, термин план, укупни трошкови финансирања и њихова структура, начин измене пројектне документације, тендерска процедура за избор извођача, врсте експертских услуга, ангажовање и задаци консултанта, начин извештавања, еколошки стандарди и друга питања из области заштите животне средине, социјалне заштите и безбедности на раду.  Сви поменути споразуми 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су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закључен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и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2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9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. </w:t>
      </w:r>
      <w:r w:rsidR="00BE4201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новембра 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2017. године између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KfW и Зајмопримца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. Истим Закључком усвојен је Нацрт гаранције за плаћање Републике Србије по задужењу Зајмопримца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, коју је у име  Владе, као заступника Републике Србије, 2</w:t>
      </w:r>
      <w:r w:rsidR="00BE4201" w:rsidRPr="00B2552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. фебруара 2017. године потписао Александар Антић</w:t>
      </w:r>
      <w:r w:rsidR="000D4EE5" w:rsidRPr="00B255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 рударства и енергетике. Давање гаранције Републике Србије у корист </w:t>
      </w: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KfW-а и доношење одговарајућег закона о давању гаранције представљају услов за ступање на снагу Споразума о зајму, коришћење кредитних средстава и спровођење Пројекта.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Споразумом о зајму предвиђено је да KfW одобри зајам Зајмопримцу под следећим условима: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 износ задужења 80.000.000 евра;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– период расположивости зајма је до </w:t>
      </w:r>
      <w:r w:rsidRPr="00B25521">
        <w:rPr>
          <w:rFonts w:ascii="Times New Roman" w:hAnsi="Times New Roman"/>
          <w:sz w:val="24"/>
          <w:szCs w:val="24"/>
          <w:lang w:val="sr-Cyrl-CS"/>
        </w:rPr>
        <w:t>30. децембра 2021. године или до другог датума који зајмопримац и KfW могу да договоре, уколико буде потребно, у писаној форми;</w:t>
      </w:r>
    </w:p>
    <w:p w:rsidR="00BE4201" w:rsidRPr="00B25521" w:rsidRDefault="00BE4201" w:rsidP="00BE420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B25521">
        <w:rPr>
          <w:rFonts w:ascii="Times New Roman" w:hAnsi="Times New Roman"/>
          <w:sz w:val="24"/>
          <w:szCs w:val="24"/>
          <w:lang w:val="sr-Cyrl-CS"/>
        </w:rPr>
        <w:t xml:space="preserve"> исплата средстава зајма вршиће се у траншама у складу са напретком Пројекта и у износу не мањем од 200.000 евра,</w:t>
      </w:r>
      <w:r w:rsidRPr="00B25521">
        <w:rPr>
          <w:rFonts w:ascii="Arial" w:eastAsia="Times New Roman" w:hAnsi="Arial" w:cs="Arial"/>
          <w:sz w:val="24"/>
          <w:szCs w:val="24"/>
          <w:lang w:val="sr-Cyrl-CS" w:eastAsia="de-DE"/>
        </w:rPr>
        <w:t xml:space="preserve"> </w:t>
      </w:r>
      <w:r w:rsidRPr="00B25521">
        <w:rPr>
          <w:rFonts w:ascii="Times New Roman" w:hAnsi="Times New Roman"/>
          <w:sz w:val="24"/>
          <w:szCs w:val="24"/>
          <w:lang w:val="sr-Cyrl-CS"/>
        </w:rPr>
        <w:t>осим када су у питању плаћања за консултантске услуге и исплата последње транше за које није ограничен минимални износ;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 фиксна каматна стопа од 0,85% годишње;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 период доспећа зајма је 15 година, укључујући период почека од четири (4) године, тако да се главница отплаћује у 23 полугодишње рате (прва рата главнице доспева на плаћање 30. децембра 2021. године, а последња 30. децембра 2032. године);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– провизија за организовање посла је 0,75% износа зајма и плаћа се једнократно;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 провизија на неискоришћени износ зајма је 0,25% годишње;</w:t>
      </w:r>
    </w:p>
    <w:p w:rsidR="00BE4201" w:rsidRPr="00B25521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трошкови камате и провизије на неискоришћени износ зајма биће плаћани полугодишње, 30. јуна и 30. децембра сваке године.</w:t>
      </w:r>
    </w:p>
    <w:p w:rsidR="00966FB7" w:rsidRPr="00B25521" w:rsidRDefault="00BE4201" w:rsidP="00FE5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</w:r>
      <w:r w:rsidR="004E0B35" w:rsidRPr="00B25521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По стандардним условима </w:t>
      </w:r>
      <w:r w:rsidR="004E0B35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KfW-а потребно је да Република Србија као средство обезбеђења да гаранцију за плаћање KfW-у којeм се, у својству гаранта, обавезује да ће KfW-у надокнадити све износе који доспевају на наплату по основу Споразума о зајму, који су закључили KfW и Зајмопримац 2</w:t>
      </w:r>
      <w:r w:rsidR="00966FB7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4E0B35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966FB7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новембра</w:t>
      </w:r>
      <w:r w:rsidR="004E0B35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2017. године. 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да Република Србија гарантује за износ зајма 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.000.000 евра свој основ има у томе, што </w:t>
      </w:r>
      <w:r w:rsidR="004E0B35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KfW</w:t>
      </w:r>
      <w:r w:rsidR="004E0B35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жели да се обезбеди у случају да средства зајма не буду искоришћена на начин како је то предвиђено Споразумом о зајму, а Зајмопримац не буде био у могућности да испуни своје обавезе плаћања о доспећу и позајмљена средства врати </w:t>
      </w:r>
      <w:r w:rsidR="004E0B35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KfW-у у складу са планом отплате.</w:t>
      </w:r>
      <w:r w:rsidR="00966FB7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Такође, Споразум о зајму ступа на снагу када Гаранција за плаћање ступи </w:t>
      </w:r>
      <w:r w:rsidR="00CF5826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снагу тј. осмог дана од дана објављивања овог з</w:t>
      </w:r>
      <w:r w:rsidR="00FD5A5C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</w:t>
      </w:r>
      <w:r w:rsidR="00966FB7" w:rsidRPr="00B255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„Службеном гласнику Републике Србије”.</w:t>
      </w:r>
    </w:p>
    <w:p w:rsidR="004E0B35" w:rsidRPr="00B25521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III. ОБЈАШЊЕЊЕ ОСНОВНИХ ПРАВНИХ ИНСТИТУТА И ПОЈЕДИНАЧНИХ РЕШЕЊА </w:t>
      </w:r>
    </w:p>
    <w:p w:rsidR="004E0B35" w:rsidRPr="00B25521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Одредбом члана 1. Предлога закона предвиђа се преузимање обавезе Републике Србије да као гарант измири обавезе Зајмопримца по основу задужења код KfW, у износу до 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.000.000 евра (словима: 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>осамдесет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милиона евра). 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Одредбом члана 2. Предлога закона предвиђа се да гаранцију из члана 1. овог закона, Република Србија даје у корист KfW, на име обавеза из Споразума о зајму.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Одредбом члана 3. Предлога закона уређују се питања која се односе на обавезе које Зајмопримац има у вези са овим зајмом. 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Одредбом члана 4. Предлога закона предвиђа се регресно право Републике Србије, ако по основу дате гаранције изврши обавезу уместо Зајмопримца, као корисника зајма.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Одредбом члана 5. Предлога закона уређује се ступање на снагу овог закона. 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IV. ФИНАНСИЈСКЕ ОБАВЕЗЕ И ПРОЦЕНА ФИНАНСИЈСКИХ СРЕДСТАВА КОЈИ НАСТАЈУ ИЗВРШАВАЊЕМ ЗАКОНА </w:t>
      </w: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овог закона обезбеђиваће се средства у буџету Републике Србије. Давање гаранције Републике Србије на износ зајма KfW-а до 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.000.000 евра за</w:t>
      </w:r>
      <w:r w:rsidR="00966FB7"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 овај п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>ројекат предвиђено је чланом 3. Закона о буџету Републике Србије за 201</w:t>
      </w:r>
      <w:r w:rsidR="00FE5E09" w:rsidRPr="00B2552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годину. </w:t>
      </w:r>
    </w:p>
    <w:p w:rsidR="004E0B35" w:rsidRPr="00B25521" w:rsidRDefault="004E0B35" w:rsidP="004E0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 xml:space="preserve">V. РАЗЛОЗИ ЗА ДОНОШЕЊЕ ЗАКОНА ПО ХИТНОМ ПОСТУПКУ </w:t>
      </w:r>
    </w:p>
    <w:p w:rsidR="00FE5E09" w:rsidRPr="00B25521" w:rsidRDefault="00FE5E09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0B35" w:rsidRPr="00B25521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5521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РС”, број 20/12-пречишћен текст), произлазе из чињенице да су ступање на снагу и примена Споразума о зајму, односно повлачење и коришћење средстава зајма, као и рокови доспећа обавеза Зајмопримца, условљени ступањем на снагу овог закона.</w:t>
      </w:r>
    </w:p>
    <w:p w:rsidR="002F6BE5" w:rsidRPr="00B25521" w:rsidRDefault="002F6BE5">
      <w:pPr>
        <w:rPr>
          <w:lang w:val="sr-Cyrl-CS"/>
        </w:rPr>
      </w:pPr>
    </w:p>
    <w:sectPr w:rsidR="002F6BE5" w:rsidRPr="00B25521" w:rsidSect="00051456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08" w:rsidRDefault="00FA2A08" w:rsidP="00051456">
      <w:pPr>
        <w:spacing w:after="0" w:line="240" w:lineRule="auto"/>
      </w:pPr>
      <w:r>
        <w:separator/>
      </w:r>
    </w:p>
  </w:endnote>
  <w:endnote w:type="continuationSeparator" w:id="0">
    <w:p w:rsidR="00FA2A08" w:rsidRDefault="00FA2A08" w:rsidP="0005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11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1456" w:rsidRDefault="006D5874">
        <w:pPr>
          <w:pStyle w:val="Footer"/>
          <w:jc w:val="center"/>
        </w:pPr>
        <w:r>
          <w:fldChar w:fldCharType="begin"/>
        </w:r>
        <w:r w:rsidR="00051456">
          <w:instrText xml:space="preserve"> PAGE   \* MERGEFORMAT </w:instrText>
        </w:r>
        <w:r>
          <w:fldChar w:fldCharType="separate"/>
        </w:r>
        <w:r w:rsidR="00204F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1456" w:rsidRDefault="000514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08" w:rsidRDefault="00FA2A08" w:rsidP="00051456">
      <w:pPr>
        <w:spacing w:after="0" w:line="240" w:lineRule="auto"/>
      </w:pPr>
      <w:r>
        <w:separator/>
      </w:r>
    </w:p>
  </w:footnote>
  <w:footnote w:type="continuationSeparator" w:id="0">
    <w:p w:rsidR="00FA2A08" w:rsidRDefault="00FA2A08" w:rsidP="00051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35"/>
    <w:rsid w:val="00051456"/>
    <w:rsid w:val="000D4EE5"/>
    <w:rsid w:val="00204F2F"/>
    <w:rsid w:val="00223848"/>
    <w:rsid w:val="002F6BE5"/>
    <w:rsid w:val="00320206"/>
    <w:rsid w:val="003D0124"/>
    <w:rsid w:val="004E0B35"/>
    <w:rsid w:val="005E707D"/>
    <w:rsid w:val="006D5874"/>
    <w:rsid w:val="008236AE"/>
    <w:rsid w:val="008A13DD"/>
    <w:rsid w:val="009053FF"/>
    <w:rsid w:val="00924ACB"/>
    <w:rsid w:val="00966FB7"/>
    <w:rsid w:val="009905F5"/>
    <w:rsid w:val="00A5118F"/>
    <w:rsid w:val="00AE0325"/>
    <w:rsid w:val="00B25521"/>
    <w:rsid w:val="00BE4201"/>
    <w:rsid w:val="00C1339E"/>
    <w:rsid w:val="00CE2A41"/>
    <w:rsid w:val="00CF5826"/>
    <w:rsid w:val="00FA2A08"/>
    <w:rsid w:val="00FD5A5C"/>
    <w:rsid w:val="00FE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Nikola Kiurski</cp:lastModifiedBy>
  <cp:revision>7</cp:revision>
  <dcterms:created xsi:type="dcterms:W3CDTF">2018-01-10T14:57:00Z</dcterms:created>
  <dcterms:modified xsi:type="dcterms:W3CDTF">2018-01-11T09:52:00Z</dcterms:modified>
</cp:coreProperties>
</file>