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2CF" w:rsidRDefault="00B972CF" w:rsidP="00CF4EB1">
      <w:pPr>
        <w:jc w:val="center"/>
        <w:outlineLvl w:val="0"/>
        <w:rPr>
          <w:rFonts w:ascii="Times New Roman" w:hAnsi="Times New Roman"/>
          <w:szCs w:val="24"/>
          <w:lang w:val="sr-Latn-CS"/>
        </w:rPr>
      </w:pPr>
    </w:p>
    <w:p w:rsidR="00CF4EB1" w:rsidRPr="00EB3E6D" w:rsidRDefault="00CF4EB1" w:rsidP="00CF4EB1">
      <w:pPr>
        <w:jc w:val="center"/>
        <w:outlineLvl w:val="0"/>
        <w:rPr>
          <w:rFonts w:ascii="Times New Roman" w:hAnsi="Times New Roman"/>
          <w:szCs w:val="24"/>
          <w:lang w:val="sr-Cyrl-CS"/>
        </w:rPr>
      </w:pPr>
      <w:r w:rsidRPr="00EB3E6D">
        <w:rPr>
          <w:rFonts w:ascii="Times New Roman" w:hAnsi="Times New Roman"/>
          <w:szCs w:val="24"/>
          <w:lang w:val="sr-Latn-CS"/>
        </w:rPr>
        <w:t>О</w:t>
      </w:r>
      <w:r w:rsidRPr="00EB3E6D">
        <w:rPr>
          <w:rFonts w:ascii="Times New Roman" w:hAnsi="Times New Roman"/>
          <w:szCs w:val="24"/>
          <w:lang w:val="sr-Cyrl-CS"/>
        </w:rPr>
        <w:t xml:space="preserve"> </w:t>
      </w:r>
      <w:r w:rsidRPr="00EB3E6D">
        <w:rPr>
          <w:rFonts w:ascii="Times New Roman" w:hAnsi="Times New Roman"/>
          <w:szCs w:val="24"/>
          <w:lang w:val="sr-Latn-CS"/>
        </w:rPr>
        <w:t>Б</w:t>
      </w:r>
      <w:r w:rsidRPr="00EB3E6D">
        <w:rPr>
          <w:rFonts w:ascii="Times New Roman" w:hAnsi="Times New Roman"/>
          <w:szCs w:val="24"/>
          <w:lang w:val="sr-Cyrl-CS"/>
        </w:rPr>
        <w:t xml:space="preserve"> </w:t>
      </w:r>
      <w:r w:rsidRPr="00EB3E6D">
        <w:rPr>
          <w:rFonts w:ascii="Times New Roman" w:hAnsi="Times New Roman"/>
          <w:szCs w:val="24"/>
          <w:lang w:val="sr-Latn-CS"/>
        </w:rPr>
        <w:t>Р</w:t>
      </w:r>
      <w:r w:rsidRPr="00EB3E6D">
        <w:rPr>
          <w:rFonts w:ascii="Times New Roman" w:hAnsi="Times New Roman"/>
          <w:szCs w:val="24"/>
          <w:lang w:val="sr-Cyrl-CS"/>
        </w:rPr>
        <w:t xml:space="preserve"> </w:t>
      </w:r>
      <w:r w:rsidRPr="00EB3E6D">
        <w:rPr>
          <w:rFonts w:ascii="Times New Roman" w:hAnsi="Times New Roman"/>
          <w:szCs w:val="24"/>
          <w:lang w:val="sr-Latn-CS"/>
        </w:rPr>
        <w:t>А</w:t>
      </w:r>
      <w:r w:rsidRPr="00EB3E6D">
        <w:rPr>
          <w:rFonts w:ascii="Times New Roman" w:hAnsi="Times New Roman"/>
          <w:szCs w:val="24"/>
          <w:lang w:val="sr-Cyrl-CS"/>
        </w:rPr>
        <w:t xml:space="preserve"> </w:t>
      </w:r>
      <w:r w:rsidRPr="00EB3E6D">
        <w:rPr>
          <w:rFonts w:ascii="Times New Roman" w:hAnsi="Times New Roman"/>
          <w:szCs w:val="24"/>
          <w:lang w:val="sr-Latn-CS"/>
        </w:rPr>
        <w:t>З</w:t>
      </w:r>
      <w:r w:rsidRPr="00EB3E6D">
        <w:rPr>
          <w:rFonts w:ascii="Times New Roman" w:hAnsi="Times New Roman"/>
          <w:szCs w:val="24"/>
          <w:lang w:val="sr-Cyrl-CS"/>
        </w:rPr>
        <w:t xml:space="preserve"> </w:t>
      </w:r>
      <w:r w:rsidRPr="00EB3E6D">
        <w:rPr>
          <w:rFonts w:ascii="Times New Roman" w:hAnsi="Times New Roman"/>
          <w:szCs w:val="24"/>
          <w:lang w:val="sr-Latn-CS"/>
        </w:rPr>
        <w:t>Л</w:t>
      </w:r>
      <w:r w:rsidRPr="00EB3E6D">
        <w:rPr>
          <w:rFonts w:ascii="Times New Roman" w:hAnsi="Times New Roman"/>
          <w:szCs w:val="24"/>
          <w:lang w:val="sr-Cyrl-CS"/>
        </w:rPr>
        <w:t xml:space="preserve"> </w:t>
      </w:r>
      <w:r w:rsidRPr="00EB3E6D">
        <w:rPr>
          <w:rFonts w:ascii="Times New Roman" w:hAnsi="Times New Roman"/>
          <w:szCs w:val="24"/>
          <w:lang w:val="sr-Latn-CS"/>
        </w:rPr>
        <w:t>О</w:t>
      </w:r>
      <w:r w:rsidRPr="00EB3E6D">
        <w:rPr>
          <w:rFonts w:ascii="Times New Roman" w:hAnsi="Times New Roman"/>
          <w:szCs w:val="24"/>
          <w:lang w:val="sr-Cyrl-CS"/>
        </w:rPr>
        <w:t xml:space="preserve"> </w:t>
      </w:r>
      <w:r w:rsidRPr="00EB3E6D">
        <w:rPr>
          <w:rFonts w:ascii="Times New Roman" w:hAnsi="Times New Roman"/>
          <w:szCs w:val="24"/>
          <w:lang w:val="sr-Latn-CS"/>
        </w:rPr>
        <w:t>Ж</w:t>
      </w:r>
      <w:r w:rsidRPr="00EB3E6D">
        <w:rPr>
          <w:rFonts w:ascii="Times New Roman" w:hAnsi="Times New Roman"/>
          <w:szCs w:val="24"/>
          <w:lang w:val="sr-Cyrl-CS"/>
        </w:rPr>
        <w:t xml:space="preserve"> </w:t>
      </w:r>
      <w:r w:rsidRPr="00EB3E6D">
        <w:rPr>
          <w:rFonts w:ascii="Times New Roman" w:hAnsi="Times New Roman"/>
          <w:szCs w:val="24"/>
          <w:lang w:val="sr-Latn-CS"/>
        </w:rPr>
        <w:t>Е</w:t>
      </w:r>
      <w:r w:rsidRPr="00EB3E6D">
        <w:rPr>
          <w:rFonts w:ascii="Times New Roman" w:hAnsi="Times New Roman"/>
          <w:szCs w:val="24"/>
          <w:lang w:val="sr-Cyrl-CS"/>
        </w:rPr>
        <w:t xml:space="preserve"> </w:t>
      </w:r>
      <w:r w:rsidRPr="00EB3E6D">
        <w:rPr>
          <w:rFonts w:ascii="Times New Roman" w:hAnsi="Times New Roman"/>
          <w:szCs w:val="24"/>
          <w:lang w:val="sr-Latn-CS"/>
        </w:rPr>
        <w:t>Њ</w:t>
      </w:r>
      <w:r w:rsidRPr="00EB3E6D">
        <w:rPr>
          <w:rFonts w:ascii="Times New Roman" w:hAnsi="Times New Roman"/>
          <w:szCs w:val="24"/>
          <w:lang w:val="sr-Cyrl-CS"/>
        </w:rPr>
        <w:t xml:space="preserve"> </w:t>
      </w:r>
      <w:r w:rsidRPr="00EB3E6D">
        <w:rPr>
          <w:rFonts w:ascii="Times New Roman" w:hAnsi="Times New Roman"/>
          <w:szCs w:val="24"/>
          <w:lang w:val="sr-Latn-CS"/>
        </w:rPr>
        <w:t>Е</w:t>
      </w:r>
    </w:p>
    <w:p w:rsidR="00CF4EB1" w:rsidRPr="00EB3E6D" w:rsidRDefault="00CF4EB1" w:rsidP="00CF4EB1">
      <w:pPr>
        <w:ind w:firstLine="720"/>
        <w:jc w:val="center"/>
        <w:rPr>
          <w:rFonts w:ascii="Times New Roman" w:hAnsi="Times New Roman"/>
          <w:szCs w:val="24"/>
          <w:lang w:val="sr-Cyrl-CS"/>
        </w:rPr>
      </w:pPr>
    </w:p>
    <w:p w:rsidR="00CF4EB1" w:rsidRPr="00EB3E6D" w:rsidRDefault="00CF4EB1" w:rsidP="00CF4EB1">
      <w:pPr>
        <w:ind w:firstLine="709"/>
        <w:rPr>
          <w:rFonts w:ascii="Times New Roman" w:hAnsi="Times New Roman"/>
          <w:bCs/>
          <w:szCs w:val="24"/>
          <w:lang w:val="ru-RU"/>
        </w:rPr>
      </w:pPr>
      <w:r w:rsidRPr="00EB3E6D">
        <w:rPr>
          <w:rFonts w:ascii="Times New Roman" w:hAnsi="Times New Roman"/>
          <w:bCs/>
          <w:szCs w:val="24"/>
          <w:lang w:val="sr-Cyrl-CS"/>
        </w:rPr>
        <w:t xml:space="preserve"> I. УСТАВНИ </w:t>
      </w:r>
      <w:r w:rsidRPr="00EB3E6D">
        <w:rPr>
          <w:rFonts w:ascii="Times New Roman" w:hAnsi="Times New Roman"/>
          <w:bCs/>
          <w:szCs w:val="24"/>
          <w:lang w:val="ru-RU"/>
        </w:rPr>
        <w:t>ОСНОВ ЗА ДОНОШЕЊЕ ЗАКОНА</w:t>
      </w:r>
    </w:p>
    <w:p w:rsidR="00CF4EB1" w:rsidRPr="00EB3E6D" w:rsidRDefault="00CF4EB1" w:rsidP="00CF4EB1">
      <w:pPr>
        <w:rPr>
          <w:rFonts w:ascii="Times New Roman" w:hAnsi="Times New Roman"/>
          <w:bCs/>
          <w:szCs w:val="24"/>
          <w:lang w:val="ru-RU"/>
        </w:rPr>
      </w:pPr>
    </w:p>
    <w:p w:rsidR="00CF4EB1" w:rsidRPr="00EB3E6D" w:rsidRDefault="00CF4EB1" w:rsidP="00CF4EB1">
      <w:pPr>
        <w:jc w:val="both"/>
        <w:rPr>
          <w:rFonts w:ascii="Times New Roman" w:hAnsi="Times New Roman"/>
          <w:szCs w:val="24"/>
          <w:lang w:val="ru-RU"/>
        </w:rPr>
      </w:pPr>
      <w:r w:rsidRPr="00EB3E6D">
        <w:rPr>
          <w:rFonts w:ascii="Times New Roman" w:hAnsi="Times New Roman"/>
          <w:szCs w:val="24"/>
          <w:lang w:val="ru-RU"/>
        </w:rPr>
        <w:t xml:space="preserve"> </w:t>
      </w:r>
      <w:r w:rsidRPr="00EB3E6D">
        <w:rPr>
          <w:rFonts w:ascii="Times New Roman" w:hAnsi="Times New Roman"/>
          <w:szCs w:val="24"/>
          <w:lang w:val="ru-RU"/>
        </w:rPr>
        <w:tab/>
        <w:t xml:space="preserve">Уставни основ за доношење овог закона садржан је у члану 99. </w:t>
      </w:r>
      <w:r w:rsidRPr="00EB3E6D">
        <w:rPr>
          <w:rFonts w:ascii="Times New Roman" w:hAnsi="Times New Roman"/>
          <w:szCs w:val="24"/>
          <w:lang w:val="sr-Cyrl-CS"/>
        </w:rPr>
        <w:t xml:space="preserve">став 1. </w:t>
      </w:r>
      <w:r w:rsidRPr="00EB3E6D">
        <w:rPr>
          <w:rFonts w:ascii="Times New Roman" w:hAnsi="Times New Roman"/>
          <w:szCs w:val="24"/>
          <w:lang w:val="ru-RU"/>
        </w:rPr>
        <w:t>тачка 4.</w:t>
      </w:r>
      <w:r w:rsidRPr="00EB3E6D">
        <w:rPr>
          <w:rFonts w:ascii="Times New Roman" w:hAnsi="Times New Roman"/>
          <w:szCs w:val="24"/>
          <w:lang w:val="sr-Latn-CS"/>
        </w:rPr>
        <w:t xml:space="preserve"> </w:t>
      </w:r>
      <w:r w:rsidRPr="00EB3E6D">
        <w:rPr>
          <w:rFonts w:ascii="Times New Roman" w:hAnsi="Times New Roman"/>
          <w:szCs w:val="24"/>
          <w:lang w:val="ru-RU"/>
        </w:rPr>
        <w:t>Устава Републике Србије,</w:t>
      </w:r>
      <w:r w:rsidRPr="00EB3E6D">
        <w:rPr>
          <w:rFonts w:ascii="Times New Roman" w:hAnsi="Times New Roman"/>
          <w:szCs w:val="24"/>
        </w:rPr>
        <w:t xml:space="preserve"> према коме</w:t>
      </w:r>
      <w:r w:rsidRPr="00EB3E6D">
        <w:rPr>
          <w:rFonts w:ascii="Times New Roman" w:hAnsi="Times New Roman"/>
          <w:szCs w:val="24"/>
          <w:lang w:val="ru-RU"/>
        </w:rPr>
        <w:t xml:space="preserve"> Народна скупштина потврђује међународне уговоре када је законом предвиђена обавеза њиховог потврђивања.</w:t>
      </w:r>
    </w:p>
    <w:p w:rsidR="00CF4EB1" w:rsidRPr="00EB3E6D" w:rsidRDefault="00CF4EB1" w:rsidP="00CF4EB1">
      <w:pPr>
        <w:jc w:val="both"/>
        <w:rPr>
          <w:rFonts w:ascii="Times New Roman" w:hAnsi="Times New Roman"/>
          <w:szCs w:val="24"/>
          <w:highlight w:val="yellow"/>
          <w:lang w:val="sr-Cyrl-CS"/>
        </w:rPr>
      </w:pPr>
      <w:r w:rsidRPr="00EB3E6D">
        <w:rPr>
          <w:rFonts w:ascii="Times New Roman" w:hAnsi="Times New Roman"/>
          <w:szCs w:val="24"/>
          <w:highlight w:val="yellow"/>
          <w:lang w:val="sr-Cyrl-CS"/>
        </w:rPr>
        <w:t xml:space="preserve"> </w:t>
      </w:r>
    </w:p>
    <w:p w:rsidR="00187CCB" w:rsidRPr="0090120A" w:rsidRDefault="00187CCB" w:rsidP="00187CCB">
      <w:pPr>
        <w:spacing w:line="240" w:lineRule="auto"/>
        <w:ind w:firstLine="720"/>
        <w:jc w:val="both"/>
        <w:rPr>
          <w:rFonts w:ascii="Times New Roman" w:hAnsi="Times New Roman"/>
          <w:szCs w:val="24"/>
          <w:lang w:val="sr-Cyrl-CS" w:eastAsia="en-US"/>
        </w:rPr>
      </w:pPr>
      <w:r w:rsidRPr="0090120A">
        <w:rPr>
          <w:rFonts w:ascii="Times New Roman" w:hAnsi="Times New Roman"/>
          <w:bCs/>
          <w:szCs w:val="24"/>
          <w:lang w:val="en-US" w:eastAsia="en-US"/>
        </w:rPr>
        <w:t>II</w:t>
      </w:r>
      <w:r w:rsidRPr="0090120A">
        <w:rPr>
          <w:rFonts w:ascii="Times New Roman" w:hAnsi="Times New Roman"/>
          <w:bCs/>
          <w:szCs w:val="24"/>
          <w:lang w:val="sr-Cyrl-CS" w:eastAsia="en-US"/>
        </w:rPr>
        <w:t>. РАЗЛОЗИ ЗА ПОТВРЂИВАЊЕ</w:t>
      </w:r>
    </w:p>
    <w:p w:rsidR="00CF4EB1" w:rsidRPr="00EB3E6D" w:rsidRDefault="00CF4EB1" w:rsidP="00CF4EB1">
      <w:pPr>
        <w:ind w:firstLine="720"/>
        <w:jc w:val="both"/>
        <w:rPr>
          <w:rFonts w:ascii="Times New Roman" w:hAnsi="Times New Roman"/>
          <w:szCs w:val="24"/>
          <w:highlight w:val="yellow"/>
          <w:lang w:val="sr-Latn-CS"/>
        </w:rPr>
      </w:pPr>
    </w:p>
    <w:p w:rsidR="008F304B" w:rsidRPr="001D3163" w:rsidRDefault="008F304B" w:rsidP="00C85321">
      <w:pPr>
        <w:spacing w:line="240" w:lineRule="auto"/>
        <w:ind w:firstLine="720"/>
        <w:jc w:val="both"/>
        <w:rPr>
          <w:rFonts w:ascii="Times New Roman" w:hAnsi="Times New Roman"/>
          <w:szCs w:val="24"/>
          <w:lang w:val="en-US" w:eastAsia="en-US"/>
        </w:rPr>
      </w:pPr>
      <w:r w:rsidRPr="00745D9A">
        <w:rPr>
          <w:rFonts w:ascii="Times New Roman" w:hAnsi="Times New Roman"/>
          <w:szCs w:val="24"/>
          <w:lang w:val="en-US" w:eastAsia="en-US"/>
        </w:rPr>
        <w:t xml:space="preserve">Европска инвестициона банка (у даљем тексту: ЕИБ) је основана чланом 266. Уговора о оснивању Европске економске заједнице, закљученог у Риму 25. марта 1957. године, и преименованог у Уговор о оснивању Европске заједнице, након закључивања Уговора о оснивању Европске уније, у Мастрихту 7. фебруара 1992. </w:t>
      </w:r>
      <w:r w:rsidRPr="001D3163">
        <w:rPr>
          <w:rFonts w:ascii="Times New Roman" w:hAnsi="Times New Roman"/>
          <w:szCs w:val="24"/>
          <w:lang w:val="en-US" w:eastAsia="en-US"/>
        </w:rPr>
        <w:t>године.</w:t>
      </w:r>
      <w:r w:rsidRPr="001D3163">
        <w:t xml:space="preserve"> </w:t>
      </w:r>
      <w:r w:rsidRPr="001D3163">
        <w:rPr>
          <w:rFonts w:ascii="Times New Roman" w:hAnsi="Times New Roman"/>
          <w:szCs w:val="24"/>
          <w:lang w:val="en-US" w:eastAsia="en-US"/>
        </w:rPr>
        <w:t>Вредност укупно потписаних и ратификованих споразума са ЕИБ-ом од 2001. године износи 3,1 милијарду евра (1,9 милијарди евра директне обавезе и 1,2 милијарди евра за гарантоване обавезе).</w:t>
      </w:r>
    </w:p>
    <w:p w:rsidR="008F304B" w:rsidRPr="00745D9A" w:rsidRDefault="008F304B" w:rsidP="00C85321">
      <w:pPr>
        <w:spacing w:line="240" w:lineRule="auto"/>
        <w:ind w:firstLine="720"/>
        <w:jc w:val="both"/>
        <w:rPr>
          <w:rFonts w:ascii="Times New Roman" w:hAnsi="Times New Roman"/>
          <w:szCs w:val="24"/>
          <w:lang w:val="en-US" w:eastAsia="en-US"/>
        </w:rPr>
      </w:pPr>
      <w:r w:rsidRPr="00745D9A">
        <w:rPr>
          <w:rFonts w:ascii="Times New Roman" w:hAnsi="Times New Roman"/>
          <w:szCs w:val="24"/>
          <w:lang w:val="en-US" w:eastAsia="en-US"/>
        </w:rPr>
        <w:t>Током реализације појединих пројеката који се финансирају из средстава ЕИБ-а, код спровођења јавних набавки дошло је до проблема у пракси. Наиме, када се роба, услуге и радови који су предмет набавке финансирају из кредита ЕИБ-а, јавне набавке се спроводе према правилима ове банке, садржаним у Водичу за набавке. Међутим, Водич не прописује детаље процедуре за спровођење набавке, већ само начела на којима је потребно да процедура буде утемељена, као што су транспарентност, отвореност, међународни карактер набавке, недискриминација, доступност под истим условима инструмената за заштиту права понуђача и сл. Стога се, када је реч о набавкама за пројекте финансиране од стране ЕИБ-а, увек полази од примене релевантног домаћег з</w:t>
      </w:r>
      <w:r w:rsidR="001D3163">
        <w:rPr>
          <w:rFonts w:ascii="Times New Roman" w:hAnsi="Times New Roman"/>
          <w:szCs w:val="24"/>
          <w:lang w:val="en-US" w:eastAsia="en-US"/>
        </w:rPr>
        <w:t xml:space="preserve">аконодавства – Закона о јавним </w:t>
      </w:r>
      <w:r w:rsidRPr="00745D9A">
        <w:rPr>
          <w:rFonts w:ascii="Times New Roman" w:hAnsi="Times New Roman"/>
          <w:szCs w:val="24"/>
          <w:lang w:val="en-US" w:eastAsia="en-US"/>
        </w:rPr>
        <w:t>набавкама („Службени гласник РС”, бр. 124/12, 14/15 и 68/15), док се процедура прописана овим законом коригује искључиво у случајевима у којима је неопходно њено усклађивање са начелима прописаним Водичем за набавке ЕИБ-а.</w:t>
      </w:r>
    </w:p>
    <w:p w:rsidR="008F304B" w:rsidRPr="00745D9A" w:rsidRDefault="008F304B" w:rsidP="00C85321">
      <w:pPr>
        <w:spacing w:line="240" w:lineRule="auto"/>
        <w:ind w:firstLine="720"/>
        <w:jc w:val="both"/>
        <w:rPr>
          <w:rFonts w:ascii="Times New Roman" w:hAnsi="Times New Roman"/>
          <w:szCs w:val="24"/>
          <w:lang w:val="en-US" w:eastAsia="en-US"/>
        </w:rPr>
      </w:pPr>
      <w:r w:rsidRPr="00745D9A">
        <w:rPr>
          <w:rFonts w:ascii="Times New Roman" w:hAnsi="Times New Roman"/>
          <w:szCs w:val="24"/>
          <w:lang w:val="en-US" w:eastAsia="en-US"/>
        </w:rPr>
        <w:t xml:space="preserve">Правила других </w:t>
      </w:r>
      <w:r w:rsidR="00D5039A">
        <w:rPr>
          <w:rFonts w:ascii="Times New Roman" w:hAnsi="Times New Roman"/>
          <w:szCs w:val="24"/>
          <w:lang w:val="sr-Cyrl-RS" w:eastAsia="en-US"/>
        </w:rPr>
        <w:t xml:space="preserve">међународних </w:t>
      </w:r>
      <w:r w:rsidRPr="00745D9A">
        <w:rPr>
          <w:rFonts w:ascii="Times New Roman" w:hAnsi="Times New Roman"/>
          <w:szCs w:val="24"/>
          <w:lang w:val="en-US" w:eastAsia="en-US"/>
        </w:rPr>
        <w:t>финансијских институција прописују детаље процедуре за спровођење набавки, укључујући и поступак по приговорима заинтересованих страна у поступцима, односно заштиту права понуђача. Примена детаљних правила ових финансијских институција тако у потпуности искључује примену домаћег Закона о јавним набавкама. С друге стране, када је у питању спровођење јавних набавки у циљу реализације пројектних зајмова ЕИБ-а, ратификовани финансијски уговори упућују на Водич за набавке ове банке, чиме ограничавају примену домаћег Закона о јавним набавкама, иако ce набавке скоро у потпуности спроводе управо према одредбама овог закона. Ово се посебно односи на наведеним законом прописан поступак заштите права понуђача у поступцима јавних набавки, чија су правила у потпуности усклађена с релевантним Директивама ЕУ, те су, уједно, у складу и с принципима прописаним Водичем за набавке ЕИБ-а и као таква се могу, без икаквих прилагођавања, применити и на поступке по приговорима понуђача у пројектима за чије су финансирање обезбеђена средства код ЕИБ-а.</w:t>
      </w:r>
    </w:p>
    <w:p w:rsidR="000402B5" w:rsidRPr="00745D9A" w:rsidRDefault="008F304B" w:rsidP="00C85321">
      <w:pPr>
        <w:spacing w:line="240" w:lineRule="auto"/>
        <w:ind w:firstLine="720"/>
        <w:jc w:val="both"/>
        <w:rPr>
          <w:rFonts w:ascii="Times New Roman" w:hAnsi="Times New Roman"/>
          <w:szCs w:val="24"/>
          <w:lang w:val="en-US" w:eastAsia="en-US"/>
        </w:rPr>
      </w:pPr>
      <w:r w:rsidRPr="00745D9A">
        <w:rPr>
          <w:rFonts w:ascii="Times New Roman" w:hAnsi="Times New Roman"/>
          <w:szCs w:val="24"/>
          <w:lang w:val="en-US" w:eastAsia="en-US"/>
        </w:rPr>
        <w:t xml:space="preserve">Кључни проблем који већ дуже време омета реализацију појединих пројеката, финансираних из зајмова ЕИБ-а, је надлежност за решавање у другом степену по приговорима заинтересованих страна у поступцима јавних набавки. </w:t>
      </w:r>
      <w:r w:rsidR="000402B5" w:rsidRPr="00745D9A">
        <w:rPr>
          <w:rFonts w:ascii="Times New Roman" w:hAnsi="Times New Roman"/>
          <w:szCs w:val="24"/>
          <w:lang w:val="en-US" w:eastAsia="en-US"/>
        </w:rPr>
        <w:t xml:space="preserve">Наиме, с обзиром на то да финансијски уговори, закључени са ЕИБ-ом ограничавају примену домаћег Закона о јавним набавкама, истовремено искључују и надлежност Републичке комисије за заштиту права у поступцима јавних набавки (у даљем тексту: Комисија), за решавање у другом степену по приговорима. ЕИБ, с друге стране, не узима у разматрање приговоре као што то чине друге међународне </w:t>
      </w:r>
      <w:r w:rsidR="000402B5" w:rsidRPr="00745D9A">
        <w:rPr>
          <w:rFonts w:ascii="Times New Roman" w:hAnsi="Times New Roman"/>
          <w:szCs w:val="24"/>
          <w:lang w:val="en-US" w:eastAsia="en-US"/>
        </w:rPr>
        <w:lastRenderedPageBreak/>
        <w:t xml:space="preserve">финансијске институције, што практично значи да механизам заштите права понуђача, када су у питању набавке које се спроводе по правилима ове банке, заправо и не постоји. </w:t>
      </w:r>
    </w:p>
    <w:p w:rsidR="008F304B" w:rsidRPr="00745D9A" w:rsidRDefault="008F304B" w:rsidP="00C85321">
      <w:pPr>
        <w:spacing w:line="240" w:lineRule="auto"/>
        <w:ind w:firstLine="720"/>
        <w:jc w:val="both"/>
        <w:rPr>
          <w:rFonts w:ascii="Times New Roman" w:hAnsi="Times New Roman"/>
          <w:szCs w:val="24"/>
          <w:lang w:val="en-US" w:eastAsia="en-US"/>
        </w:rPr>
      </w:pPr>
      <w:r w:rsidRPr="00745D9A">
        <w:rPr>
          <w:rFonts w:ascii="Times New Roman" w:hAnsi="Times New Roman"/>
          <w:szCs w:val="24"/>
          <w:lang w:val="en-US" w:eastAsia="en-US"/>
        </w:rPr>
        <w:t>Последица тога јесте блокирање реализације свих оних пројеката који се финансирају из средстава ЕИБ-а, где је у било којој фази поступка јавних набавки, заинтересована страна поднела приговор за заштиту својих права Комисији. У свим оваквим случајевима до сада, Комисија је по правилу одбацивала приговор због ненадлежности, позивајући се управо на чињеницу да је реч о поступку који се не спроводи по правилима прописаним домаћим Законом о јавним набавкама, већ по правилима прописаним Водичем за набавке ЕИБ-а.</w:t>
      </w:r>
    </w:p>
    <w:p w:rsidR="006526B3" w:rsidRDefault="006526B3" w:rsidP="00C85321">
      <w:pPr>
        <w:spacing w:line="240" w:lineRule="auto"/>
        <w:ind w:firstLine="720"/>
        <w:jc w:val="both"/>
        <w:rPr>
          <w:rFonts w:ascii="Times New Roman" w:hAnsi="Times New Roman"/>
          <w:szCs w:val="24"/>
          <w:lang w:val="sr-Cyrl-RS" w:eastAsia="en-US"/>
        </w:rPr>
      </w:pPr>
      <w:r w:rsidRPr="00745D9A">
        <w:rPr>
          <w:rFonts w:ascii="Times New Roman" w:hAnsi="Times New Roman"/>
          <w:szCs w:val="24"/>
          <w:lang w:val="en-US" w:eastAsia="en-US"/>
        </w:rPr>
        <w:t>У погледу растућег броја жалби које је ЕИБ примила, а које су резултат непостојања функционалног механизма правних лекова, и у циљу обезбеђивања правног основа да Комисија преузме надлежност за процедуре контроле тендерских поступака у пројектима које финансира ЕИБ, Влада је Закључком</w:t>
      </w:r>
      <w:r w:rsidRPr="00745D9A">
        <w:rPr>
          <w:rFonts w:ascii="Times New Roman" w:hAnsi="Times New Roman"/>
          <w:szCs w:val="24"/>
          <w:lang w:val="sr-Cyrl-RS" w:eastAsia="en-US"/>
        </w:rPr>
        <w:t xml:space="preserve"> 05 Број: 48-10</w:t>
      </w:r>
      <w:r w:rsidR="00331AF1" w:rsidRPr="00745D9A">
        <w:rPr>
          <w:rFonts w:ascii="Times New Roman" w:hAnsi="Times New Roman"/>
          <w:szCs w:val="24"/>
          <w:lang w:val="sr-Cyrl-RS" w:eastAsia="en-US"/>
        </w:rPr>
        <w:t>433/2017</w:t>
      </w:r>
      <w:r w:rsidR="0049001D">
        <w:rPr>
          <w:rFonts w:ascii="Times New Roman" w:hAnsi="Times New Roman"/>
          <w:szCs w:val="24"/>
          <w:lang w:val="sr-Cyrl-RS" w:eastAsia="en-US"/>
        </w:rPr>
        <w:t>-1</w:t>
      </w:r>
      <w:r w:rsidR="00331AF1" w:rsidRPr="00745D9A">
        <w:rPr>
          <w:rFonts w:ascii="Times New Roman" w:hAnsi="Times New Roman"/>
          <w:szCs w:val="24"/>
          <w:lang w:val="sr-Cyrl-RS" w:eastAsia="en-US"/>
        </w:rPr>
        <w:t xml:space="preserve"> од 26. октобра 2017. године усвојила Нацрт уговора о изменама и</w:t>
      </w:r>
      <w:r w:rsidR="00331AF1" w:rsidRPr="00331AF1">
        <w:rPr>
          <w:rFonts w:ascii="Times New Roman" w:hAnsi="Times New Roman"/>
          <w:szCs w:val="24"/>
          <w:lang w:val="sr-Cyrl-RS" w:eastAsia="en-US"/>
        </w:rPr>
        <w:t xml:space="preserve"> допунама финансијских уговора 23.761, 24.745, 25.002, 25.198, 25.497</w:t>
      </w:r>
      <w:r w:rsidR="006E360C">
        <w:rPr>
          <w:rFonts w:ascii="Times New Roman" w:hAnsi="Times New Roman"/>
          <w:szCs w:val="24"/>
          <w:lang w:val="sr-Cyrl-RS" w:eastAsia="en-US"/>
        </w:rPr>
        <w:t>,</w:t>
      </w:r>
      <w:r w:rsidR="00331AF1" w:rsidRPr="00331AF1">
        <w:rPr>
          <w:rFonts w:ascii="Times New Roman" w:hAnsi="Times New Roman"/>
          <w:szCs w:val="24"/>
          <w:lang w:val="sr-Cyrl-RS" w:eastAsia="en-US"/>
        </w:rPr>
        <w:t xml:space="preserve"> 25.610, 25.872, 81.657 и 82.640 између Републике Србије и Европске инвестиционе банке</w:t>
      </w:r>
      <w:r w:rsidR="00D5039A">
        <w:rPr>
          <w:rFonts w:ascii="Times New Roman" w:hAnsi="Times New Roman"/>
          <w:szCs w:val="24"/>
          <w:lang w:val="sr-Cyrl-RS" w:eastAsia="en-US"/>
        </w:rPr>
        <w:t xml:space="preserve">, који је потписан </w:t>
      </w:r>
      <w:r w:rsidR="00D5039A" w:rsidRPr="00D5039A">
        <w:rPr>
          <w:rFonts w:ascii="Times New Roman" w:hAnsi="Times New Roman"/>
          <w:szCs w:val="24"/>
          <w:lang w:val="sr-Cyrl-RS" w:eastAsia="en-US"/>
        </w:rPr>
        <w:t>27. октобра 2017. године у Луксембургу и 1. новембра 2017. године у Београ</w:t>
      </w:r>
      <w:r w:rsidR="00D5039A">
        <w:rPr>
          <w:rFonts w:ascii="Times New Roman" w:hAnsi="Times New Roman"/>
          <w:szCs w:val="24"/>
          <w:lang w:val="sr-Cyrl-RS" w:eastAsia="en-US"/>
        </w:rPr>
        <w:t>ду (у даљем тексту: Уговор о изменама и допунама).</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Наведени финансијски уговори односе се на следеће пројекте:</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Клинички центри / A (FI 23.761);</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Клинички центри / Б (FI 24.745);</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Општинска и регионална инфраструктура зајам Б (FI 25.002);</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Аутопут коридор X (E-75) (FI 25.198);</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Истраживање и развој у јавном сектору (FI 25.497);</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Програм модернизације школа (FI 25.610);</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Аутопут коридор X (E-80) ФАЗА I (FI 25.872);</w:t>
      </w:r>
    </w:p>
    <w:p w:rsidR="00FE4383" w:rsidRP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Унапређење објеката правосудних органа Б (FI 81.657);</w:t>
      </w:r>
    </w:p>
    <w:p w:rsidR="00FE4383" w:rsidRDefault="00FE4383" w:rsidP="00FE4383">
      <w:pPr>
        <w:spacing w:line="240" w:lineRule="auto"/>
        <w:ind w:firstLine="720"/>
        <w:jc w:val="both"/>
        <w:rPr>
          <w:rFonts w:ascii="Times New Roman" w:hAnsi="Times New Roman"/>
          <w:szCs w:val="24"/>
          <w:lang w:val="sr-Cyrl-RS" w:eastAsia="en-US"/>
        </w:rPr>
      </w:pPr>
      <w:r w:rsidRPr="00FE4383">
        <w:rPr>
          <w:rFonts w:ascii="Times New Roman" w:hAnsi="Times New Roman"/>
          <w:szCs w:val="24"/>
          <w:lang w:val="sr-Cyrl-RS" w:eastAsia="en-US"/>
        </w:rPr>
        <w:t>- Рехабилитација и безбедност путева (FI 82.640).</w:t>
      </w:r>
    </w:p>
    <w:p w:rsidR="00FE4383" w:rsidRPr="006526B3" w:rsidRDefault="00FE4383" w:rsidP="00FE4383">
      <w:pPr>
        <w:spacing w:line="240" w:lineRule="auto"/>
        <w:ind w:firstLine="720"/>
        <w:jc w:val="both"/>
        <w:rPr>
          <w:rFonts w:ascii="Times New Roman" w:hAnsi="Times New Roman"/>
          <w:szCs w:val="24"/>
          <w:lang w:val="sr-Cyrl-RS" w:eastAsia="en-US"/>
        </w:rPr>
      </w:pPr>
    </w:p>
    <w:p w:rsidR="000402B5" w:rsidRDefault="001D3163" w:rsidP="00C85321">
      <w:pPr>
        <w:spacing w:line="240" w:lineRule="auto"/>
        <w:ind w:firstLine="720"/>
        <w:jc w:val="both"/>
        <w:rPr>
          <w:rFonts w:ascii="Times New Roman" w:hAnsi="Times New Roman"/>
          <w:szCs w:val="24"/>
          <w:lang w:val="sr-Cyrl-RS" w:eastAsia="en-US"/>
        </w:rPr>
      </w:pPr>
      <w:r>
        <w:rPr>
          <w:rFonts w:ascii="Times New Roman" w:hAnsi="Times New Roman"/>
          <w:szCs w:val="24"/>
          <w:lang w:val="sr-Cyrl-RS" w:eastAsia="en-US"/>
        </w:rPr>
        <w:t>Уговор</w:t>
      </w:r>
      <w:r w:rsidRPr="001D3163">
        <w:rPr>
          <w:rFonts w:ascii="Times New Roman" w:hAnsi="Times New Roman"/>
          <w:szCs w:val="24"/>
          <w:lang w:val="sr-Cyrl-RS" w:eastAsia="en-US"/>
        </w:rPr>
        <w:t xml:space="preserve"> о изменама и допунама </w:t>
      </w:r>
      <w:r>
        <w:rPr>
          <w:rFonts w:ascii="Times New Roman" w:hAnsi="Times New Roman"/>
          <w:szCs w:val="24"/>
          <w:lang w:val="sr-Cyrl-RS" w:eastAsia="en-US"/>
        </w:rPr>
        <w:t xml:space="preserve">потписан је у циљу </w:t>
      </w:r>
      <w:r w:rsidRPr="001D3163">
        <w:rPr>
          <w:rFonts w:ascii="Times New Roman" w:hAnsi="Times New Roman"/>
          <w:szCs w:val="24"/>
          <w:lang w:val="sr-Cyrl-RS" w:eastAsia="en-US"/>
        </w:rPr>
        <w:t xml:space="preserve">измене и допуне члана 6.04 </w:t>
      </w:r>
      <w:r w:rsidR="0049001D" w:rsidRPr="0049001D">
        <w:rPr>
          <w:rFonts w:ascii="Times New Roman" w:hAnsi="Times New Roman"/>
          <w:szCs w:val="24"/>
          <w:lang w:val="sr-Cyrl-RS" w:eastAsia="en-US"/>
        </w:rPr>
        <w:t>(Поступак набавке)</w:t>
      </w:r>
      <w:r w:rsidR="0049001D">
        <w:rPr>
          <w:rFonts w:ascii="Times New Roman" w:hAnsi="Times New Roman"/>
          <w:szCs w:val="24"/>
          <w:lang w:val="sr-Cyrl-RS" w:eastAsia="en-US"/>
        </w:rPr>
        <w:t xml:space="preserve"> </w:t>
      </w:r>
      <w:r w:rsidRPr="001D3163">
        <w:rPr>
          <w:rFonts w:ascii="Times New Roman" w:hAnsi="Times New Roman"/>
          <w:szCs w:val="24"/>
          <w:lang w:val="sr-Cyrl-RS" w:eastAsia="en-US"/>
        </w:rPr>
        <w:t xml:space="preserve">сваког од </w:t>
      </w:r>
      <w:r w:rsidR="00A23623">
        <w:rPr>
          <w:rFonts w:ascii="Times New Roman" w:hAnsi="Times New Roman"/>
          <w:szCs w:val="24"/>
          <w:lang w:val="sr-Cyrl-RS" w:eastAsia="en-US"/>
        </w:rPr>
        <w:t>ф</w:t>
      </w:r>
      <w:r w:rsidRPr="001D3163">
        <w:rPr>
          <w:rFonts w:ascii="Times New Roman" w:hAnsi="Times New Roman"/>
          <w:szCs w:val="24"/>
          <w:lang w:val="sr-Cyrl-RS" w:eastAsia="en-US"/>
        </w:rPr>
        <w:t xml:space="preserve">инансијских уговора </w:t>
      </w:r>
      <w:r w:rsidR="00A23623" w:rsidRPr="00A23623">
        <w:rPr>
          <w:rFonts w:ascii="Times New Roman" w:hAnsi="Times New Roman"/>
          <w:szCs w:val="24"/>
          <w:lang w:val="sr-Cyrl-RS" w:eastAsia="en-US"/>
        </w:rPr>
        <w:t>23.761, 24.745, 25.002, 25.198, 25.497</w:t>
      </w:r>
      <w:r w:rsidR="006E360C">
        <w:rPr>
          <w:rFonts w:ascii="Times New Roman" w:hAnsi="Times New Roman"/>
          <w:szCs w:val="24"/>
          <w:lang w:val="sr-Cyrl-RS" w:eastAsia="en-US"/>
        </w:rPr>
        <w:t>,</w:t>
      </w:r>
      <w:r w:rsidR="00A23623" w:rsidRPr="00A23623">
        <w:rPr>
          <w:rFonts w:ascii="Times New Roman" w:hAnsi="Times New Roman"/>
          <w:szCs w:val="24"/>
          <w:lang w:val="sr-Cyrl-RS" w:eastAsia="en-US"/>
        </w:rPr>
        <w:t xml:space="preserve"> 25.610, 25.872, 81.657 и 82.640 </w:t>
      </w:r>
      <w:r w:rsidR="0049001D">
        <w:rPr>
          <w:rFonts w:ascii="Times New Roman" w:hAnsi="Times New Roman"/>
          <w:szCs w:val="24"/>
          <w:lang w:val="sr-Cyrl-RS" w:eastAsia="en-US"/>
        </w:rPr>
        <w:t xml:space="preserve">које је </w:t>
      </w:r>
      <w:r w:rsidR="00A23623" w:rsidRPr="00A23623">
        <w:rPr>
          <w:rFonts w:ascii="Times New Roman" w:hAnsi="Times New Roman"/>
          <w:szCs w:val="24"/>
          <w:lang w:val="sr-Cyrl-RS" w:eastAsia="en-US"/>
        </w:rPr>
        <w:t>Републик</w:t>
      </w:r>
      <w:r w:rsidR="0049001D">
        <w:rPr>
          <w:rFonts w:ascii="Times New Roman" w:hAnsi="Times New Roman"/>
          <w:szCs w:val="24"/>
          <w:lang w:val="sr-Cyrl-RS" w:eastAsia="en-US"/>
        </w:rPr>
        <w:t>а</w:t>
      </w:r>
      <w:r w:rsidR="00A23623" w:rsidRPr="00A23623">
        <w:rPr>
          <w:rFonts w:ascii="Times New Roman" w:hAnsi="Times New Roman"/>
          <w:szCs w:val="24"/>
          <w:lang w:val="sr-Cyrl-RS" w:eastAsia="en-US"/>
        </w:rPr>
        <w:t xml:space="preserve"> Србиј</w:t>
      </w:r>
      <w:r w:rsidR="0049001D">
        <w:rPr>
          <w:rFonts w:ascii="Times New Roman" w:hAnsi="Times New Roman"/>
          <w:szCs w:val="24"/>
          <w:lang w:val="sr-Cyrl-RS" w:eastAsia="en-US"/>
        </w:rPr>
        <w:t>а, у својству зајмопримца, закључила са Е</w:t>
      </w:r>
      <w:r w:rsidR="00A23623" w:rsidRPr="00A23623">
        <w:rPr>
          <w:rFonts w:ascii="Times New Roman" w:hAnsi="Times New Roman"/>
          <w:szCs w:val="24"/>
          <w:lang w:val="sr-Cyrl-RS" w:eastAsia="en-US"/>
        </w:rPr>
        <w:t>вропск</w:t>
      </w:r>
      <w:r w:rsidR="0049001D">
        <w:rPr>
          <w:rFonts w:ascii="Times New Roman" w:hAnsi="Times New Roman"/>
          <w:szCs w:val="24"/>
          <w:lang w:val="sr-Cyrl-RS" w:eastAsia="en-US"/>
        </w:rPr>
        <w:t>ом</w:t>
      </w:r>
      <w:r w:rsidR="00A23623" w:rsidRPr="00A23623">
        <w:rPr>
          <w:rFonts w:ascii="Times New Roman" w:hAnsi="Times New Roman"/>
          <w:szCs w:val="24"/>
          <w:lang w:val="sr-Cyrl-RS" w:eastAsia="en-US"/>
        </w:rPr>
        <w:t xml:space="preserve"> инвестицион</w:t>
      </w:r>
      <w:r w:rsidR="0049001D">
        <w:rPr>
          <w:rFonts w:ascii="Times New Roman" w:hAnsi="Times New Roman"/>
          <w:szCs w:val="24"/>
          <w:lang w:val="sr-Cyrl-RS" w:eastAsia="en-US"/>
        </w:rPr>
        <w:t>ом</w:t>
      </w:r>
      <w:r w:rsidR="00A23623" w:rsidRPr="00A23623">
        <w:rPr>
          <w:rFonts w:ascii="Times New Roman" w:hAnsi="Times New Roman"/>
          <w:szCs w:val="24"/>
          <w:lang w:val="sr-Cyrl-RS" w:eastAsia="en-US"/>
        </w:rPr>
        <w:t xml:space="preserve"> банк</w:t>
      </w:r>
      <w:r w:rsidR="0049001D">
        <w:rPr>
          <w:rFonts w:ascii="Times New Roman" w:hAnsi="Times New Roman"/>
          <w:szCs w:val="24"/>
          <w:lang w:val="sr-Cyrl-RS" w:eastAsia="en-US"/>
        </w:rPr>
        <w:t>ом</w:t>
      </w:r>
      <w:r w:rsidR="00A23623">
        <w:rPr>
          <w:rFonts w:ascii="Times New Roman" w:hAnsi="Times New Roman"/>
          <w:szCs w:val="24"/>
          <w:lang w:val="sr-Cyrl-RS" w:eastAsia="en-US"/>
        </w:rPr>
        <w:t>,</w:t>
      </w:r>
      <w:r w:rsidR="000402B5" w:rsidRPr="000402B5">
        <w:rPr>
          <w:rFonts w:ascii="Times New Roman" w:hAnsi="Times New Roman"/>
          <w:szCs w:val="24"/>
          <w:lang w:val="sr-Cyrl-RS" w:eastAsia="en-US"/>
        </w:rPr>
        <w:t xml:space="preserve"> тако </w:t>
      </w:r>
      <w:r w:rsidR="00A23623">
        <w:rPr>
          <w:rFonts w:ascii="Times New Roman" w:hAnsi="Times New Roman"/>
          <w:szCs w:val="24"/>
          <w:lang w:val="sr-Cyrl-RS" w:eastAsia="en-US"/>
        </w:rPr>
        <w:t xml:space="preserve">што је </w:t>
      </w:r>
      <w:r w:rsidR="000402B5" w:rsidRPr="000402B5">
        <w:rPr>
          <w:rFonts w:ascii="Times New Roman" w:hAnsi="Times New Roman"/>
          <w:szCs w:val="24"/>
          <w:lang w:val="sr-Cyrl-RS" w:eastAsia="en-US"/>
        </w:rPr>
        <w:t>дода</w:t>
      </w:r>
      <w:r w:rsidR="00A23623">
        <w:rPr>
          <w:rFonts w:ascii="Times New Roman" w:hAnsi="Times New Roman"/>
          <w:szCs w:val="24"/>
          <w:lang w:val="sr-Cyrl-RS" w:eastAsia="en-US"/>
        </w:rPr>
        <w:t>т</w:t>
      </w:r>
      <w:r w:rsidR="000402B5" w:rsidRPr="000402B5">
        <w:rPr>
          <w:rFonts w:ascii="Times New Roman" w:hAnsi="Times New Roman"/>
          <w:szCs w:val="24"/>
          <w:lang w:val="sr-Cyrl-RS" w:eastAsia="en-US"/>
        </w:rPr>
        <w:t xml:space="preserve"> став, који гласи:  </w:t>
      </w:r>
      <w:r w:rsidR="00FE4383">
        <w:rPr>
          <w:rFonts w:ascii="Times New Roman" w:hAnsi="Times New Roman"/>
          <w:szCs w:val="24"/>
          <w:lang w:val="sr-Cyrl-RS" w:eastAsia="en-US"/>
        </w:rPr>
        <w:t xml:space="preserve"> </w:t>
      </w:r>
    </w:p>
    <w:p w:rsidR="008F304B" w:rsidRDefault="000402B5" w:rsidP="00C85321">
      <w:pPr>
        <w:spacing w:line="240" w:lineRule="auto"/>
        <w:ind w:firstLine="720"/>
        <w:jc w:val="both"/>
        <w:rPr>
          <w:rFonts w:ascii="Times New Roman" w:hAnsi="Times New Roman"/>
          <w:szCs w:val="24"/>
          <w:lang w:val="sr-Cyrl-RS" w:eastAsia="en-US"/>
        </w:rPr>
      </w:pPr>
      <w:r w:rsidRPr="000402B5">
        <w:rPr>
          <w:rFonts w:ascii="Times New Roman" w:hAnsi="Times New Roman"/>
          <w:szCs w:val="24"/>
          <w:lang w:val="sr-Cyrl-RS" w:eastAsia="en-US"/>
        </w:rPr>
        <w:t xml:space="preserve"> „Провера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rsidR="00251A37" w:rsidRDefault="00251A37" w:rsidP="00C85321">
      <w:pPr>
        <w:spacing w:line="240" w:lineRule="auto"/>
        <w:ind w:firstLine="720"/>
        <w:jc w:val="both"/>
        <w:rPr>
          <w:rFonts w:ascii="Times New Roman" w:hAnsi="Times New Roman"/>
          <w:szCs w:val="24"/>
          <w:lang w:val="sr-Cyrl-RS" w:eastAsia="en-US"/>
        </w:rPr>
      </w:pPr>
      <w:r>
        <w:rPr>
          <w:rFonts w:ascii="Times New Roman" w:hAnsi="Times New Roman"/>
          <w:szCs w:val="24"/>
          <w:lang w:val="sr-Cyrl-RS" w:eastAsia="en-US"/>
        </w:rPr>
        <w:t>На овај начин омогућено је</w:t>
      </w:r>
      <w:r w:rsidRPr="00251A37">
        <w:rPr>
          <w:rFonts w:ascii="Times New Roman" w:hAnsi="Times New Roman"/>
          <w:szCs w:val="24"/>
          <w:lang w:val="sr-Cyrl-RS" w:eastAsia="en-US"/>
        </w:rPr>
        <w:t xml:space="preserve"> успостављање функционалног механизма правних лекова, односно правног основа да Комисија преузме надлежност за процедуре контроле тендерских поступака у пројектима које финансира ЕИБ, а све у циљу превазилажења проблема који су довели до застоја у реализацији појединих пројеката финансираних из зајмова ЕИБ-а.</w:t>
      </w:r>
    </w:p>
    <w:p w:rsidR="00FE4383" w:rsidRDefault="00137D01" w:rsidP="00C85321">
      <w:pPr>
        <w:spacing w:line="240" w:lineRule="auto"/>
        <w:ind w:firstLine="720"/>
        <w:jc w:val="both"/>
        <w:rPr>
          <w:rFonts w:ascii="Times New Roman" w:hAnsi="Times New Roman"/>
          <w:szCs w:val="24"/>
          <w:lang w:val="sr-Cyrl-RS" w:eastAsia="en-US"/>
        </w:rPr>
      </w:pPr>
      <w:r w:rsidRPr="00137D01">
        <w:rPr>
          <w:rFonts w:ascii="Times New Roman" w:hAnsi="Times New Roman"/>
          <w:szCs w:val="24"/>
          <w:lang w:val="sr-Cyrl-RS" w:eastAsia="en-US"/>
        </w:rPr>
        <w:t xml:space="preserve">Како ЕИБ тренутно има портфолио од више од 50 активних послова у Републици Србији и неколико пројеката који чекају одобрење за финансирање, а у циљу превазилажења проблема који су довели до застоја у реализацији појединих пројеката финансираних из зајмова ЕИБ-а, </w:t>
      </w:r>
      <w:r w:rsidR="00FE4383">
        <w:rPr>
          <w:rFonts w:ascii="Times New Roman" w:hAnsi="Times New Roman"/>
          <w:szCs w:val="24"/>
          <w:lang w:val="sr-Cyrl-RS" w:eastAsia="en-US"/>
        </w:rPr>
        <w:t xml:space="preserve">било је неопходно потписати </w:t>
      </w:r>
      <w:r w:rsidR="00E77B04">
        <w:rPr>
          <w:rFonts w:ascii="Times New Roman" w:hAnsi="Times New Roman"/>
          <w:szCs w:val="24"/>
          <w:lang w:val="sr-Cyrl-RS" w:eastAsia="en-US"/>
        </w:rPr>
        <w:t>У</w:t>
      </w:r>
      <w:r w:rsidR="00D47944">
        <w:rPr>
          <w:rFonts w:ascii="Times New Roman" w:hAnsi="Times New Roman"/>
          <w:szCs w:val="24"/>
          <w:lang w:val="sr-Cyrl-RS" w:eastAsia="en-US"/>
        </w:rPr>
        <w:t>говор</w:t>
      </w:r>
      <w:r w:rsidR="00FE4383">
        <w:rPr>
          <w:rFonts w:ascii="Times New Roman" w:hAnsi="Times New Roman"/>
          <w:szCs w:val="24"/>
          <w:lang w:val="sr-Cyrl-RS" w:eastAsia="en-US"/>
        </w:rPr>
        <w:t xml:space="preserve"> о изменама и допунама.</w:t>
      </w:r>
    </w:p>
    <w:p w:rsidR="00137D01" w:rsidRDefault="00137D01" w:rsidP="00C85321">
      <w:pPr>
        <w:spacing w:line="240" w:lineRule="auto"/>
        <w:ind w:firstLine="720"/>
        <w:jc w:val="both"/>
        <w:rPr>
          <w:rFonts w:ascii="Times New Roman" w:hAnsi="Times New Roman"/>
          <w:szCs w:val="24"/>
          <w:lang w:val="sr-Cyrl-RS" w:eastAsia="en-US"/>
        </w:rPr>
      </w:pPr>
      <w:r>
        <w:rPr>
          <w:rFonts w:ascii="Times New Roman" w:hAnsi="Times New Roman"/>
          <w:szCs w:val="24"/>
          <w:lang w:val="sr-Cyrl-RS" w:eastAsia="en-US"/>
        </w:rPr>
        <w:lastRenderedPageBreak/>
        <w:t>За</w:t>
      </w:r>
      <w:r w:rsidRPr="00137D01">
        <w:rPr>
          <w:rFonts w:ascii="Times New Roman" w:hAnsi="Times New Roman"/>
          <w:szCs w:val="24"/>
          <w:lang w:val="sr-Cyrl-RS" w:eastAsia="en-US"/>
        </w:rPr>
        <w:t xml:space="preserve"> финансијске уговоре 25.871, 25.873, 24.134, 25.748 и 23.760 које су са Европском инвестиционом банком закључили град Београд, Јавно предузеће „Електропривреда Србије”, Јавно предузеће „Путеви Србије” и Јавно предузеће „Железнице Србије” (сада Акционарско друштво „Железнице Србије”), уз државну гаранцију, сваки од наведених зајмопримаца појединачно </w:t>
      </w:r>
      <w:r>
        <w:rPr>
          <w:rFonts w:ascii="Times New Roman" w:hAnsi="Times New Roman"/>
          <w:szCs w:val="24"/>
          <w:lang w:val="sr-Cyrl-RS" w:eastAsia="en-US"/>
        </w:rPr>
        <w:t xml:space="preserve">закључиће </w:t>
      </w:r>
      <w:r w:rsidRPr="00137D01">
        <w:rPr>
          <w:rFonts w:ascii="Times New Roman" w:hAnsi="Times New Roman"/>
          <w:szCs w:val="24"/>
          <w:lang w:val="sr-Cyrl-RS" w:eastAsia="en-US"/>
        </w:rPr>
        <w:t>са ЕИБ-ом одговарајућу измен</w:t>
      </w:r>
      <w:r>
        <w:rPr>
          <w:rFonts w:ascii="Times New Roman" w:hAnsi="Times New Roman"/>
          <w:szCs w:val="24"/>
          <w:lang w:val="sr-Cyrl-RS" w:eastAsia="en-US"/>
        </w:rPr>
        <w:t>у и допуну финансијског уговора,</w:t>
      </w:r>
      <w:r w:rsidR="00FE4383">
        <w:rPr>
          <w:rFonts w:ascii="Times New Roman" w:hAnsi="Times New Roman"/>
          <w:szCs w:val="24"/>
          <w:lang w:val="sr-Cyrl-RS" w:eastAsia="en-US"/>
        </w:rPr>
        <w:t xml:space="preserve"> како би се иста пракса применила, уколико буде потребно, и код пројеката који се финансирају из ових зајмова.</w:t>
      </w:r>
      <w:r>
        <w:rPr>
          <w:rFonts w:ascii="Times New Roman" w:hAnsi="Times New Roman"/>
          <w:szCs w:val="24"/>
          <w:lang w:val="sr-Cyrl-RS" w:eastAsia="en-US"/>
        </w:rPr>
        <w:t xml:space="preserve"> </w:t>
      </w:r>
    </w:p>
    <w:p w:rsidR="00216814" w:rsidRDefault="00216814" w:rsidP="00216814">
      <w:pPr>
        <w:ind w:firstLine="630"/>
        <w:jc w:val="both"/>
        <w:rPr>
          <w:rFonts w:ascii="Times New Roman" w:hAnsi="Times New Roman"/>
          <w:bCs/>
          <w:szCs w:val="24"/>
          <w:lang w:val="sr-Cyrl-CS" w:eastAsia="en-US"/>
        </w:rPr>
      </w:pPr>
    </w:p>
    <w:p w:rsidR="00CF4EB1" w:rsidRPr="00EB3E6D" w:rsidRDefault="00CF4EB1" w:rsidP="00216814">
      <w:pPr>
        <w:ind w:firstLine="630"/>
        <w:jc w:val="both"/>
        <w:rPr>
          <w:rFonts w:ascii="Times New Roman" w:hAnsi="Times New Roman"/>
          <w:szCs w:val="24"/>
          <w:lang w:val="sr-Cyrl-CS"/>
        </w:rPr>
      </w:pPr>
      <w:r w:rsidRPr="00EB3E6D">
        <w:rPr>
          <w:rFonts w:ascii="Times New Roman" w:hAnsi="Times New Roman"/>
          <w:bCs/>
          <w:szCs w:val="24"/>
        </w:rPr>
        <w:t>III</w:t>
      </w:r>
      <w:r w:rsidRPr="00EB3E6D">
        <w:rPr>
          <w:rFonts w:ascii="Times New Roman" w:hAnsi="Times New Roman"/>
          <w:bCs/>
          <w:szCs w:val="24"/>
          <w:lang w:val="sr-Cyrl-CS"/>
        </w:rPr>
        <w:t>.</w:t>
      </w:r>
      <w:r w:rsidRPr="00EB3E6D">
        <w:rPr>
          <w:rFonts w:ascii="Times New Roman" w:hAnsi="Times New Roman"/>
          <w:bCs/>
          <w:szCs w:val="24"/>
          <w:lang w:val="ru-RU"/>
        </w:rPr>
        <w:t xml:space="preserve"> </w:t>
      </w:r>
      <w:r w:rsidRPr="00EB3E6D">
        <w:rPr>
          <w:rFonts w:ascii="Times New Roman" w:hAnsi="Times New Roman"/>
          <w:bCs/>
          <w:szCs w:val="24"/>
          <w:lang w:val="sr-Cyrl-CS"/>
        </w:rPr>
        <w:t>ОБЈАШЊЕЊЕ ОСНОВНИХ ПРАВНИХ ИНСТИТУТА И ПОЈЕДИНАЧНИХ РЕШЕЊА</w:t>
      </w:r>
    </w:p>
    <w:p w:rsidR="00CF4EB1" w:rsidRPr="00EB3E6D" w:rsidRDefault="00CF4EB1" w:rsidP="00CF4EB1">
      <w:pPr>
        <w:jc w:val="both"/>
        <w:rPr>
          <w:rFonts w:ascii="Times New Roman" w:hAnsi="Times New Roman"/>
          <w:szCs w:val="24"/>
          <w:highlight w:val="yellow"/>
          <w:lang w:val="ru-RU"/>
        </w:rPr>
      </w:pPr>
    </w:p>
    <w:p w:rsidR="00CF4EB1" w:rsidRPr="00EB3E6D" w:rsidRDefault="00CF4EB1" w:rsidP="00CF4EB1">
      <w:pPr>
        <w:ind w:firstLine="720"/>
        <w:jc w:val="both"/>
        <w:rPr>
          <w:rFonts w:ascii="Times New Roman" w:hAnsi="Times New Roman"/>
          <w:szCs w:val="24"/>
          <w:highlight w:val="yellow"/>
          <w:lang w:val="sr-Cyrl-CS"/>
        </w:rPr>
      </w:pPr>
      <w:r w:rsidRPr="003356CF">
        <w:rPr>
          <w:rFonts w:ascii="Times New Roman" w:hAnsi="Times New Roman"/>
          <w:szCs w:val="24"/>
          <w:lang w:val="sr-Cyrl-CS"/>
        </w:rPr>
        <w:t xml:space="preserve">Одредбом члана 1. Предлога закона предвиђа се потврђивање </w:t>
      </w:r>
      <w:r w:rsidR="00993A49">
        <w:rPr>
          <w:rFonts w:ascii="Times New Roman" w:hAnsi="Times New Roman"/>
          <w:szCs w:val="24"/>
          <w:lang w:val="sr-Cyrl-CS"/>
        </w:rPr>
        <w:t>У</w:t>
      </w:r>
      <w:r w:rsidR="00993A49" w:rsidRPr="00993A49">
        <w:rPr>
          <w:rFonts w:ascii="Times New Roman" w:hAnsi="Times New Roman"/>
          <w:szCs w:val="24"/>
          <w:lang w:val="sr-Cyrl-CS"/>
        </w:rPr>
        <w:t>говора о изменама и допунама финансијских уговора 23.761, 24.745, 25.002, 25.198, 25.497</w:t>
      </w:r>
      <w:r w:rsidR="006E360C">
        <w:rPr>
          <w:rFonts w:ascii="Times New Roman" w:hAnsi="Times New Roman"/>
          <w:szCs w:val="24"/>
          <w:lang w:val="sr-Cyrl-CS"/>
        </w:rPr>
        <w:t>,</w:t>
      </w:r>
      <w:r w:rsidR="00993A49" w:rsidRPr="00993A49">
        <w:rPr>
          <w:rFonts w:ascii="Times New Roman" w:hAnsi="Times New Roman"/>
          <w:szCs w:val="24"/>
          <w:lang w:val="sr-Cyrl-CS"/>
        </w:rPr>
        <w:t xml:space="preserve"> 25.610, 25.872, 81.657 и 82.640 између Републике Србије и Европске инвестиционе банке, </w:t>
      </w:r>
      <w:r w:rsidR="00993A49">
        <w:rPr>
          <w:rFonts w:ascii="Times New Roman" w:hAnsi="Times New Roman"/>
          <w:szCs w:val="24"/>
          <w:lang w:val="sr-Cyrl-CS"/>
        </w:rPr>
        <w:t>потписаног</w:t>
      </w:r>
      <w:r w:rsidR="00993A49" w:rsidRPr="00993A49">
        <w:rPr>
          <w:rFonts w:ascii="Times New Roman" w:hAnsi="Times New Roman"/>
          <w:szCs w:val="24"/>
          <w:lang w:val="sr-Cyrl-CS"/>
        </w:rPr>
        <w:t xml:space="preserve"> 27. октобра 2017. године у Луксембургу и 1. новембра 2017. године у Београду</w:t>
      </w:r>
      <w:r w:rsidR="00CE09AF">
        <w:rPr>
          <w:rFonts w:ascii="Times New Roman" w:hAnsi="Times New Roman"/>
          <w:szCs w:val="24"/>
          <w:lang w:val="sr-Cyrl-CS"/>
        </w:rPr>
        <w:t>.</w:t>
      </w:r>
      <w:r>
        <w:rPr>
          <w:rFonts w:ascii="Times New Roman" w:hAnsi="Times New Roman"/>
          <w:szCs w:val="24"/>
          <w:lang w:val="sr-Cyrl-CS"/>
        </w:rPr>
        <w:t xml:space="preserve"> </w:t>
      </w:r>
    </w:p>
    <w:p w:rsidR="00CF4EB1" w:rsidRPr="00EB3E6D" w:rsidRDefault="00CF4EB1" w:rsidP="00CF4EB1">
      <w:pPr>
        <w:ind w:firstLine="720"/>
        <w:jc w:val="both"/>
        <w:rPr>
          <w:rFonts w:ascii="Times New Roman" w:hAnsi="Times New Roman"/>
          <w:szCs w:val="24"/>
          <w:lang w:val="sr-Cyrl-CS"/>
        </w:rPr>
      </w:pPr>
      <w:r w:rsidRPr="00EB3E6D">
        <w:rPr>
          <w:rFonts w:ascii="Times New Roman" w:hAnsi="Times New Roman"/>
          <w:szCs w:val="24"/>
          <w:lang w:val="sr-Cyrl-CS"/>
        </w:rPr>
        <w:t xml:space="preserve">Одредба члана 2. Предлога закона садржи текст </w:t>
      </w:r>
      <w:r w:rsidR="00993A49" w:rsidRPr="00993A49">
        <w:rPr>
          <w:rFonts w:ascii="Times New Roman" w:hAnsi="Times New Roman"/>
          <w:szCs w:val="24"/>
          <w:lang w:val="sr-Cyrl-CS"/>
        </w:rPr>
        <w:t>Уговора о изменама и допунама финансијских уговора 23.761, 24.745, 25.002, 25.198, 25.497</w:t>
      </w:r>
      <w:r w:rsidR="006E360C">
        <w:rPr>
          <w:rFonts w:ascii="Times New Roman" w:hAnsi="Times New Roman"/>
          <w:szCs w:val="24"/>
          <w:lang w:val="sr-Cyrl-CS"/>
        </w:rPr>
        <w:t>,</w:t>
      </w:r>
      <w:r w:rsidR="00993A49" w:rsidRPr="00993A49">
        <w:rPr>
          <w:rFonts w:ascii="Times New Roman" w:hAnsi="Times New Roman"/>
          <w:szCs w:val="24"/>
          <w:lang w:val="sr-Cyrl-CS"/>
        </w:rPr>
        <w:t xml:space="preserve"> 25.610, 25.872, 81.657 и 82.640 између Републике Србије и Европске инвестиционе банке</w:t>
      </w:r>
      <w:r w:rsidRPr="00E745BE">
        <w:rPr>
          <w:rFonts w:ascii="Times New Roman" w:hAnsi="Times New Roman"/>
          <w:szCs w:val="24"/>
          <w:lang w:val="sr-Cyrl-CS"/>
        </w:rPr>
        <w:t xml:space="preserve"> </w:t>
      </w:r>
      <w:r w:rsidRPr="00EB3E6D">
        <w:rPr>
          <w:rFonts w:ascii="Times New Roman" w:hAnsi="Times New Roman"/>
          <w:szCs w:val="24"/>
          <w:lang w:val="sr-Cyrl-CS"/>
        </w:rPr>
        <w:t>у оригиналу на енглеском језику и у преводу на српски језик.</w:t>
      </w:r>
      <w:r>
        <w:rPr>
          <w:rFonts w:ascii="Times New Roman" w:hAnsi="Times New Roman"/>
          <w:szCs w:val="24"/>
          <w:lang w:val="sr-Cyrl-CS"/>
        </w:rPr>
        <w:t xml:space="preserve"> </w:t>
      </w:r>
    </w:p>
    <w:p w:rsidR="00CF4EB1" w:rsidRPr="00EB3E6D" w:rsidRDefault="00CF4EB1" w:rsidP="00CF4EB1">
      <w:pPr>
        <w:ind w:firstLine="720"/>
        <w:jc w:val="both"/>
        <w:rPr>
          <w:rFonts w:ascii="Times New Roman" w:hAnsi="Times New Roman"/>
          <w:szCs w:val="24"/>
          <w:lang w:val="sr-Cyrl-CS"/>
        </w:rPr>
      </w:pPr>
      <w:r w:rsidRPr="00EB3E6D">
        <w:rPr>
          <w:rFonts w:ascii="Times New Roman" w:hAnsi="Times New Roman"/>
          <w:szCs w:val="24"/>
          <w:lang w:val="sr-Cyrl-CS"/>
        </w:rPr>
        <w:t xml:space="preserve">Одредбом члана 3. Предлога закона уређује се ступање на снагу овог закона.  </w:t>
      </w:r>
    </w:p>
    <w:p w:rsidR="00061D3E" w:rsidRDefault="00061D3E" w:rsidP="00CF4EB1">
      <w:pPr>
        <w:pStyle w:val="BodyText"/>
        <w:tabs>
          <w:tab w:val="left" w:pos="0"/>
        </w:tabs>
        <w:rPr>
          <w:rFonts w:ascii="Times New Roman" w:hAnsi="Times New Roman"/>
          <w:bCs/>
          <w:color w:val="auto"/>
          <w:szCs w:val="24"/>
        </w:rPr>
      </w:pPr>
    </w:p>
    <w:p w:rsidR="00CF4EB1" w:rsidRPr="00EB3E6D" w:rsidRDefault="00061D3E" w:rsidP="00CF4EB1">
      <w:pPr>
        <w:pStyle w:val="BodyText"/>
        <w:tabs>
          <w:tab w:val="left" w:pos="0"/>
        </w:tabs>
        <w:rPr>
          <w:rFonts w:ascii="Times New Roman" w:hAnsi="Times New Roman"/>
          <w:color w:val="auto"/>
          <w:szCs w:val="24"/>
          <w:lang w:val="ru-RU"/>
        </w:rPr>
      </w:pPr>
      <w:r>
        <w:rPr>
          <w:rFonts w:ascii="Times New Roman" w:hAnsi="Times New Roman"/>
          <w:bCs/>
          <w:color w:val="auto"/>
          <w:szCs w:val="24"/>
        </w:rPr>
        <w:tab/>
        <w:t xml:space="preserve">   </w:t>
      </w:r>
      <w:r w:rsidR="00CF4EB1" w:rsidRPr="00EB3E6D">
        <w:rPr>
          <w:rFonts w:ascii="Times New Roman" w:hAnsi="Times New Roman"/>
          <w:bCs/>
          <w:color w:val="auto"/>
          <w:szCs w:val="24"/>
        </w:rPr>
        <w:t>IV</w:t>
      </w:r>
      <w:r w:rsidR="00CF4EB1" w:rsidRPr="00EB3E6D">
        <w:rPr>
          <w:rFonts w:ascii="Times New Roman" w:hAnsi="Times New Roman"/>
          <w:bCs/>
          <w:color w:val="auto"/>
          <w:szCs w:val="24"/>
          <w:lang w:val="ru-RU"/>
        </w:rPr>
        <w:t xml:space="preserve">. </w:t>
      </w:r>
      <w:r w:rsidR="00CF4EB1" w:rsidRPr="00EB3E6D">
        <w:rPr>
          <w:rFonts w:ascii="Times New Roman" w:hAnsi="Times New Roman"/>
          <w:color w:val="auto"/>
          <w:szCs w:val="24"/>
          <w:lang w:val="ru-RU"/>
        </w:rPr>
        <w:t xml:space="preserve">ФИНАНСИЈСКЕ ОБАВЕЗЕ И ПРОЦЕНА ФИНАНСИЈСКИХ СРЕДСТАВА КОЈА НАСТАЈУ ИЗВРШАВАЊЕМ ЗАКОНА    </w:t>
      </w:r>
      <w:r w:rsidR="00CF4EB1" w:rsidRPr="00EB3E6D">
        <w:rPr>
          <w:rFonts w:ascii="Times New Roman" w:hAnsi="Times New Roman"/>
          <w:color w:val="auto"/>
          <w:szCs w:val="24"/>
          <w:lang w:val="ru-RU"/>
        </w:rPr>
        <w:tab/>
        <w:t xml:space="preserve"> </w:t>
      </w:r>
    </w:p>
    <w:p w:rsidR="00CF4EB1" w:rsidRPr="00EB3E6D" w:rsidRDefault="00CF4EB1" w:rsidP="00CF4EB1">
      <w:pPr>
        <w:ind w:firstLine="720"/>
        <w:jc w:val="both"/>
        <w:rPr>
          <w:rFonts w:ascii="Times New Roman" w:hAnsi="Times New Roman"/>
          <w:b/>
          <w:bCs/>
          <w:szCs w:val="24"/>
          <w:lang w:val="sr-Cyrl-CS"/>
        </w:rPr>
      </w:pPr>
    </w:p>
    <w:p w:rsidR="00CF4EB1" w:rsidRDefault="00CF4EB1" w:rsidP="00CF4EB1">
      <w:pPr>
        <w:jc w:val="both"/>
        <w:rPr>
          <w:rFonts w:ascii="Times New Roman" w:hAnsi="Times New Roman"/>
          <w:szCs w:val="24"/>
          <w:lang w:val="sr-Cyrl-CS"/>
        </w:rPr>
      </w:pPr>
      <w:r w:rsidRPr="00EB3E6D">
        <w:rPr>
          <w:rFonts w:ascii="Times New Roman" w:hAnsi="Times New Roman"/>
          <w:szCs w:val="24"/>
          <w:lang w:val="sr-Cyrl-CS"/>
        </w:rPr>
        <w:t xml:space="preserve"> </w:t>
      </w:r>
      <w:r w:rsidRPr="00EB3E6D">
        <w:rPr>
          <w:rFonts w:ascii="Times New Roman" w:hAnsi="Times New Roman"/>
          <w:szCs w:val="24"/>
          <w:lang w:val="sr-Cyrl-CS"/>
        </w:rPr>
        <w:tab/>
        <w:t xml:space="preserve">За спровођење овог закона </w:t>
      </w:r>
      <w:r w:rsidR="005D2786">
        <w:rPr>
          <w:rFonts w:ascii="Times New Roman" w:hAnsi="Times New Roman"/>
          <w:szCs w:val="24"/>
          <w:lang w:val="sr-Cyrl-CS"/>
        </w:rPr>
        <w:t xml:space="preserve">није потребно </w:t>
      </w:r>
      <w:r w:rsidRPr="00EB3E6D">
        <w:rPr>
          <w:rFonts w:ascii="Times New Roman" w:hAnsi="Times New Roman"/>
          <w:szCs w:val="24"/>
          <w:lang w:val="sr-Cyrl-CS"/>
        </w:rPr>
        <w:t>обезбе</w:t>
      </w:r>
      <w:r w:rsidR="0010426B">
        <w:rPr>
          <w:rFonts w:ascii="Times New Roman" w:hAnsi="Times New Roman"/>
          <w:szCs w:val="24"/>
          <w:lang w:val="sr-Cyrl-CS"/>
        </w:rPr>
        <w:t>дити</w:t>
      </w:r>
      <w:r w:rsidRPr="00EB3E6D">
        <w:rPr>
          <w:rFonts w:ascii="Times New Roman" w:hAnsi="Times New Roman"/>
          <w:szCs w:val="24"/>
          <w:lang w:val="sr-Cyrl-CS"/>
        </w:rPr>
        <w:t xml:space="preserve"> средства у буџету Републике Србије. </w:t>
      </w:r>
    </w:p>
    <w:p w:rsidR="00F43C34" w:rsidRDefault="00F43C34" w:rsidP="00CF4EB1">
      <w:pPr>
        <w:ind w:firstLine="720"/>
        <w:jc w:val="both"/>
        <w:rPr>
          <w:rFonts w:ascii="Times New Roman" w:hAnsi="Times New Roman"/>
          <w:szCs w:val="24"/>
        </w:rPr>
      </w:pPr>
    </w:p>
    <w:p w:rsidR="00CF4EB1" w:rsidRPr="00EB3E6D" w:rsidRDefault="00CF4EB1" w:rsidP="00CF4EB1">
      <w:pPr>
        <w:ind w:firstLine="720"/>
        <w:jc w:val="both"/>
        <w:rPr>
          <w:rFonts w:ascii="Times New Roman" w:hAnsi="Times New Roman"/>
          <w:szCs w:val="24"/>
          <w:lang w:val="ru-RU"/>
        </w:rPr>
      </w:pPr>
      <w:r w:rsidRPr="00EB3E6D">
        <w:rPr>
          <w:rFonts w:ascii="Times New Roman" w:hAnsi="Times New Roman"/>
          <w:szCs w:val="24"/>
        </w:rPr>
        <w:t>V</w:t>
      </w:r>
      <w:r w:rsidRPr="00EB3E6D">
        <w:rPr>
          <w:rFonts w:ascii="Times New Roman" w:hAnsi="Times New Roman"/>
          <w:szCs w:val="24"/>
          <w:lang w:val="ru-RU"/>
        </w:rPr>
        <w:t>. РАЗЛОЗИ ЗА ДОНОШЕЊЕ ЗАКОНА ПО ХИТНОМ ПОСТУПКУ</w:t>
      </w:r>
    </w:p>
    <w:p w:rsidR="00CF4EB1" w:rsidRPr="00EB3E6D" w:rsidRDefault="00CF4EB1" w:rsidP="00CF4EB1">
      <w:pPr>
        <w:jc w:val="both"/>
        <w:rPr>
          <w:rFonts w:ascii="Times New Roman" w:hAnsi="Times New Roman"/>
          <w:szCs w:val="24"/>
          <w:lang w:val="sr-Cyrl-CS"/>
        </w:rPr>
      </w:pPr>
    </w:p>
    <w:p w:rsidR="00CF534C" w:rsidRDefault="00187CCB" w:rsidP="00226643">
      <w:pPr>
        <w:ind w:firstLine="720"/>
        <w:jc w:val="both"/>
        <w:rPr>
          <w:rFonts w:ascii="Times New Roman" w:hAnsi="Times New Roman"/>
          <w:szCs w:val="24"/>
          <w:lang w:val="sr-Cyrl-CS"/>
        </w:rPr>
      </w:pPr>
      <w:r w:rsidRPr="00187CCB">
        <w:rPr>
          <w:rFonts w:ascii="Times New Roman" w:hAnsi="Times New Roman"/>
          <w:szCs w:val="24"/>
          <w:lang w:val="sr-Cyrl-CS"/>
        </w:rPr>
        <w:t xml:space="preserve">Разлози за доношење овог закона по хитном поступку, сагласно члану 167. Пословника Народне скупштине („Службени гласник РС”, број 20/12-пречишћен текст) </w:t>
      </w:r>
      <w:r w:rsidR="00CF4EB1" w:rsidRPr="00EB3E6D">
        <w:rPr>
          <w:rFonts w:ascii="Times New Roman" w:hAnsi="Times New Roman"/>
          <w:szCs w:val="24"/>
          <w:lang w:val="sr-Cyrl-CS"/>
        </w:rPr>
        <w:t xml:space="preserve">произлазе из чињенице да је </w:t>
      </w:r>
      <w:r w:rsidR="00CF534C">
        <w:rPr>
          <w:rFonts w:ascii="Times New Roman" w:hAnsi="Times New Roman"/>
          <w:szCs w:val="24"/>
          <w:lang w:val="sr-Cyrl-CS"/>
        </w:rPr>
        <w:t xml:space="preserve">чланом 5. </w:t>
      </w:r>
      <w:r w:rsidR="00CF534C" w:rsidRPr="00CF534C">
        <w:rPr>
          <w:rFonts w:ascii="Times New Roman" w:hAnsi="Times New Roman"/>
          <w:szCs w:val="24"/>
          <w:lang w:val="sr-Cyrl-CS"/>
        </w:rPr>
        <w:t>Уговора о изменама и допунама финансијских уговора 23.761, 24.745, 25.002, 25.198, 25.497</w:t>
      </w:r>
      <w:r w:rsidR="006E360C">
        <w:rPr>
          <w:rFonts w:ascii="Times New Roman" w:hAnsi="Times New Roman"/>
          <w:szCs w:val="24"/>
          <w:lang w:val="sr-Cyrl-CS"/>
        </w:rPr>
        <w:t>,</w:t>
      </w:r>
      <w:r w:rsidR="00CF534C" w:rsidRPr="00CF534C">
        <w:rPr>
          <w:rFonts w:ascii="Times New Roman" w:hAnsi="Times New Roman"/>
          <w:szCs w:val="24"/>
          <w:lang w:val="sr-Cyrl-CS"/>
        </w:rPr>
        <w:t xml:space="preserve"> 25.610, 25.872, 81.657 и 82.640 између Републике Србије и Европске инвестиционе банке </w:t>
      </w:r>
      <w:r w:rsidR="00CF534C">
        <w:rPr>
          <w:rFonts w:ascii="Times New Roman" w:hAnsi="Times New Roman"/>
          <w:szCs w:val="24"/>
          <w:lang w:val="sr-Cyrl-CS"/>
        </w:rPr>
        <w:t xml:space="preserve">предвиђено да је доношење </w:t>
      </w:r>
      <w:r w:rsidR="006E360C">
        <w:rPr>
          <w:rFonts w:ascii="Times New Roman" w:hAnsi="Times New Roman"/>
          <w:szCs w:val="24"/>
          <w:lang w:val="sr-Cyrl-CS"/>
        </w:rPr>
        <w:t>з</w:t>
      </w:r>
      <w:r w:rsidR="00CF534C" w:rsidRPr="00CF534C">
        <w:rPr>
          <w:rFonts w:ascii="Times New Roman" w:hAnsi="Times New Roman"/>
          <w:szCs w:val="24"/>
          <w:lang w:val="sr-Cyrl-CS"/>
        </w:rPr>
        <w:t>акон</w:t>
      </w:r>
      <w:r w:rsidR="00CF534C">
        <w:rPr>
          <w:rFonts w:ascii="Times New Roman" w:hAnsi="Times New Roman"/>
          <w:szCs w:val="24"/>
          <w:lang w:val="sr-Cyrl-CS"/>
        </w:rPr>
        <w:t>а</w:t>
      </w:r>
      <w:r w:rsidR="00CF534C" w:rsidRPr="00CF534C">
        <w:rPr>
          <w:rFonts w:ascii="Times New Roman" w:hAnsi="Times New Roman"/>
          <w:szCs w:val="24"/>
          <w:lang w:val="sr-Cyrl-CS"/>
        </w:rPr>
        <w:t xml:space="preserve"> о </w:t>
      </w:r>
      <w:r w:rsidR="00C6173D">
        <w:rPr>
          <w:rFonts w:ascii="Times New Roman" w:hAnsi="Times New Roman"/>
          <w:szCs w:val="24"/>
          <w:lang w:val="sr-Cyrl-CS"/>
        </w:rPr>
        <w:t>потврђивању</w:t>
      </w:r>
      <w:bookmarkStart w:id="0" w:name="_GoBack"/>
      <w:bookmarkEnd w:id="0"/>
      <w:r w:rsidR="00CF534C" w:rsidRPr="00CF534C">
        <w:rPr>
          <w:rFonts w:ascii="Times New Roman" w:hAnsi="Times New Roman"/>
          <w:szCs w:val="24"/>
          <w:lang w:val="sr-Cyrl-CS"/>
        </w:rPr>
        <w:t xml:space="preserve"> </w:t>
      </w:r>
      <w:r w:rsidR="00CF534C">
        <w:rPr>
          <w:rFonts w:ascii="Times New Roman" w:hAnsi="Times New Roman"/>
          <w:szCs w:val="24"/>
          <w:lang w:val="sr-Cyrl-CS"/>
        </w:rPr>
        <w:t>предметног</w:t>
      </w:r>
      <w:r w:rsidR="00CF534C" w:rsidRPr="00CF534C">
        <w:rPr>
          <w:rFonts w:ascii="Times New Roman" w:hAnsi="Times New Roman"/>
          <w:szCs w:val="24"/>
          <w:lang w:val="sr-Cyrl-CS"/>
        </w:rPr>
        <w:t xml:space="preserve"> уговора о изменама и допунама од стране Народне скупштине </w:t>
      </w:r>
      <w:r w:rsidR="00CF534C">
        <w:rPr>
          <w:rFonts w:ascii="Times New Roman" w:hAnsi="Times New Roman"/>
          <w:szCs w:val="24"/>
          <w:lang w:val="sr-Cyrl-CS"/>
        </w:rPr>
        <w:t xml:space="preserve">услов за његово ступање на снагу, а самим тим и услов за успостављање </w:t>
      </w:r>
      <w:r w:rsidR="00CF534C" w:rsidRPr="00CF534C">
        <w:rPr>
          <w:rFonts w:ascii="Times New Roman" w:hAnsi="Times New Roman"/>
          <w:szCs w:val="24"/>
          <w:lang w:val="sr-Cyrl-CS"/>
        </w:rPr>
        <w:t xml:space="preserve">функционалног механизма правних лекова, </w:t>
      </w:r>
      <w:r w:rsidR="00CF534C">
        <w:rPr>
          <w:rFonts w:ascii="Times New Roman" w:hAnsi="Times New Roman"/>
          <w:szCs w:val="24"/>
          <w:lang w:val="sr-Cyrl-CS"/>
        </w:rPr>
        <w:t>односно</w:t>
      </w:r>
      <w:r w:rsidR="00CF534C" w:rsidRPr="00CF534C">
        <w:rPr>
          <w:rFonts w:ascii="Times New Roman" w:hAnsi="Times New Roman"/>
          <w:szCs w:val="24"/>
          <w:lang w:val="sr-Cyrl-CS"/>
        </w:rPr>
        <w:t xml:space="preserve"> правног основа да Комисија преузме надлежност за процедуре контроле тендерских поступака у пројектима које финансира ЕИБ</w:t>
      </w:r>
      <w:r w:rsidR="00CF534C">
        <w:rPr>
          <w:rFonts w:ascii="Times New Roman" w:hAnsi="Times New Roman"/>
          <w:szCs w:val="24"/>
          <w:lang w:val="sr-Cyrl-CS"/>
        </w:rPr>
        <w:t xml:space="preserve">, а све у циљу </w:t>
      </w:r>
      <w:r w:rsidR="00CF534C" w:rsidRPr="00CF534C">
        <w:rPr>
          <w:rFonts w:ascii="Times New Roman" w:hAnsi="Times New Roman"/>
          <w:szCs w:val="24"/>
          <w:lang w:val="sr-Cyrl-CS"/>
        </w:rPr>
        <w:t>превазилажења проблема који су довели до застоја у реализацији појединих пројеката финансираних из зајмова ЕИБ-а</w:t>
      </w:r>
      <w:r w:rsidR="00CF534C">
        <w:rPr>
          <w:rFonts w:ascii="Times New Roman" w:hAnsi="Times New Roman"/>
          <w:szCs w:val="24"/>
          <w:lang w:val="sr-Cyrl-CS"/>
        </w:rPr>
        <w:t>.</w:t>
      </w:r>
    </w:p>
    <w:sectPr w:rsidR="00CF534C" w:rsidSect="00401224">
      <w:headerReference w:type="default" r:id="rId7"/>
      <w:headerReference w:type="first" r:id="rId8"/>
      <w:footerReference w:type="first" r:id="rId9"/>
      <w:footnotePr>
        <w:numRestart w:val="eachSect"/>
      </w:footnotePr>
      <w:pgSz w:w="11913" w:h="16834" w:code="9"/>
      <w:pgMar w:top="568" w:right="1411" w:bottom="993" w:left="1699" w:header="850" w:footer="36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615" w:rsidRDefault="00B14615" w:rsidP="00E65142">
      <w:pPr>
        <w:spacing w:line="240" w:lineRule="auto"/>
      </w:pPr>
      <w:r>
        <w:separator/>
      </w:r>
    </w:p>
  </w:endnote>
  <w:endnote w:type="continuationSeparator" w:id="0">
    <w:p w:rsidR="00B14615" w:rsidRDefault="00B14615" w:rsidP="00E65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EC3" w:rsidRDefault="00B14615">
    <w:pPr>
      <w:pStyle w:val="Footer"/>
      <w:jc w:val="center"/>
    </w:pPr>
  </w:p>
  <w:p w:rsidR="00384EC3" w:rsidRDefault="00B146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615" w:rsidRDefault="00B14615" w:rsidP="00E65142">
      <w:pPr>
        <w:spacing w:line="240" w:lineRule="auto"/>
      </w:pPr>
      <w:r>
        <w:separator/>
      </w:r>
    </w:p>
  </w:footnote>
  <w:footnote w:type="continuationSeparator" w:id="0">
    <w:p w:rsidR="00B14615" w:rsidRDefault="00B14615" w:rsidP="00E651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81654"/>
      <w:docPartObj>
        <w:docPartGallery w:val="Page Numbers (Top of Page)"/>
        <w:docPartUnique/>
      </w:docPartObj>
    </w:sdtPr>
    <w:sdtEndPr/>
    <w:sdtContent>
      <w:p w:rsidR="00133D2F" w:rsidRDefault="002C63D5">
        <w:pPr>
          <w:pStyle w:val="Header"/>
          <w:jc w:val="center"/>
        </w:pPr>
        <w:r>
          <w:fldChar w:fldCharType="begin"/>
        </w:r>
        <w:r w:rsidR="002258F5">
          <w:instrText xml:space="preserve"> PAGE   \* MERGEFORMAT </w:instrText>
        </w:r>
        <w:r>
          <w:fldChar w:fldCharType="separate"/>
        </w:r>
        <w:r w:rsidR="00C6173D">
          <w:rPr>
            <w:noProof/>
          </w:rPr>
          <w:t>3</w:t>
        </w:r>
        <w:r>
          <w:rPr>
            <w:noProof/>
          </w:rPr>
          <w:fldChar w:fldCharType="end"/>
        </w:r>
      </w:p>
    </w:sdtContent>
  </w:sdt>
  <w:p w:rsidR="00384EC3" w:rsidRPr="00E12214" w:rsidRDefault="00B14615" w:rsidP="00F56649">
    <w:pPr>
      <w:pStyle w:val="Header"/>
      <w:spacing w:after="480" w:line="240" w:lineRule="auto"/>
      <w:ind w:left="360"/>
      <w:jc w:val="center"/>
      <w:rPr>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EC3" w:rsidRDefault="00B14615" w:rsidP="0098438F">
    <w:pPr>
      <w:tabs>
        <w:tab w:val="right" w:pos="8789"/>
      </w:tabs>
      <w:spacing w:line="240" w:lineRule="auto"/>
      <w:rPr>
        <w:b/>
        <w:vanish/>
        <w:sz w:val="22"/>
        <w:szCs w:val="22"/>
        <w:u w:val="single"/>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F3C41"/>
    <w:multiLevelType w:val="hybridMultilevel"/>
    <w:tmpl w:val="24AE975C"/>
    <w:lvl w:ilvl="0" w:tplc="9B04744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start w:val="1"/>
      <w:numFmt w:val="bullet"/>
      <w:lvlText w:val="o"/>
      <w:lvlJc w:val="left"/>
      <w:pPr>
        <w:ind w:left="2755" w:hanging="360"/>
      </w:pPr>
      <w:rPr>
        <w:rFonts w:ascii="Courier New" w:hAnsi="Courier New" w:cs="Courier New" w:hint="default"/>
      </w:rPr>
    </w:lvl>
    <w:lvl w:ilvl="2" w:tplc="241A0005">
      <w:start w:val="1"/>
      <w:numFmt w:val="bullet"/>
      <w:lvlText w:val=""/>
      <w:lvlJc w:val="left"/>
      <w:pPr>
        <w:ind w:left="3475" w:hanging="360"/>
      </w:pPr>
      <w:rPr>
        <w:rFonts w:ascii="Wingdings" w:hAnsi="Wingdings" w:hint="default"/>
      </w:rPr>
    </w:lvl>
    <w:lvl w:ilvl="3" w:tplc="241A0001">
      <w:start w:val="1"/>
      <w:numFmt w:val="bullet"/>
      <w:lvlText w:val=""/>
      <w:lvlJc w:val="left"/>
      <w:pPr>
        <w:ind w:left="4195" w:hanging="360"/>
      </w:pPr>
      <w:rPr>
        <w:rFonts w:ascii="Symbol" w:hAnsi="Symbol" w:hint="default"/>
      </w:rPr>
    </w:lvl>
    <w:lvl w:ilvl="4" w:tplc="241A0003">
      <w:start w:val="1"/>
      <w:numFmt w:val="bullet"/>
      <w:lvlText w:val="o"/>
      <w:lvlJc w:val="left"/>
      <w:pPr>
        <w:ind w:left="4915" w:hanging="360"/>
      </w:pPr>
      <w:rPr>
        <w:rFonts w:ascii="Courier New" w:hAnsi="Courier New" w:cs="Courier New" w:hint="default"/>
      </w:rPr>
    </w:lvl>
    <w:lvl w:ilvl="5" w:tplc="241A0005">
      <w:start w:val="1"/>
      <w:numFmt w:val="bullet"/>
      <w:lvlText w:val=""/>
      <w:lvlJc w:val="left"/>
      <w:pPr>
        <w:ind w:left="5635" w:hanging="360"/>
      </w:pPr>
      <w:rPr>
        <w:rFonts w:ascii="Wingdings" w:hAnsi="Wingdings" w:hint="default"/>
      </w:rPr>
    </w:lvl>
    <w:lvl w:ilvl="6" w:tplc="241A0001">
      <w:start w:val="1"/>
      <w:numFmt w:val="bullet"/>
      <w:lvlText w:val=""/>
      <w:lvlJc w:val="left"/>
      <w:pPr>
        <w:ind w:left="6355" w:hanging="360"/>
      </w:pPr>
      <w:rPr>
        <w:rFonts w:ascii="Symbol" w:hAnsi="Symbol" w:hint="default"/>
      </w:rPr>
    </w:lvl>
    <w:lvl w:ilvl="7" w:tplc="241A0003">
      <w:start w:val="1"/>
      <w:numFmt w:val="bullet"/>
      <w:lvlText w:val="o"/>
      <w:lvlJc w:val="left"/>
      <w:pPr>
        <w:ind w:left="7075" w:hanging="360"/>
      </w:pPr>
      <w:rPr>
        <w:rFonts w:ascii="Courier New" w:hAnsi="Courier New" w:cs="Courier New" w:hint="default"/>
      </w:rPr>
    </w:lvl>
    <w:lvl w:ilvl="8" w:tplc="241A0005">
      <w:start w:val="1"/>
      <w:numFmt w:val="bullet"/>
      <w:lvlText w:val=""/>
      <w:lvlJc w:val="left"/>
      <w:pPr>
        <w:ind w:left="779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2"/>
  </w:compat>
  <w:rsids>
    <w:rsidRoot w:val="00CF4EB1"/>
    <w:rsid w:val="00004F42"/>
    <w:rsid w:val="000218EF"/>
    <w:rsid w:val="000402B5"/>
    <w:rsid w:val="00061D3E"/>
    <w:rsid w:val="000622A7"/>
    <w:rsid w:val="00097B5C"/>
    <w:rsid w:val="000A2A5A"/>
    <w:rsid w:val="000B5708"/>
    <w:rsid w:val="000F5A42"/>
    <w:rsid w:val="0010426B"/>
    <w:rsid w:val="00105078"/>
    <w:rsid w:val="00114E85"/>
    <w:rsid w:val="00133D2F"/>
    <w:rsid w:val="00137D01"/>
    <w:rsid w:val="0014452F"/>
    <w:rsid w:val="00167C79"/>
    <w:rsid w:val="001819F4"/>
    <w:rsid w:val="00187CCB"/>
    <w:rsid w:val="001978D3"/>
    <w:rsid w:val="001A6AF1"/>
    <w:rsid w:val="001C37BE"/>
    <w:rsid w:val="001D3163"/>
    <w:rsid w:val="001D75AF"/>
    <w:rsid w:val="001E424F"/>
    <w:rsid w:val="0021226B"/>
    <w:rsid w:val="00216814"/>
    <w:rsid w:val="0022242C"/>
    <w:rsid w:val="002258F5"/>
    <w:rsid w:val="00226643"/>
    <w:rsid w:val="00251A37"/>
    <w:rsid w:val="00253E94"/>
    <w:rsid w:val="00254CC1"/>
    <w:rsid w:val="00260735"/>
    <w:rsid w:val="002A7E44"/>
    <w:rsid w:val="002C1194"/>
    <w:rsid w:val="002C63D5"/>
    <w:rsid w:val="002F4319"/>
    <w:rsid w:val="00331AF1"/>
    <w:rsid w:val="003451B8"/>
    <w:rsid w:val="003612D3"/>
    <w:rsid w:val="003616B3"/>
    <w:rsid w:val="003625EB"/>
    <w:rsid w:val="003C234D"/>
    <w:rsid w:val="003E1349"/>
    <w:rsid w:val="003E1D94"/>
    <w:rsid w:val="003E5A22"/>
    <w:rsid w:val="00401224"/>
    <w:rsid w:val="004562F9"/>
    <w:rsid w:val="004626A7"/>
    <w:rsid w:val="00465E51"/>
    <w:rsid w:val="004711A0"/>
    <w:rsid w:val="004734D9"/>
    <w:rsid w:val="0049001D"/>
    <w:rsid w:val="004C0D0D"/>
    <w:rsid w:val="004C65B7"/>
    <w:rsid w:val="00525C0E"/>
    <w:rsid w:val="0054220E"/>
    <w:rsid w:val="00562259"/>
    <w:rsid w:val="005C022D"/>
    <w:rsid w:val="005D2786"/>
    <w:rsid w:val="00600C7B"/>
    <w:rsid w:val="00615651"/>
    <w:rsid w:val="006526B3"/>
    <w:rsid w:val="00664C12"/>
    <w:rsid w:val="006A1468"/>
    <w:rsid w:val="006C197E"/>
    <w:rsid w:val="006E360C"/>
    <w:rsid w:val="007016DD"/>
    <w:rsid w:val="007118FB"/>
    <w:rsid w:val="0072685A"/>
    <w:rsid w:val="00740D5F"/>
    <w:rsid w:val="00745D9A"/>
    <w:rsid w:val="0074774E"/>
    <w:rsid w:val="00786400"/>
    <w:rsid w:val="007E2CA0"/>
    <w:rsid w:val="0081395C"/>
    <w:rsid w:val="00814750"/>
    <w:rsid w:val="00877F65"/>
    <w:rsid w:val="00886370"/>
    <w:rsid w:val="008C534B"/>
    <w:rsid w:val="008D35C4"/>
    <w:rsid w:val="008F304B"/>
    <w:rsid w:val="008F5D1A"/>
    <w:rsid w:val="0090120A"/>
    <w:rsid w:val="009056A1"/>
    <w:rsid w:val="0092470E"/>
    <w:rsid w:val="00945C29"/>
    <w:rsid w:val="009544E6"/>
    <w:rsid w:val="009630A7"/>
    <w:rsid w:val="00987D6B"/>
    <w:rsid w:val="00993A49"/>
    <w:rsid w:val="009A6D51"/>
    <w:rsid w:val="009B42E0"/>
    <w:rsid w:val="009B630C"/>
    <w:rsid w:val="009D6708"/>
    <w:rsid w:val="009D69D4"/>
    <w:rsid w:val="00A1712E"/>
    <w:rsid w:val="00A23623"/>
    <w:rsid w:val="00A3548D"/>
    <w:rsid w:val="00A51FBB"/>
    <w:rsid w:val="00A807F5"/>
    <w:rsid w:val="00AA4A42"/>
    <w:rsid w:val="00AA6051"/>
    <w:rsid w:val="00AE0926"/>
    <w:rsid w:val="00B06225"/>
    <w:rsid w:val="00B14615"/>
    <w:rsid w:val="00B43E2F"/>
    <w:rsid w:val="00B91557"/>
    <w:rsid w:val="00B972CF"/>
    <w:rsid w:val="00C26BE4"/>
    <w:rsid w:val="00C47C4F"/>
    <w:rsid w:val="00C6173D"/>
    <w:rsid w:val="00C64833"/>
    <w:rsid w:val="00C72384"/>
    <w:rsid w:val="00C85321"/>
    <w:rsid w:val="00CA038F"/>
    <w:rsid w:val="00CE09AF"/>
    <w:rsid w:val="00CF4EB1"/>
    <w:rsid w:val="00CF534C"/>
    <w:rsid w:val="00D0421B"/>
    <w:rsid w:val="00D17C68"/>
    <w:rsid w:val="00D243BD"/>
    <w:rsid w:val="00D47944"/>
    <w:rsid w:val="00D5039A"/>
    <w:rsid w:val="00D613BE"/>
    <w:rsid w:val="00D70F2F"/>
    <w:rsid w:val="00D955B4"/>
    <w:rsid w:val="00DB2C5A"/>
    <w:rsid w:val="00DB465A"/>
    <w:rsid w:val="00DD1CC7"/>
    <w:rsid w:val="00DF3578"/>
    <w:rsid w:val="00E65142"/>
    <w:rsid w:val="00E739DA"/>
    <w:rsid w:val="00E77B04"/>
    <w:rsid w:val="00E80705"/>
    <w:rsid w:val="00E93A79"/>
    <w:rsid w:val="00EB4E09"/>
    <w:rsid w:val="00EC02EF"/>
    <w:rsid w:val="00EE712F"/>
    <w:rsid w:val="00F228BF"/>
    <w:rsid w:val="00F347E6"/>
    <w:rsid w:val="00F43C34"/>
    <w:rsid w:val="00FB07DF"/>
    <w:rsid w:val="00FD154F"/>
    <w:rsid w:val="00FE4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ED084"/>
  <w15:docId w15:val="{CFE0B668-3A57-48DC-86E0-BC4EFED4C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EB1"/>
    <w:pPr>
      <w:spacing w:after="0" w:line="312" w:lineRule="exact"/>
    </w:pPr>
    <w:rPr>
      <w:rFonts w:ascii="Arial" w:eastAsia="Times New Roman" w:hAnsi="Arial" w:cs="Times New Roman"/>
      <w:sz w:val="24"/>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F4EB1"/>
    <w:rPr>
      <w:sz w:val="16"/>
    </w:rPr>
  </w:style>
  <w:style w:type="character" w:customStyle="1" w:styleId="FooterChar">
    <w:name w:val="Footer Char"/>
    <w:basedOn w:val="DefaultParagraphFont"/>
    <w:link w:val="Footer"/>
    <w:rsid w:val="00CF4EB1"/>
    <w:rPr>
      <w:rFonts w:ascii="Arial" w:eastAsia="Times New Roman" w:hAnsi="Arial" w:cs="Times New Roman"/>
      <w:sz w:val="16"/>
      <w:szCs w:val="20"/>
      <w:lang w:val="de-DE" w:eastAsia="de-DE"/>
    </w:rPr>
  </w:style>
  <w:style w:type="paragraph" w:styleId="Header">
    <w:name w:val="header"/>
    <w:basedOn w:val="Normal"/>
    <w:link w:val="HeaderChar"/>
    <w:uiPriority w:val="99"/>
    <w:rsid w:val="00CF4EB1"/>
  </w:style>
  <w:style w:type="character" w:customStyle="1" w:styleId="HeaderChar">
    <w:name w:val="Header Char"/>
    <w:basedOn w:val="DefaultParagraphFont"/>
    <w:link w:val="Header"/>
    <w:uiPriority w:val="99"/>
    <w:rsid w:val="00CF4EB1"/>
    <w:rPr>
      <w:rFonts w:ascii="Arial" w:eastAsia="Times New Roman" w:hAnsi="Arial" w:cs="Times New Roman"/>
      <w:sz w:val="24"/>
      <w:szCs w:val="20"/>
      <w:lang w:val="de-DE" w:eastAsia="de-DE"/>
    </w:rPr>
  </w:style>
  <w:style w:type="paragraph" w:styleId="BodyText">
    <w:name w:val="Body Text"/>
    <w:basedOn w:val="Normal"/>
    <w:link w:val="BodyTextChar"/>
    <w:rsid w:val="00CF4EB1"/>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basedOn w:val="DefaultParagraphFont"/>
    <w:link w:val="BodyText"/>
    <w:rsid w:val="00CF4EB1"/>
    <w:rPr>
      <w:rFonts w:ascii="Arial" w:eastAsia="Times New Roman" w:hAnsi="Arial" w:cs="Times New Roman"/>
      <w:color w:val="0000FF"/>
      <w:sz w:val="24"/>
      <w:szCs w:val="20"/>
      <w:lang w:val="de-DE" w:eastAsia="de-DE"/>
    </w:rPr>
  </w:style>
  <w:style w:type="paragraph" w:styleId="FootnoteText">
    <w:name w:val="footnote text"/>
    <w:basedOn w:val="Normal"/>
    <w:link w:val="FootnoteTextChar"/>
    <w:uiPriority w:val="99"/>
    <w:semiHidden/>
    <w:unhideWhenUsed/>
    <w:rsid w:val="005C022D"/>
    <w:pPr>
      <w:spacing w:line="240" w:lineRule="auto"/>
    </w:pPr>
    <w:rPr>
      <w:rFonts w:ascii="Times New Roman" w:hAnsi="Times New Roman"/>
      <w:sz w:val="20"/>
      <w:lang w:val="en-US" w:eastAsia="en-US"/>
    </w:rPr>
  </w:style>
  <w:style w:type="character" w:customStyle="1" w:styleId="FootnoteTextChar">
    <w:name w:val="Footnote Text Char"/>
    <w:basedOn w:val="DefaultParagraphFont"/>
    <w:link w:val="FootnoteText"/>
    <w:uiPriority w:val="99"/>
    <w:semiHidden/>
    <w:rsid w:val="005C022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C022D"/>
    <w:rPr>
      <w:vertAlign w:val="superscript"/>
    </w:rPr>
  </w:style>
  <w:style w:type="paragraph" w:styleId="BalloonText">
    <w:name w:val="Balloon Text"/>
    <w:basedOn w:val="Normal"/>
    <w:link w:val="BalloonTextChar"/>
    <w:uiPriority w:val="99"/>
    <w:semiHidden/>
    <w:unhideWhenUsed/>
    <w:rsid w:val="001A6A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AF1"/>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3</Pages>
  <Words>1332</Words>
  <Characters>7598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Snezana Marinovic</cp:lastModifiedBy>
  <cp:revision>64</cp:revision>
  <cp:lastPrinted>2017-11-20T11:16:00Z</cp:lastPrinted>
  <dcterms:created xsi:type="dcterms:W3CDTF">2017-05-24T07:27:00Z</dcterms:created>
  <dcterms:modified xsi:type="dcterms:W3CDTF">2017-11-20T12:35:00Z</dcterms:modified>
</cp:coreProperties>
</file>