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9FF" w:rsidRDefault="00AC69FF">
      <w:pPr>
        <w:rPr>
          <w:rFonts w:ascii="Times New Roman" w:eastAsia="Calibri" w:hAnsi="Times New Roman" w:cs="Times New Roman"/>
          <w:sz w:val="24"/>
          <w:szCs w:val="24"/>
          <w:u w:val="single"/>
          <w:lang w:val="sr-Cyrl-CS"/>
        </w:rPr>
      </w:pPr>
      <w:bookmarkStart w:id="0" w:name="_GoBack"/>
      <w:bookmarkEnd w:id="0"/>
    </w:p>
    <w:p w:rsidR="00AC69FF" w:rsidRPr="00AC69FF" w:rsidRDefault="00AC69FF" w:rsidP="00AC69FF">
      <w:pPr>
        <w:spacing w:after="0" w:line="240" w:lineRule="auto"/>
        <w:rPr>
          <w:rFonts w:ascii="Times New Roman" w:eastAsia="Calibri" w:hAnsi="Times New Roman" w:cs="Times New Roman"/>
          <w:sz w:val="24"/>
          <w:szCs w:val="24"/>
          <w:u w:val="single"/>
          <w:lang w:val="ru-RU"/>
        </w:rPr>
      </w:pPr>
    </w:p>
    <w:p w:rsidR="00D2622F" w:rsidRPr="00D2622F" w:rsidRDefault="00D2622F" w:rsidP="00D2622F">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p>
    <w:p w:rsidR="00D2622F" w:rsidRPr="00D2622F" w:rsidRDefault="00D2622F" w:rsidP="00D2622F">
      <w:pPr>
        <w:autoSpaceDE w:val="0"/>
        <w:autoSpaceDN w:val="0"/>
        <w:adjustRightInd w:val="0"/>
        <w:spacing w:after="0" w:line="240" w:lineRule="auto"/>
        <w:ind w:firstLine="720"/>
        <w:jc w:val="both"/>
        <w:rPr>
          <w:rFonts w:ascii="Times New Roman" w:eastAsia="Times New Roman" w:hAnsi="Times New Roman" w:cs="Times New Roman"/>
          <w:iCs/>
          <w:sz w:val="24"/>
          <w:szCs w:val="24"/>
          <w:lang w:val="sr-Cyrl-BA"/>
        </w:rPr>
      </w:pPr>
      <w:r w:rsidRPr="00D2622F">
        <w:rPr>
          <w:rFonts w:ascii="Times New Roman" w:eastAsia="Calibri" w:hAnsi="Times New Roman" w:cs="Times New Roman"/>
          <w:sz w:val="24"/>
          <w:szCs w:val="24"/>
          <w:lang w:val="sr-Cyrl-CS"/>
        </w:rPr>
        <w:t>На основу члана 42</w:t>
      </w:r>
      <w:r w:rsidRPr="00D2622F">
        <w:rPr>
          <w:rFonts w:ascii="Times New Roman" w:eastAsia="Calibri" w:hAnsi="Times New Roman" w:cs="Times New Roman"/>
          <w:sz w:val="24"/>
          <w:szCs w:val="24"/>
          <w:lang w:val="ru-RU"/>
        </w:rPr>
        <w:t xml:space="preserve">. </w:t>
      </w:r>
      <w:r w:rsidRPr="00D2622F">
        <w:rPr>
          <w:rFonts w:ascii="Times New Roman" w:eastAsia="Calibri" w:hAnsi="Times New Roman" w:cs="Times New Roman"/>
          <w:sz w:val="24"/>
          <w:szCs w:val="24"/>
          <w:lang w:val="sr-Cyrl-CS"/>
        </w:rPr>
        <w:t>Закона о заштити ваздуха („Службени гласник РС”, бр. 36/09</w:t>
      </w:r>
      <w:r w:rsidRPr="00D2622F">
        <w:rPr>
          <w:rFonts w:ascii="Times New Roman" w:eastAsia="Calibri" w:hAnsi="Times New Roman" w:cs="Times New Roman"/>
          <w:sz w:val="24"/>
          <w:szCs w:val="24"/>
          <w:lang w:val="ru-RU"/>
        </w:rPr>
        <w:t xml:space="preserve"> </w:t>
      </w:r>
      <w:r w:rsidRPr="00D2622F">
        <w:rPr>
          <w:rFonts w:ascii="Times New Roman" w:eastAsia="Calibri" w:hAnsi="Times New Roman" w:cs="Times New Roman"/>
          <w:sz w:val="24"/>
          <w:szCs w:val="24"/>
          <w:lang w:val="sr-Cyrl-CS"/>
        </w:rPr>
        <w:t>и 10</w:t>
      </w:r>
      <w:r w:rsidRPr="00D2622F">
        <w:rPr>
          <w:rFonts w:ascii="Times New Roman" w:eastAsia="Calibri" w:hAnsi="Times New Roman" w:cs="Times New Roman"/>
          <w:sz w:val="24"/>
          <w:szCs w:val="24"/>
          <w:lang w:val="ru-RU"/>
        </w:rPr>
        <w:t>/13</w:t>
      </w:r>
      <w:r w:rsidRPr="00D2622F">
        <w:rPr>
          <w:rFonts w:ascii="Times New Roman" w:eastAsia="Calibri" w:hAnsi="Times New Roman" w:cs="Times New Roman"/>
          <w:sz w:val="24"/>
          <w:szCs w:val="24"/>
          <w:lang w:val="sr-Cyrl-CS"/>
        </w:rPr>
        <w:t xml:space="preserve">) и члана 42. став 1. Закона о Влади („Службени гласник РС”, бр. </w:t>
      </w:r>
      <w:r w:rsidRPr="00D2622F">
        <w:rPr>
          <w:rFonts w:ascii="Times New Roman" w:eastAsia="Times New Roman" w:hAnsi="Times New Roman" w:cs="Times New Roman"/>
          <w:iCs/>
          <w:sz w:val="24"/>
          <w:szCs w:val="24"/>
          <w:lang w:val="ru-RU"/>
        </w:rPr>
        <w:t>55/05, 71/05 - исправка, 101/07, 65/08, 16/11, 68/12 - УС, 72/12, 7</w:t>
      </w:r>
      <w:r w:rsidRPr="00D2622F">
        <w:rPr>
          <w:rFonts w:ascii="Times New Roman" w:eastAsia="Times New Roman" w:hAnsi="Times New Roman" w:cs="Times New Roman"/>
          <w:iCs/>
          <w:sz w:val="24"/>
          <w:szCs w:val="24"/>
          <w:lang w:val="sr-Cyrl-CS"/>
        </w:rPr>
        <w:t xml:space="preserve">/14 </w:t>
      </w:r>
      <w:r w:rsidRPr="00D2622F">
        <w:rPr>
          <w:rFonts w:ascii="Times New Roman" w:eastAsia="Times New Roman" w:hAnsi="Times New Roman" w:cs="Times New Roman"/>
          <w:iCs/>
          <w:sz w:val="24"/>
          <w:szCs w:val="24"/>
          <w:lang w:val="ru-RU"/>
        </w:rPr>
        <w:t>- УС и 44/14</w:t>
      </w:r>
      <w:r w:rsidRPr="00D2622F">
        <w:rPr>
          <w:rFonts w:ascii="Times New Roman" w:eastAsia="Times New Roman" w:hAnsi="Times New Roman" w:cs="Times New Roman"/>
          <w:iCs/>
          <w:sz w:val="24"/>
          <w:szCs w:val="24"/>
          <w:lang w:val="sr-Cyrl-BA"/>
        </w:rPr>
        <w:t>),</w:t>
      </w:r>
    </w:p>
    <w:p w:rsidR="00D2622F" w:rsidRPr="00566E6D" w:rsidRDefault="00D2622F" w:rsidP="00D2622F">
      <w:pPr>
        <w:autoSpaceDE w:val="0"/>
        <w:autoSpaceDN w:val="0"/>
        <w:adjustRightInd w:val="0"/>
        <w:spacing w:after="0" w:line="240" w:lineRule="auto"/>
        <w:rPr>
          <w:rFonts w:ascii="Times New Roman" w:eastAsia="Times New Roman" w:hAnsi="Times New Roman" w:cs="Times New Roman"/>
          <w:iCs/>
          <w:sz w:val="24"/>
          <w:szCs w:val="24"/>
          <w:lang w:val="ru-RU"/>
        </w:rPr>
      </w:pP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sr-Cyrl-CS"/>
        </w:rPr>
        <w:t>Влада доноси</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ru-RU"/>
        </w:rPr>
      </w:pPr>
    </w:p>
    <w:p w:rsidR="00D2622F" w:rsidRPr="00D2622F" w:rsidRDefault="00D2622F" w:rsidP="00D2622F">
      <w:pPr>
        <w:spacing w:after="0" w:line="240" w:lineRule="auto"/>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УРЕДБУ</w:t>
      </w:r>
    </w:p>
    <w:p w:rsidR="00D2622F" w:rsidRPr="00D2622F" w:rsidRDefault="00D2622F" w:rsidP="00D2622F">
      <w:pPr>
        <w:spacing w:after="0" w:line="240" w:lineRule="auto"/>
        <w:ind w:firstLine="720"/>
        <w:jc w:val="center"/>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sr-Cyrl-CS"/>
        </w:rPr>
        <w:t>О ГРАНИЧНИМ ВРЕДНОСТИМА</w:t>
      </w:r>
      <w:r w:rsidRPr="00D2622F">
        <w:rPr>
          <w:rFonts w:ascii="Times New Roman" w:eastAsia="Calibri" w:hAnsi="Times New Roman" w:cs="Times New Roman"/>
          <w:sz w:val="24"/>
          <w:szCs w:val="24"/>
          <w:lang w:val="ru-RU"/>
        </w:rPr>
        <w:t xml:space="preserve"> </w:t>
      </w:r>
      <w:r w:rsidRPr="00D2622F">
        <w:rPr>
          <w:rFonts w:ascii="Times New Roman" w:eastAsia="Calibri" w:hAnsi="Times New Roman" w:cs="Times New Roman"/>
          <w:sz w:val="24"/>
          <w:szCs w:val="24"/>
          <w:lang w:val="sr-Cyrl-CS"/>
        </w:rPr>
        <w:t xml:space="preserve">ЕМИСИЈА ЗАГАЂУЈУЋИХ МАТЕРИЈА </w:t>
      </w:r>
    </w:p>
    <w:p w:rsidR="00D2622F" w:rsidRPr="00D2622F" w:rsidRDefault="00D2622F" w:rsidP="00D2622F">
      <w:pPr>
        <w:spacing w:after="0" w:line="240" w:lineRule="auto"/>
        <w:ind w:firstLine="720"/>
        <w:jc w:val="center"/>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sr-Cyrl-CS"/>
        </w:rPr>
        <w:t>У ВАЗДУХ ИЗ ПОСТРОЈЕЊА ЗА САГОРЕВАЊЕ</w:t>
      </w:r>
    </w:p>
    <w:p w:rsidR="00D2622F" w:rsidRPr="00D2622F" w:rsidRDefault="00D2622F" w:rsidP="00D2622F">
      <w:pPr>
        <w:spacing w:after="0" w:line="240" w:lineRule="auto"/>
        <w:contextualSpacing/>
        <w:rPr>
          <w:rFonts w:ascii="Times New Roman" w:eastAsia="Calibri" w:hAnsi="Times New Roman" w:cs="Times New Roman"/>
          <w:sz w:val="24"/>
          <w:szCs w:val="24"/>
          <w:lang w:val="ru-RU"/>
        </w:rPr>
      </w:pPr>
    </w:p>
    <w:p w:rsidR="00D2622F" w:rsidRPr="00D2622F" w:rsidRDefault="00D2622F" w:rsidP="00D2622F">
      <w:pPr>
        <w:numPr>
          <w:ilvl w:val="0"/>
          <w:numId w:val="1"/>
        </w:numPr>
        <w:tabs>
          <w:tab w:val="left" w:pos="180"/>
          <w:tab w:val="left" w:pos="4130"/>
        </w:tabs>
        <w:spacing w:after="0" w:line="240" w:lineRule="auto"/>
        <w:ind w:left="3410" w:hanging="3410"/>
        <w:contextualSpacing/>
        <w:jc w:val="center"/>
        <w:rPr>
          <w:rFonts w:ascii="Times New Roman" w:eastAsia="Calibri" w:hAnsi="Times New Roman" w:cs="Times New Roman"/>
          <w:sz w:val="24"/>
          <w:szCs w:val="24"/>
          <w:lang w:val="hr-BA"/>
        </w:rPr>
      </w:pPr>
      <w:r w:rsidRPr="00D2622F">
        <w:rPr>
          <w:rFonts w:ascii="Times New Roman" w:eastAsia="Calibri" w:hAnsi="Times New Roman" w:cs="Times New Roman"/>
          <w:sz w:val="24"/>
          <w:szCs w:val="24"/>
          <w:lang w:val="sr-Cyrl-CS"/>
        </w:rPr>
        <w:t>УВОДНЕ ОДРЕДБЕ</w:t>
      </w:r>
    </w:p>
    <w:p w:rsidR="00D2622F" w:rsidRPr="00D2622F" w:rsidRDefault="00D2622F" w:rsidP="00D2622F">
      <w:pPr>
        <w:spacing w:after="0" w:line="240" w:lineRule="auto"/>
        <w:contextualSpacing/>
        <w:rPr>
          <w:rFonts w:ascii="Times New Roman" w:eastAsia="Calibri" w:hAnsi="Times New Roman" w:cs="Times New Roman"/>
          <w:sz w:val="24"/>
          <w:szCs w:val="24"/>
        </w:rPr>
      </w:pPr>
    </w:p>
    <w:p w:rsidR="00D2622F" w:rsidRPr="00D2622F" w:rsidRDefault="00D2622F" w:rsidP="00D2622F">
      <w:pPr>
        <w:spacing w:after="0" w:line="240" w:lineRule="auto"/>
        <w:contextualSpacing/>
        <w:jc w:val="center"/>
        <w:rPr>
          <w:rFonts w:ascii="Times New Roman" w:eastAsia="Calibri" w:hAnsi="Times New Roman" w:cs="Times New Roman"/>
          <w:sz w:val="24"/>
          <w:szCs w:val="24"/>
          <w:lang w:val="hr-BA"/>
        </w:rPr>
      </w:pPr>
      <w:r w:rsidRPr="00D2622F">
        <w:rPr>
          <w:rFonts w:ascii="Times New Roman" w:eastAsia="Calibri" w:hAnsi="Times New Roman" w:cs="Times New Roman"/>
          <w:sz w:val="24"/>
          <w:szCs w:val="24"/>
          <w:lang w:val="ru-RU"/>
        </w:rPr>
        <w:t>Предмет уређивања</w:t>
      </w:r>
    </w:p>
    <w:p w:rsidR="00D2622F" w:rsidRPr="00D2622F" w:rsidRDefault="00D2622F" w:rsidP="00D2622F">
      <w:pPr>
        <w:spacing w:after="0" w:line="240" w:lineRule="auto"/>
        <w:contextualSpacing/>
        <w:jc w:val="center"/>
        <w:rPr>
          <w:rFonts w:ascii="Times New Roman" w:eastAsia="Calibri" w:hAnsi="Times New Roman" w:cs="Times New Roman"/>
          <w:sz w:val="24"/>
          <w:szCs w:val="24"/>
          <w:lang w:val="sr-Cyrl-CS"/>
        </w:rPr>
      </w:pPr>
    </w:p>
    <w:p w:rsidR="00D2622F" w:rsidRPr="00D2622F" w:rsidRDefault="00D2622F" w:rsidP="00D2622F">
      <w:pPr>
        <w:spacing w:after="0" w:line="240" w:lineRule="auto"/>
        <w:contextualSpacing/>
        <w:jc w:val="center"/>
        <w:rPr>
          <w:rFonts w:ascii="Times New Roman" w:eastAsia="Calibri" w:hAnsi="Times New Roman" w:cs="Times New Roman"/>
          <w:sz w:val="24"/>
          <w:szCs w:val="24"/>
        </w:rPr>
      </w:pPr>
      <w:r w:rsidRPr="00D2622F">
        <w:rPr>
          <w:rFonts w:ascii="Times New Roman" w:eastAsia="Calibri" w:hAnsi="Times New Roman" w:cs="Times New Roman"/>
          <w:sz w:val="24"/>
          <w:szCs w:val="24"/>
          <w:lang w:val="sr-Cyrl-CS"/>
        </w:rPr>
        <w:t>Члан 1.</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Овом </w:t>
      </w:r>
      <w:r w:rsidRPr="00D2622F">
        <w:rPr>
          <w:rFonts w:ascii="Times New Roman" w:eastAsia="Calibri" w:hAnsi="Times New Roman" w:cs="Times New Roman"/>
          <w:sz w:val="24"/>
          <w:szCs w:val="24"/>
          <w:lang w:val="ru-RU"/>
        </w:rPr>
        <w:t>у</w:t>
      </w:r>
      <w:r w:rsidRPr="00D2622F">
        <w:rPr>
          <w:rFonts w:ascii="Times New Roman" w:eastAsia="Calibri" w:hAnsi="Times New Roman" w:cs="Times New Roman"/>
          <w:sz w:val="24"/>
          <w:szCs w:val="24"/>
          <w:lang w:val="sr-Cyrl-CS"/>
        </w:rPr>
        <w:t>редбом прописују се:</w:t>
      </w:r>
    </w:p>
    <w:p w:rsidR="00D2622F" w:rsidRPr="00D2622F" w:rsidRDefault="00D2622F" w:rsidP="006963FF">
      <w:pPr>
        <w:numPr>
          <w:ilvl w:val="0"/>
          <w:numId w:val="2"/>
        </w:numPr>
        <w:tabs>
          <w:tab w:val="left" w:pos="990"/>
        </w:tabs>
        <w:spacing w:after="0" w:line="240" w:lineRule="auto"/>
        <w:ind w:left="0" w:firstLine="720"/>
        <w:jc w:val="both"/>
        <w:rPr>
          <w:rFonts w:ascii="Times New Roman" w:eastAsia="Calibri" w:hAnsi="Times New Roman" w:cs="Times New Roman"/>
          <w:sz w:val="24"/>
          <w:szCs w:val="24"/>
          <w:lang w:val="sr-Cyrl-BA"/>
        </w:rPr>
      </w:pPr>
      <w:r w:rsidRPr="00D2622F">
        <w:rPr>
          <w:rFonts w:ascii="Times New Roman" w:eastAsia="Calibri" w:hAnsi="Times New Roman" w:cs="Times New Roman"/>
          <w:sz w:val="24"/>
          <w:szCs w:val="24"/>
          <w:lang w:val="sr-Cyrl-CS"/>
        </w:rPr>
        <w:t>граничне вредности емисије загађујућих материја у ваздух из постројења за сагоревање;</w:t>
      </w:r>
    </w:p>
    <w:p w:rsidR="00D2622F" w:rsidRPr="00D2622F" w:rsidRDefault="00D2622F" w:rsidP="00F53E96">
      <w:pPr>
        <w:numPr>
          <w:ilvl w:val="0"/>
          <w:numId w:val="2"/>
        </w:numPr>
        <w:tabs>
          <w:tab w:val="left" w:pos="990"/>
        </w:tabs>
        <w:spacing w:after="0" w:line="240" w:lineRule="auto"/>
        <w:ind w:left="1170" w:hanging="450"/>
        <w:jc w:val="both"/>
        <w:rPr>
          <w:rFonts w:ascii="Times New Roman" w:eastAsia="Calibri" w:hAnsi="Times New Roman" w:cs="Times New Roman"/>
          <w:sz w:val="24"/>
          <w:szCs w:val="24"/>
          <w:lang w:val="sr-Cyrl-BA"/>
        </w:rPr>
      </w:pPr>
      <w:r w:rsidRPr="00D2622F">
        <w:rPr>
          <w:rFonts w:ascii="Times New Roman" w:eastAsia="Calibri" w:hAnsi="Times New Roman" w:cs="Times New Roman"/>
          <w:sz w:val="24"/>
          <w:szCs w:val="24"/>
          <w:lang w:val="sr-Cyrl-CS"/>
        </w:rPr>
        <w:t>начин и рокови за достављање података;</w:t>
      </w:r>
    </w:p>
    <w:p w:rsidR="00D2622F" w:rsidRPr="00D2622F" w:rsidRDefault="00D2622F" w:rsidP="00F53E96">
      <w:pPr>
        <w:numPr>
          <w:ilvl w:val="0"/>
          <w:numId w:val="2"/>
        </w:numPr>
        <w:tabs>
          <w:tab w:val="left" w:pos="990"/>
        </w:tabs>
        <w:spacing w:after="0" w:line="240" w:lineRule="auto"/>
        <w:ind w:left="1170" w:hanging="450"/>
        <w:jc w:val="both"/>
        <w:rPr>
          <w:rFonts w:ascii="Times New Roman" w:eastAsia="Calibri" w:hAnsi="Times New Roman" w:cs="Times New Roman"/>
          <w:sz w:val="24"/>
          <w:szCs w:val="24"/>
          <w:lang w:val="sr-Cyrl-BA"/>
        </w:rPr>
      </w:pPr>
      <w:r w:rsidRPr="00D2622F">
        <w:rPr>
          <w:rFonts w:ascii="Times New Roman" w:eastAsia="Calibri" w:hAnsi="Times New Roman" w:cs="Times New Roman"/>
          <w:sz w:val="24"/>
          <w:szCs w:val="24"/>
          <w:lang w:val="sr-Cyrl-CS"/>
        </w:rPr>
        <w:t>поступак одређивања укупне годишње емисије из постројења за сагоревање.</w:t>
      </w:r>
    </w:p>
    <w:p w:rsidR="00D2622F" w:rsidRPr="00D2622F" w:rsidRDefault="00D2622F" w:rsidP="00D2622F">
      <w:pPr>
        <w:spacing w:after="0" w:line="240" w:lineRule="auto"/>
        <w:contextualSpacing/>
        <w:rPr>
          <w:rFonts w:ascii="Times New Roman" w:eastAsia="Calibri" w:hAnsi="Times New Roman" w:cs="Times New Roman"/>
          <w:sz w:val="24"/>
          <w:szCs w:val="24"/>
          <w:lang w:val="sr-Cyrl-CS"/>
        </w:rPr>
      </w:pPr>
    </w:p>
    <w:p w:rsidR="00D2622F" w:rsidRPr="00D2622F" w:rsidRDefault="00D2622F" w:rsidP="00D2622F">
      <w:pPr>
        <w:spacing w:after="0" w:line="240" w:lineRule="auto"/>
        <w:contextualSpacing/>
        <w:jc w:val="center"/>
        <w:rPr>
          <w:rFonts w:ascii="Times New Roman" w:eastAsia="Calibri" w:hAnsi="Times New Roman" w:cs="Times New Roman"/>
          <w:sz w:val="24"/>
          <w:szCs w:val="24"/>
          <w:lang w:val="sr-Latn-CS"/>
        </w:rPr>
      </w:pPr>
      <w:r w:rsidRPr="00D2622F">
        <w:rPr>
          <w:rFonts w:ascii="Times New Roman" w:eastAsia="Calibri" w:hAnsi="Times New Roman" w:cs="Times New Roman"/>
          <w:sz w:val="24"/>
          <w:szCs w:val="24"/>
          <w:lang w:val="sr-Cyrl-CS"/>
        </w:rPr>
        <w:t xml:space="preserve">Члан 2. </w:t>
      </w:r>
    </w:p>
    <w:p w:rsidR="00D2622F" w:rsidRPr="00D2622F" w:rsidRDefault="00D2622F" w:rsidP="00D2622F">
      <w:pPr>
        <w:spacing w:after="0" w:line="240" w:lineRule="auto"/>
        <w:ind w:firstLine="720"/>
        <w:contextualSpacing/>
        <w:jc w:val="both"/>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sr-Cyrl-CS"/>
        </w:rPr>
        <w:t>Одредбе ове уредбе примењују се на постројења за сагоревање, која могу бити велика постројења за сагоревање, средња постројења за сагоревање и мала постројења за сагоревање.</w:t>
      </w:r>
    </w:p>
    <w:p w:rsidR="00D2622F" w:rsidRPr="00D2622F" w:rsidRDefault="00D2622F" w:rsidP="00D2622F">
      <w:pPr>
        <w:spacing w:after="0" w:line="240" w:lineRule="auto"/>
        <w:ind w:firstLine="720"/>
        <w:contextualSpacing/>
        <w:jc w:val="both"/>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ru-RU"/>
        </w:rPr>
        <w:t xml:space="preserve">Емисија загађујућих материја у ваздух из </w:t>
      </w:r>
      <w:r w:rsidRPr="00D2622F">
        <w:rPr>
          <w:rFonts w:ascii="Times New Roman" w:eastAsia="Calibri" w:hAnsi="Times New Roman" w:cs="Times New Roman"/>
          <w:sz w:val="24"/>
          <w:szCs w:val="24"/>
          <w:lang w:val="sr-Cyrl-CS"/>
        </w:rPr>
        <w:t>постројења за сагоревање</w:t>
      </w:r>
      <w:r w:rsidRPr="00D2622F">
        <w:rPr>
          <w:rFonts w:ascii="Times New Roman" w:eastAsia="Calibri" w:hAnsi="Times New Roman" w:cs="Times New Roman"/>
          <w:sz w:val="24"/>
          <w:szCs w:val="24"/>
          <w:lang w:val="ru-RU"/>
        </w:rPr>
        <w:t xml:space="preserve"> утврђује се мерењем и/или израчунавањем емисионих параметара на основу резултата мерења. </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ru-RU"/>
        </w:rPr>
        <w:t xml:space="preserve">Мерење емисије загађујућих материја врши се мерним уређајима, на мерним местима, применом прописаних метода мерења </w:t>
      </w:r>
      <w:r w:rsidRPr="00D2622F">
        <w:rPr>
          <w:rFonts w:ascii="Times New Roman" w:eastAsia="Calibri" w:hAnsi="Times New Roman" w:cs="Times New Roman"/>
          <w:sz w:val="24"/>
          <w:szCs w:val="24"/>
          <w:lang w:val="sr-Cyrl-RS"/>
        </w:rPr>
        <w:t>у складу са одредбама</w:t>
      </w:r>
      <w:r w:rsidRPr="00D2622F">
        <w:rPr>
          <w:rFonts w:ascii="Times New Roman" w:eastAsia="Calibri" w:hAnsi="Times New Roman" w:cs="Times New Roman"/>
          <w:sz w:val="24"/>
          <w:szCs w:val="24"/>
          <w:lang w:val="ru-RU"/>
        </w:rPr>
        <w:t xml:space="preserve"> </w:t>
      </w:r>
      <w:r w:rsidRPr="00D2622F">
        <w:rPr>
          <w:rFonts w:ascii="Times New Roman" w:eastAsia="Calibri" w:hAnsi="Times New Roman" w:cs="Times New Roman"/>
          <w:sz w:val="24"/>
          <w:szCs w:val="24"/>
          <w:lang w:val="sr-Cyrl-RS"/>
        </w:rPr>
        <w:t>прописа</w:t>
      </w:r>
      <w:r w:rsidRPr="00D2622F">
        <w:rPr>
          <w:rFonts w:ascii="Times New Roman" w:eastAsia="Calibri" w:hAnsi="Times New Roman" w:cs="Times New Roman"/>
          <w:sz w:val="24"/>
          <w:szCs w:val="24"/>
          <w:lang w:val="ru-RU"/>
        </w:rPr>
        <w:t xml:space="preserve"> којим се уређуј</w:t>
      </w:r>
      <w:r w:rsidRPr="00D2622F">
        <w:rPr>
          <w:rFonts w:ascii="Times New Roman" w:eastAsia="Calibri" w:hAnsi="Times New Roman" w:cs="Times New Roman"/>
          <w:sz w:val="24"/>
          <w:szCs w:val="24"/>
          <w:lang w:val="sr-Cyrl-RS"/>
        </w:rPr>
        <w:t>у</w:t>
      </w:r>
      <w:r w:rsidRPr="00D2622F">
        <w:rPr>
          <w:rFonts w:ascii="Times New Roman" w:eastAsia="Calibri" w:hAnsi="Times New Roman" w:cs="Times New Roman"/>
          <w:sz w:val="24"/>
          <w:szCs w:val="24"/>
          <w:lang w:val="ru-RU"/>
        </w:rPr>
        <w:t xml:space="preserve"> </w:t>
      </w:r>
      <w:r w:rsidRPr="00D2622F">
        <w:rPr>
          <w:rFonts w:ascii="Times New Roman" w:eastAsia="Calibri" w:hAnsi="Times New Roman" w:cs="Times New Roman"/>
          <w:sz w:val="24"/>
          <w:szCs w:val="24"/>
          <w:lang w:val="sr-Cyrl-CS"/>
        </w:rPr>
        <w:t>мерењ</w:t>
      </w:r>
      <w:r w:rsidRPr="00D2622F">
        <w:rPr>
          <w:rFonts w:ascii="Times New Roman" w:eastAsia="Calibri" w:hAnsi="Times New Roman" w:cs="Times New Roman"/>
          <w:sz w:val="24"/>
          <w:szCs w:val="24"/>
        </w:rPr>
        <w:t>a</w:t>
      </w:r>
      <w:r w:rsidRPr="00D2622F">
        <w:rPr>
          <w:rFonts w:ascii="Times New Roman" w:eastAsia="Calibri" w:hAnsi="Times New Roman" w:cs="Times New Roman"/>
          <w:sz w:val="24"/>
          <w:szCs w:val="24"/>
          <w:lang w:val="ru-RU"/>
        </w:rPr>
        <w:t xml:space="preserve"> емисија загађујућих материја у ваздух из стационарних извора загађивања.</w:t>
      </w:r>
    </w:p>
    <w:p w:rsidR="00D2622F" w:rsidRPr="00D2622F" w:rsidRDefault="00D2622F" w:rsidP="00D2622F">
      <w:pPr>
        <w:spacing w:after="0" w:line="240" w:lineRule="auto"/>
        <w:contextualSpacing/>
        <w:jc w:val="both"/>
        <w:rPr>
          <w:rFonts w:ascii="Times New Roman" w:eastAsia="Calibri" w:hAnsi="Times New Roman" w:cs="Times New Roman"/>
          <w:sz w:val="24"/>
          <w:szCs w:val="24"/>
          <w:lang w:val="sr-Cyrl-CS"/>
        </w:rPr>
      </w:pPr>
    </w:p>
    <w:p w:rsidR="00D2622F" w:rsidRPr="00D2622F" w:rsidRDefault="00D2622F" w:rsidP="00D2622F">
      <w:pPr>
        <w:spacing w:after="0" w:line="240" w:lineRule="auto"/>
        <w:contextualSpacing/>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Значење израза</w:t>
      </w:r>
    </w:p>
    <w:p w:rsidR="00D2622F" w:rsidRPr="00D2622F" w:rsidRDefault="00D2622F" w:rsidP="00D2622F">
      <w:pPr>
        <w:spacing w:after="0" w:line="240" w:lineRule="auto"/>
        <w:contextualSpacing/>
        <w:jc w:val="center"/>
        <w:rPr>
          <w:rFonts w:ascii="Times New Roman" w:eastAsia="Calibri" w:hAnsi="Times New Roman" w:cs="Times New Roman"/>
          <w:sz w:val="24"/>
          <w:szCs w:val="24"/>
          <w:lang w:val="sr-Cyrl-CS"/>
        </w:rPr>
      </w:pPr>
    </w:p>
    <w:p w:rsidR="00D2622F" w:rsidRPr="00D2622F" w:rsidRDefault="00D2622F" w:rsidP="00D2622F">
      <w:pPr>
        <w:spacing w:after="0" w:line="240" w:lineRule="auto"/>
        <w:contextualSpacing/>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Члан </w:t>
      </w:r>
      <w:r w:rsidRPr="00D2622F">
        <w:rPr>
          <w:rFonts w:ascii="Times New Roman" w:eastAsia="Calibri" w:hAnsi="Times New Roman" w:cs="Times New Roman"/>
          <w:sz w:val="24"/>
          <w:szCs w:val="24"/>
          <w:lang w:val="sr-Latn-CS"/>
        </w:rPr>
        <w:t>3</w:t>
      </w:r>
      <w:r w:rsidRPr="00D2622F">
        <w:rPr>
          <w:rFonts w:ascii="Times New Roman" w:eastAsia="Calibri" w:hAnsi="Times New Roman" w:cs="Times New Roman"/>
          <w:sz w:val="24"/>
          <w:szCs w:val="24"/>
          <w:lang w:val="sr-Cyrl-CS"/>
        </w:rPr>
        <w:t xml:space="preserve">. </w:t>
      </w:r>
    </w:p>
    <w:p w:rsidR="00D2622F" w:rsidRPr="00D2622F" w:rsidRDefault="00D2622F" w:rsidP="00D2622F">
      <w:pPr>
        <w:spacing w:after="0" w:line="240" w:lineRule="auto"/>
        <w:ind w:firstLine="567"/>
        <w:contextualSpacing/>
        <w:rPr>
          <w:rFonts w:ascii="Times New Roman" w:eastAsia="Calibri" w:hAnsi="Times New Roman" w:cs="Times New Roman"/>
          <w:sz w:val="24"/>
          <w:szCs w:val="24"/>
          <w:lang w:val="sr-Latn-CS"/>
        </w:rPr>
      </w:pPr>
      <w:r w:rsidRPr="00D2622F">
        <w:rPr>
          <w:rFonts w:ascii="Times New Roman" w:eastAsia="Calibri" w:hAnsi="Times New Roman" w:cs="Times New Roman"/>
          <w:sz w:val="24"/>
          <w:szCs w:val="24"/>
          <w:lang w:val="sr-Cyrl-CS"/>
        </w:rPr>
        <w:t>Поједини изрази употребљени у овој уредби имају следеће значење:</w:t>
      </w:r>
    </w:p>
    <w:p w:rsidR="00D2622F" w:rsidRPr="00D2622F" w:rsidRDefault="00D2622F" w:rsidP="00156EE9">
      <w:pPr>
        <w:numPr>
          <w:ilvl w:val="0"/>
          <w:numId w:val="3"/>
        </w:numPr>
        <w:tabs>
          <w:tab w:val="left" w:pos="0"/>
          <w:tab w:val="left" w:pos="360"/>
          <w:tab w:val="left" w:pos="900"/>
        </w:tabs>
        <w:spacing w:after="0" w:line="240" w:lineRule="auto"/>
        <w:ind w:left="0" w:firstLine="567"/>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емисија је испуштање загађујућих материја из постројења за сагоревање у ваздух; </w:t>
      </w:r>
    </w:p>
    <w:p w:rsidR="00D2622F" w:rsidRPr="00D2622F" w:rsidRDefault="00D2622F" w:rsidP="00156EE9">
      <w:pPr>
        <w:numPr>
          <w:ilvl w:val="0"/>
          <w:numId w:val="3"/>
        </w:numPr>
        <w:tabs>
          <w:tab w:val="left" w:pos="0"/>
          <w:tab w:val="left" w:pos="360"/>
          <w:tab w:val="left" w:pos="900"/>
        </w:tabs>
        <w:spacing w:after="0" w:line="240" w:lineRule="auto"/>
        <w:ind w:left="0" w:firstLine="567"/>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отпадни гасови јесу гасови испуштени у ваздух који садрже загађујуће материје у чврстом, течном или гасовитом стању</w:t>
      </w:r>
      <w:r w:rsidRPr="00D2622F">
        <w:rPr>
          <w:rFonts w:ascii="Times New Roman" w:eastAsia="Calibri" w:hAnsi="Times New Roman" w:cs="Times New Roman"/>
          <w:sz w:val="24"/>
          <w:szCs w:val="24"/>
          <w:lang w:val="ru-RU"/>
        </w:rPr>
        <w:t xml:space="preserve">. </w:t>
      </w:r>
      <w:r w:rsidRPr="00D2622F">
        <w:rPr>
          <w:rFonts w:ascii="Times New Roman" w:eastAsia="Calibri" w:hAnsi="Times New Roman" w:cs="Times New Roman"/>
          <w:sz w:val="24"/>
          <w:szCs w:val="24"/>
          <w:lang w:val="sr-Cyrl-CS"/>
        </w:rPr>
        <w:t xml:space="preserve">Запремински проток отпадног гаса изражава се у </w:t>
      </w:r>
      <w:r w:rsidRPr="00D2622F">
        <w:rPr>
          <w:rFonts w:ascii="Times New Roman" w:eastAsia="Calibri" w:hAnsi="Times New Roman" w:cs="Times New Roman"/>
          <w:sz w:val="24"/>
          <w:szCs w:val="24"/>
          <w:lang w:val="sr-Latn-CS"/>
        </w:rPr>
        <w:t>m</w:t>
      </w:r>
      <w:r w:rsidRPr="00D2622F">
        <w:rPr>
          <w:rFonts w:ascii="Times New Roman" w:eastAsia="Calibri" w:hAnsi="Times New Roman" w:cs="Times New Roman"/>
          <w:sz w:val="24"/>
          <w:szCs w:val="24"/>
          <w:vertAlign w:val="superscript"/>
          <w:lang w:val="sr-Latn-CS"/>
        </w:rPr>
        <w:t>3</w:t>
      </w:r>
      <w:r w:rsidRPr="00D2622F">
        <w:rPr>
          <w:rFonts w:ascii="Times New Roman" w:eastAsia="Calibri" w:hAnsi="Times New Roman" w:cs="Times New Roman"/>
          <w:sz w:val="24"/>
          <w:szCs w:val="24"/>
          <w:lang w:val="sr-Latn-CS"/>
        </w:rPr>
        <w:t xml:space="preserve">/h </w:t>
      </w:r>
      <w:r w:rsidRPr="00D2622F">
        <w:rPr>
          <w:rFonts w:ascii="Times New Roman" w:eastAsia="Calibri" w:hAnsi="Times New Roman" w:cs="Times New Roman"/>
          <w:sz w:val="24"/>
          <w:szCs w:val="24"/>
          <w:lang w:val="sr-Cyrl-CS"/>
        </w:rPr>
        <w:t>при</w:t>
      </w:r>
      <w:r w:rsidRPr="00D2622F">
        <w:rPr>
          <w:rFonts w:ascii="Times New Roman" w:eastAsia="Calibri" w:hAnsi="Times New Roman" w:cs="Times New Roman"/>
          <w:sz w:val="24"/>
          <w:szCs w:val="24"/>
          <w:lang w:val="sr-Latn-CS"/>
        </w:rPr>
        <w:t xml:space="preserve"> </w:t>
      </w:r>
      <w:r w:rsidRPr="00D2622F">
        <w:rPr>
          <w:rFonts w:ascii="Times New Roman" w:eastAsia="Calibri" w:hAnsi="Times New Roman" w:cs="Times New Roman"/>
          <w:sz w:val="24"/>
          <w:szCs w:val="24"/>
          <w:lang w:val="sr-Cyrl-CS"/>
        </w:rPr>
        <w:t>нормалним условима (</w:t>
      </w:r>
      <w:r w:rsidRPr="00D2622F">
        <w:rPr>
          <w:rFonts w:ascii="Times New Roman" w:eastAsia="Calibri" w:hAnsi="Times New Roman" w:cs="Times New Roman"/>
          <w:sz w:val="24"/>
          <w:szCs w:val="24"/>
          <w:lang w:val="sr-Latn-CS"/>
        </w:rPr>
        <w:t>температури</w:t>
      </w:r>
      <w:r w:rsidRPr="00D2622F">
        <w:rPr>
          <w:rFonts w:ascii="Times New Roman" w:eastAsia="Calibri" w:hAnsi="Times New Roman" w:cs="Times New Roman"/>
          <w:sz w:val="24"/>
          <w:szCs w:val="24"/>
          <w:lang w:val="sr-Cyrl-CS"/>
        </w:rPr>
        <w:t xml:space="preserve"> 273,15 К и на притиску 101,3 kPa), у сувом гасу (након корекције на садржај водене паре од 0%, у даљем тексту: </w:t>
      </w:r>
      <w:r w:rsidRPr="00D2622F">
        <w:rPr>
          <w:rFonts w:ascii="Times New Roman" w:eastAsia="Calibri" w:hAnsi="Times New Roman" w:cs="Times New Roman"/>
          <w:sz w:val="24"/>
          <w:szCs w:val="24"/>
          <w:lang w:val="ru-RU"/>
        </w:rPr>
        <w:t xml:space="preserve">нормални </w:t>
      </w:r>
      <w:r w:rsidRPr="00D2622F">
        <w:rPr>
          <w:rFonts w:ascii="Times New Roman" w:eastAsia="Calibri" w:hAnsi="Times New Roman" w:cs="Times New Roman"/>
          <w:sz w:val="24"/>
          <w:szCs w:val="24"/>
          <w:lang w:val="sr-Latn-CS"/>
        </w:rPr>
        <w:t>m</w:t>
      </w:r>
      <w:r w:rsidRPr="00D2622F">
        <w:rPr>
          <w:rFonts w:ascii="Times New Roman" w:eastAsia="Calibri" w:hAnsi="Times New Roman" w:cs="Times New Roman"/>
          <w:sz w:val="24"/>
          <w:szCs w:val="24"/>
          <w:vertAlign w:val="superscript"/>
          <w:lang w:val="sr-Latn-CS"/>
        </w:rPr>
        <w:t>3</w:t>
      </w:r>
      <w:r w:rsidRPr="00D2622F">
        <w:rPr>
          <w:rFonts w:ascii="Times New Roman" w:eastAsia="Calibri" w:hAnsi="Times New Roman" w:cs="Times New Roman"/>
          <w:sz w:val="24"/>
          <w:szCs w:val="24"/>
          <w:lang w:val="sr-Latn-CS"/>
        </w:rPr>
        <w:t>/h</w:t>
      </w:r>
      <w:r w:rsidRPr="00D2622F">
        <w:rPr>
          <w:rFonts w:ascii="Times New Roman" w:eastAsia="Calibri" w:hAnsi="Times New Roman" w:cs="Times New Roman"/>
          <w:sz w:val="24"/>
          <w:szCs w:val="24"/>
          <w:lang w:val="sr-Cyrl-CS"/>
        </w:rPr>
        <w:t>)</w:t>
      </w:r>
      <w:r w:rsidRPr="00D2622F">
        <w:rPr>
          <w:rFonts w:ascii="Times New Roman" w:eastAsia="Calibri" w:hAnsi="Times New Roman" w:cs="Times New Roman"/>
          <w:sz w:val="24"/>
          <w:szCs w:val="24"/>
          <w:lang w:val="sr-Latn-CS"/>
        </w:rPr>
        <w:t>;</w:t>
      </w:r>
    </w:p>
    <w:p w:rsidR="00D2622F" w:rsidRPr="00D2622F" w:rsidRDefault="00D2622F" w:rsidP="00156EE9">
      <w:pPr>
        <w:numPr>
          <w:ilvl w:val="0"/>
          <w:numId w:val="3"/>
        </w:numPr>
        <w:tabs>
          <w:tab w:val="left" w:pos="0"/>
          <w:tab w:val="left" w:pos="360"/>
          <w:tab w:val="left" w:pos="900"/>
        </w:tabs>
        <w:spacing w:after="0" w:line="240" w:lineRule="auto"/>
        <w:ind w:left="0" w:firstLine="567"/>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гранична вредност емисије (ГВЕ) је највећ</w:t>
      </w:r>
      <w:r w:rsidRPr="00D2622F">
        <w:rPr>
          <w:rFonts w:ascii="Times New Roman" w:eastAsia="Calibri" w:hAnsi="Times New Roman" w:cs="Times New Roman"/>
          <w:sz w:val="24"/>
          <w:szCs w:val="24"/>
          <w:lang w:val="sr-Latn-CS"/>
        </w:rPr>
        <w:t>a</w:t>
      </w:r>
      <w:r w:rsidRPr="00D2622F">
        <w:rPr>
          <w:rFonts w:ascii="Times New Roman" w:eastAsia="Calibri" w:hAnsi="Times New Roman" w:cs="Times New Roman"/>
          <w:sz w:val="24"/>
          <w:szCs w:val="24"/>
          <w:lang w:val="sr-Cyrl-CS"/>
        </w:rPr>
        <w:t xml:space="preserve"> дозвољена количина загађујуће материје садржана у отпадним гасовима која може бити емитована у ваздух из постројења за сагоревање у одређеном периоду.</w:t>
      </w:r>
      <w:r w:rsidRPr="00D2622F">
        <w:rPr>
          <w:rFonts w:ascii="Times New Roman" w:eastAsia="Calibri" w:hAnsi="Times New Roman" w:cs="Times New Roman"/>
          <w:sz w:val="24"/>
          <w:szCs w:val="24"/>
          <w:lang w:val="ru-RU"/>
        </w:rPr>
        <w:t xml:space="preserve"> </w:t>
      </w:r>
      <w:r w:rsidRPr="00D2622F">
        <w:rPr>
          <w:rFonts w:ascii="Times New Roman" w:eastAsia="Calibri" w:hAnsi="Times New Roman" w:cs="Times New Roman"/>
          <w:sz w:val="24"/>
          <w:szCs w:val="24"/>
          <w:lang w:val="sr-Cyrl-CS"/>
        </w:rPr>
        <w:t xml:space="preserve">Изражава се као маса загађујуће </w:t>
      </w:r>
      <w:r w:rsidRPr="00D2622F">
        <w:rPr>
          <w:rFonts w:ascii="Times New Roman" w:eastAsia="Calibri" w:hAnsi="Times New Roman" w:cs="Times New Roman"/>
          <w:sz w:val="24"/>
          <w:szCs w:val="24"/>
          <w:lang w:val="sr-Cyrl-CS"/>
        </w:rPr>
        <w:lastRenderedPageBreak/>
        <w:t>материје (масена концентрација) која се налази у 1 m</w:t>
      </w:r>
      <w:r w:rsidRPr="00D2622F">
        <w:rPr>
          <w:rFonts w:ascii="Times New Roman" w:eastAsia="Calibri" w:hAnsi="Times New Roman" w:cs="Times New Roman"/>
          <w:sz w:val="24"/>
          <w:szCs w:val="24"/>
          <w:vertAlign w:val="superscript"/>
          <w:lang w:val="sr-Latn-CS"/>
        </w:rPr>
        <w:t>3</w:t>
      </w:r>
      <w:r w:rsidRPr="00D2622F">
        <w:rPr>
          <w:rFonts w:ascii="Times New Roman" w:eastAsia="Calibri" w:hAnsi="Times New Roman" w:cs="Times New Roman"/>
          <w:sz w:val="24"/>
          <w:szCs w:val="24"/>
          <w:lang w:val="sr-Latn-CS"/>
        </w:rPr>
        <w:t xml:space="preserve"> </w:t>
      </w:r>
      <w:r w:rsidRPr="00D2622F">
        <w:rPr>
          <w:rFonts w:ascii="Times New Roman" w:eastAsia="Calibri" w:hAnsi="Times New Roman" w:cs="Times New Roman"/>
          <w:sz w:val="24"/>
          <w:szCs w:val="24"/>
          <w:lang w:val="sr-Cyrl-CS"/>
        </w:rPr>
        <w:t>сувог отпадног гаса</w:t>
      </w:r>
      <w:r w:rsidRPr="00D2622F">
        <w:rPr>
          <w:rFonts w:ascii="Times New Roman" w:eastAsia="Calibri" w:hAnsi="Times New Roman" w:cs="Times New Roman"/>
          <w:sz w:val="24"/>
          <w:szCs w:val="24"/>
          <w:lang w:val="sr-Latn-CS"/>
        </w:rPr>
        <w:t>,</w:t>
      </w:r>
      <w:r w:rsidRPr="00D2622F">
        <w:rPr>
          <w:rFonts w:ascii="Times New Roman" w:eastAsia="Calibri" w:hAnsi="Times New Roman" w:cs="Times New Roman"/>
          <w:sz w:val="24"/>
          <w:szCs w:val="24"/>
          <w:lang w:val="sr-Cyrl-CS"/>
        </w:rPr>
        <w:t xml:space="preserve"> при</w:t>
      </w:r>
      <w:r w:rsidRPr="00D2622F">
        <w:rPr>
          <w:rFonts w:ascii="Times New Roman" w:eastAsia="Calibri" w:hAnsi="Times New Roman" w:cs="Times New Roman"/>
          <w:sz w:val="24"/>
          <w:szCs w:val="24"/>
          <w:lang w:val="sr-Latn-CS"/>
        </w:rPr>
        <w:t xml:space="preserve"> </w:t>
      </w:r>
      <w:r w:rsidRPr="00D2622F">
        <w:rPr>
          <w:rFonts w:ascii="Times New Roman" w:eastAsia="Calibri" w:hAnsi="Times New Roman" w:cs="Times New Roman"/>
          <w:sz w:val="24"/>
          <w:szCs w:val="24"/>
          <w:lang w:val="sr-Cyrl-CS"/>
        </w:rPr>
        <w:t>нормалним условима (</w:t>
      </w:r>
      <w:r w:rsidRPr="00D2622F">
        <w:rPr>
          <w:rFonts w:ascii="Times New Roman" w:eastAsia="Calibri" w:hAnsi="Times New Roman" w:cs="Times New Roman"/>
          <w:sz w:val="24"/>
          <w:szCs w:val="24"/>
          <w:lang w:val="sr-Latn-CS"/>
        </w:rPr>
        <w:t xml:space="preserve">температури </w:t>
      </w:r>
      <w:r w:rsidRPr="00D2622F">
        <w:rPr>
          <w:rFonts w:ascii="Times New Roman" w:eastAsia="Calibri" w:hAnsi="Times New Roman" w:cs="Times New Roman"/>
          <w:sz w:val="24"/>
          <w:szCs w:val="24"/>
          <w:lang w:val="sr-Cyrl-CS"/>
        </w:rPr>
        <w:t xml:space="preserve">273,15 К и на притиску 101,3 kPa) изражена у </w:t>
      </w:r>
      <w:r w:rsidRPr="00D2622F">
        <w:rPr>
          <w:rFonts w:ascii="Times New Roman" w:eastAsia="Calibri" w:hAnsi="Times New Roman" w:cs="Times New Roman"/>
          <w:sz w:val="24"/>
          <w:szCs w:val="24"/>
          <w:lang w:val="sr-Latn-CS"/>
        </w:rPr>
        <w:t>mg/</w:t>
      </w:r>
      <w:r w:rsidRPr="00D2622F">
        <w:rPr>
          <w:rFonts w:ascii="Times New Roman" w:eastAsia="Calibri" w:hAnsi="Times New Roman" w:cs="Times New Roman"/>
          <w:sz w:val="24"/>
          <w:szCs w:val="24"/>
          <w:lang w:val="ru-RU"/>
        </w:rPr>
        <w:t xml:space="preserve">нормални </w:t>
      </w:r>
      <w:r w:rsidRPr="00D2622F">
        <w:rPr>
          <w:rFonts w:ascii="Times New Roman" w:eastAsia="Calibri" w:hAnsi="Times New Roman" w:cs="Times New Roman"/>
          <w:sz w:val="24"/>
          <w:szCs w:val="24"/>
          <w:lang w:val="sr-Latn-CS"/>
        </w:rPr>
        <w:t>m</w:t>
      </w:r>
      <w:r w:rsidRPr="00D2622F">
        <w:rPr>
          <w:rFonts w:ascii="Times New Roman" w:eastAsia="Calibri" w:hAnsi="Times New Roman" w:cs="Times New Roman"/>
          <w:sz w:val="24"/>
          <w:szCs w:val="24"/>
          <w:vertAlign w:val="superscript"/>
          <w:lang w:val="sr-Latn-CS"/>
        </w:rPr>
        <w:t>3</w:t>
      </w:r>
      <w:r w:rsidRPr="00D2622F">
        <w:rPr>
          <w:rFonts w:ascii="Times New Roman" w:eastAsia="Calibri" w:hAnsi="Times New Roman" w:cs="Times New Roman"/>
          <w:sz w:val="24"/>
          <w:szCs w:val="24"/>
          <w:lang w:val="sr-Latn-CS"/>
        </w:rPr>
        <w:t>,</w:t>
      </w:r>
      <w:r w:rsidRPr="00D2622F">
        <w:rPr>
          <w:rFonts w:ascii="Times New Roman" w:eastAsia="Calibri" w:hAnsi="Times New Roman" w:cs="Times New Roman"/>
          <w:sz w:val="24"/>
          <w:szCs w:val="24"/>
          <w:lang w:val="sr-Cyrl-CS"/>
        </w:rPr>
        <w:t xml:space="preserve"> под условом да је запремински удео кисеоника у отпадном гасу код великих постројења 3% у случају течних и гасовитих горива, 6% у случају чврстих горива и 15% у случају гасних турбина, а у случају средњих постројења и малих постројења запремински удео кисеоника у отпадном гасу је прописан у При</w:t>
      </w:r>
      <w:r w:rsidR="009A528E">
        <w:rPr>
          <w:rFonts w:ascii="Times New Roman" w:eastAsia="Calibri" w:hAnsi="Times New Roman" w:cs="Times New Roman"/>
          <w:sz w:val="24"/>
          <w:szCs w:val="24"/>
          <w:lang w:val="sr-Cyrl-CS"/>
        </w:rPr>
        <w:t>логу 2</w:t>
      </w:r>
      <w:r w:rsidR="0046770C">
        <w:rPr>
          <w:rFonts w:ascii="Times New Roman" w:eastAsia="Calibri" w:hAnsi="Times New Roman" w:cs="Times New Roman"/>
          <w:sz w:val="24"/>
          <w:szCs w:val="24"/>
        </w:rPr>
        <w:t>.</w:t>
      </w:r>
      <w:r w:rsidR="009A528E">
        <w:rPr>
          <w:rFonts w:ascii="Times New Roman" w:eastAsia="Calibri" w:hAnsi="Times New Roman" w:cs="Times New Roman"/>
          <w:sz w:val="24"/>
          <w:szCs w:val="24"/>
          <w:lang w:val="sr-Cyrl-CS"/>
        </w:rPr>
        <w:t xml:space="preserve"> - Граничне вредности емисија за средња постројења за сагоревање и Прилогу 3</w:t>
      </w:r>
      <w:r w:rsidR="0046770C">
        <w:rPr>
          <w:rFonts w:ascii="Times New Roman" w:eastAsia="Calibri" w:hAnsi="Times New Roman" w:cs="Times New Roman"/>
          <w:sz w:val="24"/>
          <w:szCs w:val="24"/>
        </w:rPr>
        <w:t>.</w:t>
      </w:r>
      <w:r w:rsidR="009A528E">
        <w:rPr>
          <w:rFonts w:ascii="Times New Roman" w:eastAsia="Calibri" w:hAnsi="Times New Roman" w:cs="Times New Roman"/>
          <w:sz w:val="24"/>
          <w:szCs w:val="24"/>
          <w:lang w:val="sr-Cyrl-CS"/>
        </w:rPr>
        <w:t xml:space="preserve"> - Граничне вредности емисија за мала постројења за сагоревање, који су одштампани уз ову уредбу и чине њен саставни део;</w:t>
      </w:r>
    </w:p>
    <w:p w:rsidR="00D2622F" w:rsidRPr="00D2622F" w:rsidRDefault="00D2622F" w:rsidP="00156EE9">
      <w:pPr>
        <w:numPr>
          <w:ilvl w:val="0"/>
          <w:numId w:val="3"/>
        </w:numPr>
        <w:tabs>
          <w:tab w:val="left" w:pos="0"/>
          <w:tab w:val="left" w:pos="360"/>
          <w:tab w:val="left" w:pos="900"/>
        </w:tabs>
        <w:spacing w:after="0" w:line="240" w:lineRule="auto"/>
        <w:ind w:left="0" w:firstLine="567"/>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степен одсумпоравања је однос количине сумпора која се не емитује у ваздух из постројења за сагоревање у одређеном периоду и количине сумпора садржаног у гориву, која је унета у постројење за сагоревање </w:t>
      </w:r>
      <w:r w:rsidRPr="00D2622F">
        <w:rPr>
          <w:rFonts w:ascii="Times New Roman" w:eastAsia="Calibri" w:hAnsi="Times New Roman" w:cs="Times New Roman"/>
          <w:sz w:val="24"/>
          <w:szCs w:val="24"/>
          <w:lang w:val="sr-Cyrl-RS"/>
        </w:rPr>
        <w:t>и кој</w:t>
      </w:r>
      <w:r w:rsidRPr="00D2622F">
        <w:rPr>
          <w:rFonts w:ascii="Times New Roman" w:eastAsia="Calibri" w:hAnsi="Times New Roman" w:cs="Times New Roman"/>
          <w:sz w:val="24"/>
          <w:szCs w:val="24"/>
        </w:rPr>
        <w:t>a</w:t>
      </w:r>
      <w:r w:rsidRPr="00D2622F">
        <w:rPr>
          <w:rFonts w:ascii="Times New Roman" w:eastAsia="Calibri" w:hAnsi="Times New Roman" w:cs="Times New Roman"/>
          <w:sz w:val="24"/>
          <w:szCs w:val="24"/>
          <w:lang w:val="sr-Cyrl-RS"/>
        </w:rPr>
        <w:t xml:space="preserve"> је коришћен</w:t>
      </w:r>
      <w:r w:rsidRPr="00D2622F">
        <w:rPr>
          <w:rFonts w:ascii="Times New Roman" w:eastAsia="Calibri" w:hAnsi="Times New Roman" w:cs="Times New Roman"/>
          <w:sz w:val="24"/>
          <w:szCs w:val="24"/>
        </w:rPr>
        <w:t>a</w:t>
      </w:r>
      <w:r w:rsidRPr="00D2622F">
        <w:rPr>
          <w:rFonts w:ascii="Times New Roman" w:eastAsia="Calibri" w:hAnsi="Times New Roman" w:cs="Times New Roman"/>
          <w:sz w:val="24"/>
          <w:szCs w:val="24"/>
          <w:lang w:val="sr-Cyrl-RS"/>
        </w:rPr>
        <w:t xml:space="preserve"> </w:t>
      </w:r>
      <w:r w:rsidRPr="00D2622F">
        <w:rPr>
          <w:rFonts w:ascii="Times New Roman" w:eastAsia="Calibri" w:hAnsi="Times New Roman" w:cs="Times New Roman"/>
          <w:sz w:val="24"/>
          <w:szCs w:val="24"/>
          <w:lang w:val="sr-Cyrl-CS"/>
        </w:rPr>
        <w:t>у истом посматраном периоду;</w:t>
      </w:r>
    </w:p>
    <w:p w:rsidR="00D2622F" w:rsidRPr="00D2622F" w:rsidRDefault="00D2622F" w:rsidP="00156EE9">
      <w:pPr>
        <w:numPr>
          <w:ilvl w:val="0"/>
          <w:numId w:val="3"/>
        </w:numPr>
        <w:tabs>
          <w:tab w:val="left" w:pos="0"/>
          <w:tab w:val="left" w:pos="360"/>
          <w:tab w:val="left" w:pos="900"/>
        </w:tabs>
        <w:spacing w:after="0" w:line="240" w:lineRule="auto"/>
        <w:ind w:left="0" w:firstLine="567"/>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гориво је чврсти, течни или гасовити материјал који се користи за сагоревање, искључујући отпад у складу са законом којим се уређује управљање отпадом;</w:t>
      </w:r>
    </w:p>
    <w:p w:rsidR="00D2622F" w:rsidRPr="00D2622F" w:rsidRDefault="00D2622F" w:rsidP="00156EE9">
      <w:pPr>
        <w:numPr>
          <w:ilvl w:val="0"/>
          <w:numId w:val="3"/>
        </w:numPr>
        <w:tabs>
          <w:tab w:val="left" w:pos="0"/>
          <w:tab w:val="left" w:pos="360"/>
          <w:tab w:val="left" w:pos="900"/>
        </w:tabs>
        <w:spacing w:after="0" w:line="240" w:lineRule="auto"/>
        <w:ind w:left="0" w:firstLine="567"/>
        <w:jc w:val="both"/>
        <w:rPr>
          <w:rFonts w:ascii="Times New Roman" w:eastAsia="Calibri" w:hAnsi="Times New Roman" w:cs="Times New Roman"/>
          <w:color w:val="FF0000"/>
          <w:sz w:val="24"/>
          <w:szCs w:val="24"/>
          <w:lang w:val="sr-Cyrl-CS"/>
        </w:rPr>
      </w:pPr>
      <w:r w:rsidRPr="00D2622F">
        <w:rPr>
          <w:rFonts w:ascii="Times New Roman" w:eastAsia="Calibri" w:hAnsi="Times New Roman" w:cs="Times New Roman"/>
          <w:sz w:val="24"/>
          <w:szCs w:val="24"/>
          <w:lang w:val="sr-Cyrl-CS"/>
        </w:rPr>
        <w:t xml:space="preserve">постројење за сагоревање је технички систем у коме се гориво оксидује у циљу коришћења на тај начин произведене топлоте. Под постројењем за сагоревање, у смислу ове уредбе, подразумевају се само постројења за сагоревање која се користе за производњу енергије </w:t>
      </w:r>
      <w:r w:rsidRPr="00D2622F">
        <w:rPr>
          <w:rFonts w:ascii="Times New Roman" w:eastAsia="Calibri" w:hAnsi="Times New Roman" w:cs="Times New Roman"/>
          <w:sz w:val="24"/>
          <w:szCs w:val="24"/>
          <w:lang w:val="sr-Cyrl-RS"/>
        </w:rPr>
        <w:t>изузев</w:t>
      </w:r>
      <w:r w:rsidRPr="00D2622F">
        <w:rPr>
          <w:rFonts w:ascii="Times New Roman" w:eastAsia="Calibri" w:hAnsi="Times New Roman" w:cs="Times New Roman"/>
          <w:sz w:val="24"/>
          <w:szCs w:val="24"/>
          <w:lang w:val="sr-Cyrl-CS"/>
        </w:rPr>
        <w:t xml:space="preserve"> оних која директно користе продукте сагоревања у производним процесима. </w:t>
      </w:r>
    </w:p>
    <w:p w:rsidR="00D2622F" w:rsidRPr="00366D8A" w:rsidRDefault="00F51C51" w:rsidP="00F51C51">
      <w:pPr>
        <w:tabs>
          <w:tab w:val="left" w:pos="360"/>
          <w:tab w:val="left" w:pos="900"/>
          <w:tab w:val="left" w:pos="1170"/>
        </w:tabs>
        <w:spacing w:after="0" w:line="240" w:lineRule="auto"/>
        <w:jc w:val="both"/>
        <w:rPr>
          <w:rFonts w:ascii="Times New Roman" w:eastAsia="Calibri" w:hAnsi="Times New Roman" w:cs="Times New Roman"/>
          <w:strike/>
          <w:sz w:val="24"/>
          <w:szCs w:val="24"/>
          <w:lang w:val="sr-Cyrl-CS"/>
        </w:rPr>
      </w:pPr>
      <w:r>
        <w:rPr>
          <w:rFonts w:ascii="Times New Roman" w:eastAsia="Calibri" w:hAnsi="Times New Roman" w:cs="Times New Roman"/>
          <w:sz w:val="24"/>
          <w:szCs w:val="24"/>
          <w:lang w:val="sr-Cyrl-RS"/>
        </w:rPr>
        <w:tab/>
      </w:r>
      <w:r>
        <w:rPr>
          <w:rFonts w:ascii="Times New Roman" w:eastAsia="Calibri" w:hAnsi="Times New Roman" w:cs="Times New Roman"/>
          <w:sz w:val="24"/>
          <w:szCs w:val="24"/>
          <w:lang w:val="sr-Cyrl-RS"/>
        </w:rPr>
        <w:tab/>
      </w:r>
      <w:r w:rsidR="00D2622F" w:rsidRPr="00366D8A">
        <w:rPr>
          <w:rFonts w:ascii="Times New Roman" w:eastAsia="Calibri" w:hAnsi="Times New Roman" w:cs="Times New Roman"/>
          <w:sz w:val="24"/>
          <w:szCs w:val="24"/>
          <w:lang w:val="sr-Latn-RS"/>
        </w:rPr>
        <w:t>Под постројењем за сагоревање у смислу ове уредбе не подразумевају се следећа постројења</w:t>
      </w:r>
      <w:r w:rsidR="00D2622F" w:rsidRPr="00366D8A">
        <w:rPr>
          <w:rFonts w:ascii="Times New Roman" w:eastAsia="Calibri" w:hAnsi="Times New Roman" w:cs="Times New Roman"/>
          <w:sz w:val="24"/>
          <w:szCs w:val="24"/>
          <w:lang w:val="sr-Cyrl-RS"/>
        </w:rPr>
        <w:t xml:space="preserve">: </w:t>
      </w:r>
    </w:p>
    <w:p w:rsidR="00D2622F" w:rsidRPr="00366D8A" w:rsidRDefault="00D2622F" w:rsidP="00D2622F">
      <w:pPr>
        <w:tabs>
          <w:tab w:val="left" w:pos="0"/>
          <w:tab w:val="left" w:pos="360"/>
          <w:tab w:val="left" w:pos="540"/>
          <w:tab w:val="left" w:pos="990"/>
        </w:tabs>
        <w:spacing w:after="0" w:line="240" w:lineRule="auto"/>
        <w:ind w:firstLine="567"/>
        <w:contextualSpacing/>
        <w:jc w:val="both"/>
        <w:rPr>
          <w:rFonts w:ascii="Times New Roman" w:eastAsia="Calibri" w:hAnsi="Times New Roman" w:cs="Times New Roman"/>
          <w:sz w:val="24"/>
          <w:szCs w:val="24"/>
          <w:lang w:val="sr-Cyrl-CS"/>
        </w:rPr>
      </w:pPr>
      <w:r w:rsidRPr="00366D8A">
        <w:rPr>
          <w:rFonts w:ascii="Times New Roman" w:eastAsia="Calibri" w:hAnsi="Times New Roman" w:cs="Times New Roman"/>
          <w:sz w:val="24"/>
          <w:szCs w:val="24"/>
          <w:lang w:val="sr-Cyrl-CS"/>
        </w:rPr>
        <w:t>1)</w:t>
      </w:r>
      <w:r w:rsidRPr="00366D8A">
        <w:rPr>
          <w:rFonts w:ascii="Times New Roman" w:eastAsia="Calibri" w:hAnsi="Times New Roman" w:cs="Times New Roman"/>
          <w:sz w:val="24"/>
          <w:szCs w:val="24"/>
          <w:lang w:val="sr-Cyrl-CS"/>
        </w:rPr>
        <w:tab/>
        <w:t>постројења у којима се продукти сагоревања користе за директно грејање, сушење или неки други начин обраде предмета или материјала (на пример пећи за поновно загревање или пећи за термичку обраду);</w:t>
      </w:r>
    </w:p>
    <w:p w:rsidR="00D2622F" w:rsidRPr="00366D8A" w:rsidRDefault="00D2622F" w:rsidP="00D2622F">
      <w:pPr>
        <w:tabs>
          <w:tab w:val="left" w:pos="0"/>
          <w:tab w:val="left" w:pos="360"/>
          <w:tab w:val="left" w:pos="567"/>
          <w:tab w:val="left" w:pos="709"/>
          <w:tab w:val="left" w:pos="990"/>
        </w:tabs>
        <w:spacing w:after="0" w:line="240" w:lineRule="auto"/>
        <w:ind w:firstLine="567"/>
        <w:jc w:val="both"/>
        <w:rPr>
          <w:rFonts w:ascii="Times New Roman" w:eastAsia="Calibri" w:hAnsi="Times New Roman" w:cs="Times New Roman"/>
          <w:sz w:val="24"/>
          <w:szCs w:val="24"/>
          <w:lang w:val="sr-Cyrl-CS"/>
        </w:rPr>
      </w:pPr>
      <w:r w:rsidRPr="00366D8A">
        <w:rPr>
          <w:rFonts w:ascii="Times New Roman" w:eastAsia="Calibri" w:hAnsi="Times New Roman" w:cs="Times New Roman"/>
          <w:sz w:val="24"/>
          <w:szCs w:val="24"/>
          <w:lang w:val="sr-Cyrl-CS"/>
        </w:rPr>
        <w:t>2)</w:t>
      </w:r>
      <w:r w:rsidRPr="00366D8A">
        <w:rPr>
          <w:rFonts w:ascii="Times New Roman" w:eastAsia="Calibri" w:hAnsi="Times New Roman" w:cs="Times New Roman"/>
          <w:sz w:val="24"/>
          <w:szCs w:val="24"/>
          <w:lang w:val="sr-Cyrl-CS"/>
        </w:rPr>
        <w:tab/>
        <w:t>постројења за накнадно сагоревање, односно било који технички уређај намењен за пречишћавање отпадних гасова сагоревањем, који не ради као посебно постројење за сагоревање;</w:t>
      </w:r>
    </w:p>
    <w:p w:rsidR="00D2622F" w:rsidRPr="00366D8A" w:rsidRDefault="00D2622F" w:rsidP="00D2622F">
      <w:pPr>
        <w:tabs>
          <w:tab w:val="left" w:pos="0"/>
          <w:tab w:val="left" w:pos="360"/>
          <w:tab w:val="left" w:pos="540"/>
          <w:tab w:val="left" w:pos="990"/>
        </w:tabs>
        <w:spacing w:after="0" w:line="240" w:lineRule="auto"/>
        <w:ind w:firstLine="567"/>
        <w:jc w:val="both"/>
        <w:rPr>
          <w:rFonts w:ascii="Times New Roman" w:eastAsia="Calibri" w:hAnsi="Times New Roman" w:cs="Times New Roman"/>
          <w:sz w:val="24"/>
          <w:szCs w:val="24"/>
          <w:lang w:val="sr-Cyrl-CS"/>
        </w:rPr>
      </w:pPr>
      <w:r w:rsidRPr="00366D8A">
        <w:rPr>
          <w:rFonts w:ascii="Times New Roman" w:eastAsia="Calibri" w:hAnsi="Times New Roman" w:cs="Times New Roman"/>
          <w:sz w:val="24"/>
          <w:szCs w:val="24"/>
          <w:lang w:val="sr-Cyrl-CS"/>
        </w:rPr>
        <w:t>3)</w:t>
      </w:r>
      <w:r w:rsidRPr="00366D8A">
        <w:rPr>
          <w:rFonts w:ascii="Times New Roman" w:eastAsia="Calibri" w:hAnsi="Times New Roman" w:cs="Times New Roman"/>
          <w:sz w:val="24"/>
          <w:szCs w:val="24"/>
          <w:lang w:val="sr-Cyrl-CS"/>
        </w:rPr>
        <w:tab/>
        <w:t>постројења за регенерацију катализатора из процеса каталитичког крекинга;</w:t>
      </w:r>
    </w:p>
    <w:p w:rsidR="00D2622F" w:rsidRPr="00366D8A" w:rsidRDefault="00D2622F" w:rsidP="00D2622F">
      <w:pPr>
        <w:tabs>
          <w:tab w:val="left" w:pos="360"/>
          <w:tab w:val="left" w:pos="709"/>
          <w:tab w:val="left" w:pos="990"/>
        </w:tabs>
        <w:spacing w:after="0" w:line="240" w:lineRule="auto"/>
        <w:ind w:left="540" w:firstLine="27"/>
        <w:jc w:val="both"/>
        <w:rPr>
          <w:rFonts w:ascii="Times New Roman" w:eastAsia="Calibri" w:hAnsi="Times New Roman" w:cs="Times New Roman"/>
          <w:sz w:val="24"/>
          <w:szCs w:val="24"/>
          <w:lang w:val="ru-RU"/>
        </w:rPr>
      </w:pPr>
      <w:r w:rsidRPr="00366D8A">
        <w:rPr>
          <w:rFonts w:ascii="Times New Roman" w:eastAsia="Calibri" w:hAnsi="Times New Roman" w:cs="Times New Roman"/>
          <w:sz w:val="24"/>
          <w:szCs w:val="24"/>
          <w:lang w:val="sr-Cyrl-CS"/>
        </w:rPr>
        <w:t>4)</w:t>
      </w:r>
      <w:r w:rsidRPr="00366D8A">
        <w:rPr>
          <w:rFonts w:ascii="Times New Roman" w:eastAsia="Calibri" w:hAnsi="Times New Roman" w:cs="Times New Roman"/>
          <w:sz w:val="24"/>
          <w:szCs w:val="24"/>
          <w:lang w:val="sr-Cyrl-CS"/>
        </w:rPr>
        <w:tab/>
        <w:t>постројења за конверзију водоник сулфида у сумпор;</w:t>
      </w:r>
    </w:p>
    <w:p w:rsidR="00D2622F" w:rsidRPr="00366D8A" w:rsidRDefault="00D2622F" w:rsidP="00D2622F">
      <w:pPr>
        <w:tabs>
          <w:tab w:val="left" w:pos="360"/>
          <w:tab w:val="left" w:pos="709"/>
          <w:tab w:val="left" w:pos="990"/>
        </w:tabs>
        <w:spacing w:after="0" w:line="240" w:lineRule="auto"/>
        <w:ind w:left="540" w:firstLine="27"/>
        <w:jc w:val="both"/>
        <w:rPr>
          <w:rFonts w:ascii="Times New Roman" w:eastAsia="Calibri" w:hAnsi="Times New Roman" w:cs="Times New Roman"/>
          <w:sz w:val="24"/>
          <w:szCs w:val="24"/>
          <w:lang w:val="ru-RU"/>
        </w:rPr>
      </w:pPr>
      <w:r w:rsidRPr="00366D8A">
        <w:rPr>
          <w:rFonts w:ascii="Times New Roman" w:eastAsia="Calibri" w:hAnsi="Times New Roman" w:cs="Times New Roman"/>
          <w:sz w:val="24"/>
          <w:szCs w:val="24"/>
          <w:lang w:val="ru-RU"/>
        </w:rPr>
        <w:t>5)</w:t>
      </w:r>
      <w:r w:rsidRPr="00366D8A">
        <w:rPr>
          <w:rFonts w:ascii="Times New Roman" w:eastAsia="Calibri" w:hAnsi="Times New Roman" w:cs="Times New Roman"/>
          <w:sz w:val="24"/>
          <w:szCs w:val="24"/>
          <w:lang w:val="ru-RU"/>
        </w:rPr>
        <w:tab/>
      </w:r>
      <w:r w:rsidRPr="00366D8A">
        <w:rPr>
          <w:rFonts w:ascii="Times New Roman" w:eastAsia="Calibri" w:hAnsi="Times New Roman" w:cs="Times New Roman"/>
          <w:sz w:val="24"/>
          <w:szCs w:val="24"/>
          <w:lang w:val="sr-Cyrl-CS"/>
        </w:rPr>
        <w:t>реакторе који се користе у хемијској индустрији;</w:t>
      </w:r>
    </w:p>
    <w:p w:rsidR="00D2622F" w:rsidRPr="00366D8A" w:rsidRDefault="00D2622F" w:rsidP="00D2622F">
      <w:pPr>
        <w:tabs>
          <w:tab w:val="left" w:pos="360"/>
          <w:tab w:val="left" w:pos="709"/>
          <w:tab w:val="left" w:pos="990"/>
        </w:tabs>
        <w:spacing w:after="0" w:line="240" w:lineRule="auto"/>
        <w:ind w:left="540" w:firstLine="27"/>
        <w:jc w:val="both"/>
        <w:rPr>
          <w:rFonts w:ascii="Times New Roman" w:eastAsia="Calibri" w:hAnsi="Times New Roman" w:cs="Times New Roman"/>
          <w:sz w:val="24"/>
          <w:szCs w:val="24"/>
          <w:lang w:val="ru-RU"/>
        </w:rPr>
      </w:pPr>
      <w:r w:rsidRPr="00366D8A">
        <w:rPr>
          <w:rFonts w:ascii="Times New Roman" w:eastAsia="Calibri" w:hAnsi="Times New Roman" w:cs="Times New Roman"/>
          <w:sz w:val="24"/>
          <w:szCs w:val="24"/>
          <w:lang w:val="ru-RU"/>
        </w:rPr>
        <w:t>6)</w:t>
      </w:r>
      <w:r w:rsidRPr="00366D8A">
        <w:rPr>
          <w:rFonts w:ascii="Times New Roman" w:eastAsia="Calibri" w:hAnsi="Times New Roman" w:cs="Times New Roman"/>
          <w:sz w:val="24"/>
          <w:szCs w:val="24"/>
          <w:lang w:val="ru-RU"/>
        </w:rPr>
        <w:tab/>
      </w:r>
      <w:r w:rsidRPr="00366D8A">
        <w:rPr>
          <w:rFonts w:ascii="Times New Roman" w:eastAsia="Calibri" w:hAnsi="Times New Roman" w:cs="Times New Roman"/>
          <w:sz w:val="24"/>
          <w:szCs w:val="24"/>
          <w:lang w:val="sr-Cyrl-CS"/>
        </w:rPr>
        <w:t>батерије коксних пећи;</w:t>
      </w:r>
    </w:p>
    <w:p w:rsidR="00D2622F" w:rsidRPr="00366D8A" w:rsidRDefault="00D2622F" w:rsidP="00D2622F">
      <w:pPr>
        <w:tabs>
          <w:tab w:val="left" w:pos="360"/>
          <w:tab w:val="left" w:pos="709"/>
          <w:tab w:val="left" w:pos="990"/>
        </w:tabs>
        <w:spacing w:after="0" w:line="240" w:lineRule="auto"/>
        <w:ind w:left="540" w:firstLine="27"/>
        <w:jc w:val="both"/>
        <w:rPr>
          <w:rFonts w:ascii="Times New Roman" w:eastAsia="Calibri" w:hAnsi="Times New Roman" w:cs="Times New Roman"/>
          <w:sz w:val="24"/>
          <w:szCs w:val="24"/>
          <w:lang w:val="ru-RU"/>
        </w:rPr>
      </w:pPr>
      <w:r w:rsidRPr="00366D8A">
        <w:rPr>
          <w:rFonts w:ascii="Times New Roman" w:eastAsia="Calibri" w:hAnsi="Times New Roman" w:cs="Times New Roman"/>
          <w:sz w:val="24"/>
          <w:szCs w:val="24"/>
          <w:lang w:val="ru-RU"/>
        </w:rPr>
        <w:t>7)</w:t>
      </w:r>
      <w:r w:rsidRPr="00366D8A">
        <w:rPr>
          <w:rFonts w:ascii="Times New Roman" w:eastAsia="Calibri" w:hAnsi="Times New Roman" w:cs="Times New Roman"/>
          <w:sz w:val="24"/>
          <w:szCs w:val="24"/>
          <w:lang w:val="ru-RU"/>
        </w:rPr>
        <w:tab/>
      </w:r>
      <w:r w:rsidRPr="00366D8A">
        <w:rPr>
          <w:rFonts w:ascii="Times New Roman" w:eastAsia="Calibri" w:hAnsi="Times New Roman" w:cs="Times New Roman"/>
          <w:sz w:val="24"/>
          <w:szCs w:val="24"/>
          <w:lang w:val="sr-Cyrl-CS"/>
        </w:rPr>
        <w:t>каупер</w:t>
      </w:r>
      <w:r w:rsidRPr="00366D8A">
        <w:rPr>
          <w:rFonts w:ascii="Times New Roman" w:eastAsia="Calibri" w:hAnsi="Times New Roman" w:cs="Times New Roman"/>
          <w:sz w:val="24"/>
          <w:szCs w:val="24"/>
          <w:lang w:val="ru-RU"/>
        </w:rPr>
        <w:t>е</w:t>
      </w:r>
      <w:r w:rsidRPr="00366D8A">
        <w:rPr>
          <w:rFonts w:ascii="Times New Roman" w:eastAsia="Calibri" w:hAnsi="Times New Roman" w:cs="Times New Roman"/>
          <w:sz w:val="24"/>
          <w:szCs w:val="24"/>
          <w:lang w:val="sr-Cyrl-CS"/>
        </w:rPr>
        <w:t>;</w:t>
      </w:r>
    </w:p>
    <w:p w:rsidR="00D2622F" w:rsidRPr="00366D8A" w:rsidRDefault="00D2622F" w:rsidP="00D2622F">
      <w:pPr>
        <w:tabs>
          <w:tab w:val="left" w:pos="360"/>
          <w:tab w:val="left" w:pos="709"/>
          <w:tab w:val="left" w:pos="990"/>
        </w:tabs>
        <w:spacing w:after="0" w:line="240" w:lineRule="auto"/>
        <w:ind w:left="540" w:firstLine="27"/>
        <w:jc w:val="both"/>
        <w:rPr>
          <w:rFonts w:ascii="Times New Roman" w:eastAsia="Calibri" w:hAnsi="Times New Roman" w:cs="Times New Roman"/>
          <w:sz w:val="24"/>
          <w:szCs w:val="24"/>
          <w:lang w:val="ru-RU"/>
        </w:rPr>
      </w:pPr>
      <w:r w:rsidRPr="00366D8A">
        <w:rPr>
          <w:rFonts w:ascii="Times New Roman" w:eastAsia="Calibri" w:hAnsi="Times New Roman" w:cs="Times New Roman"/>
          <w:sz w:val="24"/>
          <w:szCs w:val="24"/>
          <w:lang w:val="ru-RU"/>
        </w:rPr>
        <w:t>8)</w:t>
      </w:r>
      <w:r w:rsidRPr="00366D8A">
        <w:rPr>
          <w:rFonts w:ascii="Times New Roman" w:eastAsia="Calibri" w:hAnsi="Times New Roman" w:cs="Times New Roman"/>
          <w:sz w:val="24"/>
          <w:szCs w:val="24"/>
          <w:lang w:val="ru-RU"/>
        </w:rPr>
        <w:tab/>
      </w:r>
      <w:r w:rsidRPr="00366D8A">
        <w:rPr>
          <w:rFonts w:ascii="Times New Roman" w:eastAsia="Calibri" w:hAnsi="Times New Roman" w:cs="Times New Roman"/>
          <w:sz w:val="24"/>
          <w:szCs w:val="24"/>
          <w:lang w:val="sr-Cyrl-CS"/>
        </w:rPr>
        <w:t>било који технички уређај који служи за погон возила, брода или авиона;</w:t>
      </w:r>
    </w:p>
    <w:p w:rsidR="00D2622F" w:rsidRPr="00366D8A" w:rsidRDefault="00D2622F" w:rsidP="00D2622F">
      <w:pPr>
        <w:tabs>
          <w:tab w:val="left" w:pos="360"/>
          <w:tab w:val="left" w:pos="709"/>
          <w:tab w:val="left" w:pos="990"/>
        </w:tabs>
        <w:spacing w:after="0" w:line="240" w:lineRule="auto"/>
        <w:ind w:firstLine="567"/>
        <w:jc w:val="both"/>
        <w:rPr>
          <w:rFonts w:ascii="Times New Roman" w:eastAsia="Calibri" w:hAnsi="Times New Roman" w:cs="Times New Roman"/>
          <w:sz w:val="24"/>
          <w:szCs w:val="24"/>
          <w:lang w:val="sr-Cyrl-RS"/>
        </w:rPr>
      </w:pPr>
      <w:r w:rsidRPr="00366D8A">
        <w:rPr>
          <w:rFonts w:ascii="Times New Roman" w:eastAsia="Calibri" w:hAnsi="Times New Roman" w:cs="Times New Roman"/>
          <w:sz w:val="24"/>
          <w:szCs w:val="24"/>
          <w:lang w:val="sr-Cyrl-CS"/>
        </w:rPr>
        <w:t>9)</w:t>
      </w:r>
      <w:r w:rsidRPr="00366D8A">
        <w:rPr>
          <w:rFonts w:ascii="Times New Roman" w:eastAsia="Calibri" w:hAnsi="Times New Roman" w:cs="Times New Roman"/>
          <w:sz w:val="24"/>
          <w:szCs w:val="24"/>
          <w:lang w:val="sr-Cyrl-CS"/>
        </w:rPr>
        <w:tab/>
        <w:t xml:space="preserve">гасне турбине које поседују употребну дозволу </w:t>
      </w:r>
      <w:r w:rsidRPr="00366D8A">
        <w:rPr>
          <w:rFonts w:ascii="Times New Roman" w:eastAsia="Calibri" w:hAnsi="Times New Roman" w:cs="Times New Roman"/>
          <w:sz w:val="24"/>
          <w:szCs w:val="24"/>
          <w:lang w:val="sr-Cyrl-RS"/>
        </w:rPr>
        <w:t>издату н</w:t>
      </w:r>
      <w:r w:rsidRPr="00366D8A">
        <w:rPr>
          <w:rFonts w:ascii="Times New Roman" w:eastAsia="Calibri" w:hAnsi="Times New Roman" w:cs="Times New Roman"/>
          <w:sz w:val="24"/>
          <w:szCs w:val="24"/>
          <w:lang w:val="sr-Cyrl-CS"/>
        </w:rPr>
        <w:t xml:space="preserve">а дан или после 1. јула 1992. године а пре 1. јануара 2018. </w:t>
      </w:r>
      <w:r w:rsidRPr="00366D8A">
        <w:rPr>
          <w:rFonts w:ascii="Times New Roman" w:eastAsia="Calibri" w:hAnsi="Times New Roman" w:cs="Times New Roman"/>
          <w:sz w:val="24"/>
          <w:szCs w:val="24"/>
          <w:lang w:val="sr-Cyrl-RS"/>
        </w:rPr>
        <w:t>г</w:t>
      </w:r>
      <w:r w:rsidRPr="00366D8A">
        <w:rPr>
          <w:rFonts w:ascii="Times New Roman" w:eastAsia="Calibri" w:hAnsi="Times New Roman" w:cs="Times New Roman"/>
          <w:sz w:val="24"/>
          <w:szCs w:val="24"/>
          <w:lang w:val="sr-Cyrl-CS"/>
        </w:rPr>
        <w:t>одине,</w:t>
      </w:r>
      <w:r w:rsidRPr="00366D8A">
        <w:rPr>
          <w:rFonts w:ascii="Times New Roman" w:eastAsia="Calibri" w:hAnsi="Times New Roman" w:cs="Times New Roman"/>
          <w:sz w:val="24"/>
          <w:szCs w:val="24"/>
          <w:lang w:val="sr-Cyrl-RS"/>
        </w:rPr>
        <w:t xml:space="preserve"> </w:t>
      </w:r>
      <w:r w:rsidRPr="00366D8A">
        <w:rPr>
          <w:rFonts w:ascii="Times New Roman" w:eastAsia="Calibri" w:hAnsi="Times New Roman" w:cs="Times New Roman"/>
          <w:sz w:val="24"/>
          <w:szCs w:val="24"/>
          <w:lang w:val="sr-Cyrl-CS"/>
        </w:rPr>
        <w:t>а у недостатку употребне дозволе грађевинску дозволу или које су пуштене у рад на дан или после 1. јула 1992. године а пре 1. јануара 2018. године, без обзира на чл. 1</w:t>
      </w:r>
      <w:r w:rsidRPr="00366D8A">
        <w:rPr>
          <w:rFonts w:ascii="Times New Roman" w:eastAsia="Calibri" w:hAnsi="Times New Roman" w:cs="Times New Roman"/>
          <w:sz w:val="24"/>
          <w:szCs w:val="24"/>
          <w:lang w:val="ru-RU"/>
        </w:rPr>
        <w:t>2</w:t>
      </w:r>
      <w:r w:rsidRPr="00366D8A">
        <w:rPr>
          <w:rFonts w:ascii="Times New Roman" w:eastAsia="Calibri" w:hAnsi="Times New Roman" w:cs="Times New Roman"/>
          <w:sz w:val="24"/>
          <w:szCs w:val="24"/>
          <w:lang w:val="sr-Cyrl-CS"/>
        </w:rPr>
        <w:t>. и 1</w:t>
      </w:r>
      <w:r w:rsidRPr="00366D8A">
        <w:rPr>
          <w:rFonts w:ascii="Times New Roman" w:eastAsia="Calibri" w:hAnsi="Times New Roman" w:cs="Times New Roman"/>
          <w:sz w:val="24"/>
          <w:szCs w:val="24"/>
          <w:lang w:val="ru-RU"/>
        </w:rPr>
        <w:t>3.</w:t>
      </w:r>
      <w:r w:rsidRPr="00366D8A">
        <w:rPr>
          <w:rFonts w:ascii="Times New Roman" w:eastAsia="Calibri" w:hAnsi="Times New Roman" w:cs="Times New Roman"/>
          <w:sz w:val="24"/>
          <w:szCs w:val="24"/>
          <w:lang w:val="sr-Cyrl-CS"/>
        </w:rPr>
        <w:t xml:space="preserve"> и Прилог </w:t>
      </w:r>
      <w:r w:rsidRPr="00366D8A">
        <w:rPr>
          <w:rFonts w:ascii="Times New Roman" w:eastAsia="Calibri" w:hAnsi="Times New Roman" w:cs="Times New Roman"/>
          <w:sz w:val="24"/>
          <w:szCs w:val="24"/>
        </w:rPr>
        <w:t>4</w:t>
      </w:r>
      <w:r w:rsidR="00831203">
        <w:rPr>
          <w:rFonts w:ascii="Times New Roman" w:eastAsia="Calibri" w:hAnsi="Times New Roman" w:cs="Times New Roman"/>
          <w:sz w:val="24"/>
          <w:szCs w:val="24"/>
          <w:lang w:val="sr-Cyrl-CS"/>
        </w:rPr>
        <w:t>.</w:t>
      </w:r>
      <w:r w:rsidR="00B32C94" w:rsidRPr="00B32C94">
        <w:rPr>
          <w:rFonts w:ascii="Times New Roman" w:eastAsia="Calibri" w:hAnsi="Times New Roman" w:cs="Times New Roman"/>
          <w:sz w:val="24"/>
          <w:szCs w:val="24"/>
          <w:lang w:val="sr-Cyrl-CS"/>
        </w:rPr>
        <w:t xml:space="preserve"> </w:t>
      </w:r>
      <w:r w:rsidR="00B32C94" w:rsidRPr="00366D8A">
        <w:rPr>
          <w:rFonts w:ascii="Times New Roman" w:eastAsia="Calibri" w:hAnsi="Times New Roman" w:cs="Times New Roman"/>
          <w:sz w:val="24"/>
          <w:szCs w:val="24"/>
          <w:lang w:val="sr-Cyrl-CS"/>
        </w:rPr>
        <w:t xml:space="preserve">под </w:t>
      </w:r>
      <w:r w:rsidR="00B32C94" w:rsidRPr="00366D8A">
        <w:rPr>
          <w:rFonts w:ascii="Times New Roman" w:eastAsia="Calibri" w:hAnsi="Times New Roman" w:cs="Times New Roman"/>
          <w:sz w:val="24"/>
          <w:szCs w:val="24"/>
        </w:rPr>
        <w:t>A</w:t>
      </w:r>
      <w:r w:rsidR="00B32C94" w:rsidRPr="00366D8A">
        <w:rPr>
          <w:rFonts w:ascii="Times New Roman" w:eastAsia="Calibri" w:hAnsi="Times New Roman" w:cs="Times New Roman"/>
          <w:sz w:val="24"/>
          <w:szCs w:val="24"/>
          <w:lang w:val="sr-Cyrl-CS"/>
        </w:rPr>
        <w:t xml:space="preserve">) </w:t>
      </w:r>
      <w:r w:rsidR="00B32C94">
        <w:rPr>
          <w:rFonts w:ascii="Times New Roman" w:eastAsia="Calibri" w:hAnsi="Times New Roman" w:cs="Times New Roman"/>
          <w:sz w:val="24"/>
          <w:szCs w:val="24"/>
          <w:lang w:val="sr-Cyrl-CS"/>
        </w:rPr>
        <w:t>- Утврђивање укупних годишњих емисија из постојећих великих постројења за сагоревање,</w:t>
      </w:r>
      <w:r w:rsidR="003A7519">
        <w:rPr>
          <w:rFonts w:ascii="Times New Roman" w:eastAsia="Calibri" w:hAnsi="Times New Roman" w:cs="Times New Roman"/>
          <w:sz w:val="24"/>
          <w:szCs w:val="24"/>
          <w:lang w:val="sr-Cyrl-CS"/>
        </w:rPr>
        <w:t xml:space="preserve"> који је одштампан уз ову уредбу и чини њен саставни део</w:t>
      </w:r>
      <w:r w:rsidRPr="00366D8A">
        <w:rPr>
          <w:rFonts w:ascii="Times New Roman" w:eastAsia="Calibri" w:hAnsi="Times New Roman" w:cs="Times New Roman"/>
          <w:sz w:val="24"/>
          <w:szCs w:val="24"/>
          <w:lang w:val="sr-Cyrl-CS"/>
        </w:rPr>
        <w:t xml:space="preserve"> и одредбе </w:t>
      </w:r>
      <w:r w:rsidRPr="00366D8A">
        <w:rPr>
          <w:rFonts w:ascii="Times New Roman" w:eastAsia="Calibri" w:hAnsi="Times New Roman" w:cs="Times New Roman"/>
          <w:sz w:val="24"/>
          <w:szCs w:val="24"/>
          <w:lang w:val="ru-RU"/>
        </w:rPr>
        <w:t xml:space="preserve">прописа којим се уређују </w:t>
      </w:r>
      <w:r w:rsidRPr="00366D8A">
        <w:rPr>
          <w:rFonts w:ascii="Times New Roman" w:eastAsia="Calibri" w:hAnsi="Times New Roman" w:cs="Times New Roman"/>
          <w:sz w:val="24"/>
          <w:szCs w:val="24"/>
          <w:lang w:val="sr-Cyrl-CS"/>
        </w:rPr>
        <w:t>мерења</w:t>
      </w:r>
      <w:r w:rsidRPr="00366D8A">
        <w:rPr>
          <w:rFonts w:ascii="Times New Roman" w:eastAsia="Calibri" w:hAnsi="Times New Roman" w:cs="Times New Roman"/>
          <w:sz w:val="24"/>
          <w:szCs w:val="24"/>
          <w:lang w:val="ru-RU"/>
        </w:rPr>
        <w:t xml:space="preserve"> емисија загађујућих материја у ваздух из стационарних извора загађивања</w:t>
      </w:r>
      <w:r w:rsidRPr="00366D8A">
        <w:rPr>
          <w:rFonts w:ascii="Times New Roman" w:eastAsia="Calibri" w:hAnsi="Times New Roman" w:cs="Times New Roman"/>
          <w:sz w:val="24"/>
          <w:szCs w:val="24"/>
          <w:lang w:val="sr-Cyrl-CS"/>
        </w:rPr>
        <w:t>.</w:t>
      </w:r>
    </w:p>
    <w:p w:rsidR="00D2622F" w:rsidRPr="00D2622F" w:rsidRDefault="00D2622F" w:rsidP="00D2622F">
      <w:pPr>
        <w:tabs>
          <w:tab w:val="left" w:pos="360"/>
          <w:tab w:val="left" w:pos="709"/>
        </w:tabs>
        <w:spacing w:after="0" w:line="240" w:lineRule="auto"/>
        <w:ind w:firstLine="630"/>
        <w:jc w:val="both"/>
        <w:rPr>
          <w:rFonts w:ascii="Times New Roman" w:eastAsia="Calibri" w:hAnsi="Times New Roman" w:cs="Times New Roman"/>
          <w:sz w:val="24"/>
          <w:szCs w:val="24"/>
          <w:lang w:val="sr-Latn-RS"/>
        </w:rPr>
      </w:pPr>
      <w:r w:rsidRPr="00D2622F">
        <w:rPr>
          <w:rFonts w:ascii="Times New Roman" w:eastAsia="Calibri" w:hAnsi="Times New Roman" w:cs="Times New Roman"/>
          <w:sz w:val="24"/>
          <w:szCs w:val="24"/>
          <w:lang w:val="sr-Cyrl-CS"/>
        </w:rPr>
        <w:t>Када су два или више одвојених нових великих, средњих и малих постројења изграђена на начин</w:t>
      </w:r>
      <w:r w:rsidRPr="00D2622F">
        <w:rPr>
          <w:rFonts w:ascii="Times New Roman" w:eastAsia="Calibri" w:hAnsi="Times New Roman" w:cs="Times New Roman"/>
          <w:sz w:val="24"/>
          <w:szCs w:val="24"/>
          <w:lang w:val="ru-RU"/>
        </w:rPr>
        <w:t xml:space="preserve"> </w:t>
      </w:r>
      <w:r w:rsidRPr="00D2622F">
        <w:rPr>
          <w:rFonts w:ascii="Times New Roman" w:eastAsia="Calibri" w:hAnsi="Times New Roman" w:cs="Times New Roman"/>
          <w:sz w:val="24"/>
          <w:szCs w:val="24"/>
          <w:lang w:val="sr-Cyrl-CS"/>
        </w:rPr>
        <w:t>да би се по мишљењу надлежног органа</w:t>
      </w:r>
      <w:r w:rsidRPr="00D2622F">
        <w:rPr>
          <w:rFonts w:ascii="Times New Roman" w:eastAsia="Calibri" w:hAnsi="Times New Roman" w:cs="Times New Roman"/>
          <w:sz w:val="24"/>
          <w:szCs w:val="24"/>
          <w:lang w:val="ru-RU"/>
        </w:rPr>
        <w:t>,</w:t>
      </w:r>
      <w:r w:rsidRPr="00D2622F">
        <w:rPr>
          <w:rFonts w:ascii="Times New Roman" w:eastAsia="Calibri" w:hAnsi="Times New Roman" w:cs="Times New Roman"/>
          <w:sz w:val="24"/>
          <w:szCs w:val="24"/>
          <w:lang w:val="sr-Cyrl-CS"/>
        </w:rPr>
        <w:t xml:space="preserve"> узимајући у обзир техничке и економске факторе, њихови отпадни гасови могли испуштати кроз заједнички димњак, таква постројења се сматрају једним постројењем за сагоревање.</w:t>
      </w:r>
    </w:p>
    <w:p w:rsidR="00D2622F" w:rsidRPr="00D2622F" w:rsidRDefault="00D2622F" w:rsidP="00D2622F">
      <w:pPr>
        <w:tabs>
          <w:tab w:val="left" w:pos="630"/>
        </w:tabs>
        <w:spacing w:after="0" w:line="240" w:lineRule="auto"/>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Latn-RS"/>
        </w:rPr>
        <w:tab/>
      </w:r>
      <w:r w:rsidRPr="00D2622F">
        <w:rPr>
          <w:rFonts w:ascii="Times New Roman" w:eastAsia="Calibri" w:hAnsi="Times New Roman" w:cs="Times New Roman"/>
          <w:sz w:val="24"/>
          <w:szCs w:val="24"/>
          <w:lang w:val="sr-Cyrl-RS"/>
        </w:rPr>
        <w:t xml:space="preserve">Када су два или више одвојених старих и постојећих великих, средњих и малих постројења </w:t>
      </w:r>
      <w:r w:rsidRPr="00D2622F">
        <w:rPr>
          <w:rFonts w:ascii="Times New Roman" w:eastAsia="Calibri" w:hAnsi="Times New Roman" w:cs="Times New Roman"/>
          <w:sz w:val="24"/>
          <w:szCs w:val="24"/>
          <w:lang w:val="sr-Cyrl-CS"/>
        </w:rPr>
        <w:t>изграђена на начин</w:t>
      </w:r>
      <w:r w:rsidRPr="00D2622F">
        <w:rPr>
          <w:rFonts w:ascii="Times New Roman" w:eastAsia="Calibri" w:hAnsi="Times New Roman" w:cs="Times New Roman"/>
          <w:sz w:val="24"/>
          <w:szCs w:val="24"/>
          <w:lang w:val="ru-RU"/>
        </w:rPr>
        <w:t xml:space="preserve"> </w:t>
      </w:r>
      <w:r w:rsidRPr="00D2622F">
        <w:rPr>
          <w:rFonts w:ascii="Times New Roman" w:eastAsia="Calibri" w:hAnsi="Times New Roman" w:cs="Times New Roman"/>
          <w:sz w:val="24"/>
          <w:szCs w:val="24"/>
          <w:lang w:val="sr-Cyrl-CS"/>
        </w:rPr>
        <w:t>да се њихови отпадни гасови испуштају кроз заједнички димњак, таква постројења се сматрају једним постројењем за сагоревање.</w:t>
      </w:r>
    </w:p>
    <w:p w:rsidR="00D2622F" w:rsidRPr="00D2622F" w:rsidRDefault="00D2622F" w:rsidP="00D2622F">
      <w:pPr>
        <w:spacing w:after="0" w:line="240" w:lineRule="auto"/>
        <w:ind w:firstLine="540"/>
        <w:jc w:val="both"/>
        <w:rPr>
          <w:rFonts w:ascii="Times New Roman" w:eastAsia="Times New Roman" w:hAnsi="Times New Roman" w:cs="Times New Roman"/>
          <w:sz w:val="24"/>
          <w:szCs w:val="24"/>
          <w:lang w:val="sr-Latn-RS" w:eastAsia="x-none"/>
        </w:rPr>
      </w:pPr>
      <w:r w:rsidRPr="00D2622F">
        <w:rPr>
          <w:rFonts w:ascii="Times New Roman" w:eastAsia="Times New Roman" w:hAnsi="Times New Roman" w:cs="Times New Roman"/>
          <w:sz w:val="24"/>
          <w:szCs w:val="24"/>
          <w:lang w:val="sr-Cyrl-CS" w:eastAsia="x-none"/>
        </w:rPr>
        <w:t>У смислу израчунавања укупне топлотне снаге великог постројења за сагоревање, не разматрају се појединачна постројења топлотне снаге мање од 15 MW</w:t>
      </w:r>
      <w:r w:rsidRPr="00D2622F">
        <w:rPr>
          <w:rFonts w:ascii="Times New Roman" w:eastAsia="Times New Roman" w:hAnsi="Times New Roman" w:cs="Times New Roman"/>
          <w:sz w:val="24"/>
          <w:szCs w:val="24"/>
          <w:lang w:val="sr-Latn-CS" w:eastAsia="x-none"/>
        </w:rPr>
        <w:t>th</w:t>
      </w:r>
      <w:r w:rsidRPr="00D2622F">
        <w:rPr>
          <w:rFonts w:ascii="Times New Roman" w:eastAsia="Times New Roman" w:hAnsi="Times New Roman" w:cs="Times New Roman"/>
          <w:sz w:val="24"/>
          <w:szCs w:val="24"/>
          <w:lang w:val="sr-Cyrl-CS" w:eastAsia="x-none"/>
        </w:rPr>
        <w:t xml:space="preserve">. </w:t>
      </w:r>
    </w:p>
    <w:p w:rsidR="00D2622F" w:rsidRPr="00D2622F" w:rsidRDefault="00D2622F" w:rsidP="00D2622F">
      <w:pPr>
        <w:spacing w:after="0" w:line="240" w:lineRule="auto"/>
        <w:ind w:firstLine="540"/>
        <w:jc w:val="both"/>
        <w:rPr>
          <w:rFonts w:ascii="Times New Roman" w:eastAsia="Times New Roman" w:hAnsi="Times New Roman" w:cs="Times New Roman"/>
          <w:sz w:val="24"/>
          <w:szCs w:val="24"/>
          <w:lang w:val="sr-Latn-RS" w:eastAsia="x-none"/>
        </w:rPr>
      </w:pPr>
      <w:r w:rsidRPr="00D2622F">
        <w:rPr>
          <w:rFonts w:ascii="Times New Roman" w:eastAsia="Times New Roman" w:hAnsi="Times New Roman" w:cs="Times New Roman"/>
          <w:sz w:val="24"/>
          <w:szCs w:val="24"/>
          <w:lang w:val="sr-Cyrl-CS" w:eastAsia="x-none"/>
        </w:rPr>
        <w:lastRenderedPageBreak/>
        <w:t>У смислу израчунавања укупне топлотне снаге средњег и малог постројења за сагоревање, узимају се у обзир појединачна постројења свих топлотних снага</w:t>
      </w:r>
      <w:r w:rsidRPr="00D2622F">
        <w:rPr>
          <w:rFonts w:ascii="Times New Roman" w:eastAsia="Times New Roman" w:hAnsi="Times New Roman" w:cs="Times New Roman"/>
          <w:sz w:val="24"/>
          <w:szCs w:val="24"/>
          <w:lang w:val="sr-Latn-RS" w:eastAsia="x-none"/>
        </w:rPr>
        <w:t>.</w:t>
      </w:r>
    </w:p>
    <w:p w:rsidR="00D2622F" w:rsidRPr="00D2622F" w:rsidRDefault="00D2622F" w:rsidP="00AF612F">
      <w:pPr>
        <w:numPr>
          <w:ilvl w:val="0"/>
          <w:numId w:val="3"/>
        </w:numPr>
        <w:tabs>
          <w:tab w:val="left" w:pos="0"/>
          <w:tab w:val="left" w:pos="900"/>
        </w:tabs>
        <w:spacing w:after="0" w:line="240" w:lineRule="auto"/>
        <w:ind w:left="0" w:firstLine="63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постројење које користи више врста горива је постројење за сагоревање које може истовремено или алтернативно да користи два или више врста горива;</w:t>
      </w:r>
    </w:p>
    <w:p w:rsidR="00D2622F" w:rsidRPr="00D2622F" w:rsidRDefault="00D2622F" w:rsidP="00AF612F">
      <w:pPr>
        <w:numPr>
          <w:ilvl w:val="0"/>
          <w:numId w:val="3"/>
        </w:numPr>
        <w:tabs>
          <w:tab w:val="left" w:pos="0"/>
          <w:tab w:val="left" w:pos="900"/>
        </w:tabs>
        <w:spacing w:after="0" w:line="240" w:lineRule="auto"/>
        <w:ind w:left="0" w:firstLine="63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старо велико постројење за сагоревање је постројење за сагоревање које поседује употребну дозволу </w:t>
      </w:r>
      <w:r w:rsidRPr="00D2622F">
        <w:rPr>
          <w:rFonts w:ascii="Times New Roman" w:eastAsia="Calibri" w:hAnsi="Times New Roman" w:cs="Times New Roman"/>
          <w:sz w:val="24"/>
          <w:szCs w:val="24"/>
          <w:lang w:val="sr-Cyrl-RS"/>
        </w:rPr>
        <w:t xml:space="preserve">издату пре 1. јула 1992. године, </w:t>
      </w:r>
      <w:r w:rsidRPr="00D2622F">
        <w:rPr>
          <w:rFonts w:ascii="Times New Roman" w:eastAsia="Calibri" w:hAnsi="Times New Roman" w:cs="Times New Roman"/>
          <w:sz w:val="24"/>
          <w:szCs w:val="24"/>
          <w:lang w:val="sr-Cyrl-CS"/>
        </w:rPr>
        <w:t>а у недостатку употребне дозволе грађевинску дозволу или које је пуштено у рад пре 1. јула 1992. године;</w:t>
      </w:r>
    </w:p>
    <w:p w:rsidR="00D2622F" w:rsidRPr="00D2622F" w:rsidRDefault="00D2622F" w:rsidP="00AF612F">
      <w:pPr>
        <w:numPr>
          <w:ilvl w:val="0"/>
          <w:numId w:val="3"/>
        </w:numPr>
        <w:tabs>
          <w:tab w:val="left" w:pos="0"/>
          <w:tab w:val="left" w:pos="900"/>
        </w:tabs>
        <w:spacing w:after="0" w:line="240" w:lineRule="auto"/>
        <w:ind w:left="0" w:firstLine="63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ru-RU"/>
        </w:rPr>
        <w:t xml:space="preserve">постојеће велико </w:t>
      </w:r>
      <w:r w:rsidRPr="00D2622F">
        <w:rPr>
          <w:rFonts w:ascii="Times New Roman" w:eastAsia="Calibri" w:hAnsi="Times New Roman" w:cs="Times New Roman"/>
          <w:sz w:val="24"/>
          <w:szCs w:val="24"/>
          <w:lang w:val="sr-Cyrl-CS"/>
        </w:rPr>
        <w:t xml:space="preserve">постројење за сагоревање је постројење за сагоревање које поседује употребну дозволу </w:t>
      </w:r>
      <w:r w:rsidRPr="00D2622F">
        <w:rPr>
          <w:rFonts w:ascii="Times New Roman" w:eastAsia="Calibri" w:hAnsi="Times New Roman" w:cs="Times New Roman"/>
          <w:sz w:val="24"/>
          <w:szCs w:val="24"/>
          <w:lang w:val="sr-Cyrl-RS"/>
        </w:rPr>
        <w:t>издату н</w:t>
      </w:r>
      <w:r w:rsidRPr="00D2622F">
        <w:rPr>
          <w:rFonts w:ascii="Times New Roman" w:eastAsia="Calibri" w:hAnsi="Times New Roman" w:cs="Times New Roman"/>
          <w:sz w:val="24"/>
          <w:szCs w:val="24"/>
          <w:lang w:val="sr-Cyrl-CS"/>
        </w:rPr>
        <w:t xml:space="preserve">а дан или после 1. јула 1992. године а пре 1. јануара 2018. </w:t>
      </w:r>
      <w:r w:rsidRPr="00D2622F">
        <w:rPr>
          <w:rFonts w:ascii="Times New Roman" w:eastAsia="Calibri" w:hAnsi="Times New Roman" w:cs="Times New Roman"/>
          <w:sz w:val="24"/>
          <w:szCs w:val="24"/>
          <w:lang w:val="sr-Cyrl-RS"/>
        </w:rPr>
        <w:t>г</w:t>
      </w:r>
      <w:r w:rsidRPr="00D2622F">
        <w:rPr>
          <w:rFonts w:ascii="Times New Roman" w:eastAsia="Calibri" w:hAnsi="Times New Roman" w:cs="Times New Roman"/>
          <w:sz w:val="24"/>
          <w:szCs w:val="24"/>
          <w:lang w:val="sr-Cyrl-CS"/>
        </w:rPr>
        <w:t>одине,</w:t>
      </w:r>
      <w:r w:rsidRPr="00D2622F">
        <w:rPr>
          <w:rFonts w:ascii="Times New Roman" w:eastAsia="Calibri" w:hAnsi="Times New Roman" w:cs="Times New Roman"/>
          <w:sz w:val="24"/>
          <w:szCs w:val="24"/>
          <w:lang w:val="sr-Cyrl-RS"/>
        </w:rPr>
        <w:t xml:space="preserve"> </w:t>
      </w:r>
      <w:r w:rsidRPr="00D2622F">
        <w:rPr>
          <w:rFonts w:ascii="Times New Roman" w:eastAsia="Calibri" w:hAnsi="Times New Roman" w:cs="Times New Roman"/>
          <w:sz w:val="24"/>
          <w:szCs w:val="24"/>
          <w:lang w:val="sr-Cyrl-CS"/>
        </w:rPr>
        <w:t>а у недостаку употребне дозволе грађевинску дозволу или које је пуштено у рад на дан или после 1. јула 1992. године а пре 1. јануара 2018. године;</w:t>
      </w:r>
    </w:p>
    <w:p w:rsidR="00D2622F" w:rsidRPr="00D2622F" w:rsidRDefault="00D2622F" w:rsidP="00AF612F">
      <w:pPr>
        <w:numPr>
          <w:ilvl w:val="0"/>
          <w:numId w:val="3"/>
        </w:numPr>
        <w:tabs>
          <w:tab w:val="left" w:pos="0"/>
          <w:tab w:val="left" w:pos="993"/>
        </w:tabs>
        <w:spacing w:after="0" w:line="240" w:lineRule="auto"/>
        <w:ind w:left="0" w:firstLine="63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ново велико постројење за сагоревање је постројење за сагоревање које поседује употребну дозволу на дан или после </w:t>
      </w:r>
      <w:r w:rsidRPr="00D2622F">
        <w:rPr>
          <w:rFonts w:ascii="Times New Roman" w:eastAsia="Calibri" w:hAnsi="Times New Roman" w:cs="Times New Roman"/>
          <w:sz w:val="24"/>
          <w:szCs w:val="24"/>
          <w:lang w:val="sr-Latn-RS"/>
        </w:rPr>
        <w:t xml:space="preserve">1. </w:t>
      </w:r>
      <w:r w:rsidRPr="00D2622F">
        <w:rPr>
          <w:rFonts w:ascii="Times New Roman" w:eastAsia="Calibri" w:hAnsi="Times New Roman" w:cs="Times New Roman"/>
          <w:sz w:val="24"/>
          <w:szCs w:val="24"/>
          <w:lang w:val="sr-Cyrl-RS"/>
        </w:rPr>
        <w:t xml:space="preserve">јануара 2018. године, </w:t>
      </w:r>
      <w:r w:rsidRPr="00D2622F">
        <w:rPr>
          <w:rFonts w:ascii="Times New Roman" w:eastAsia="Calibri" w:hAnsi="Times New Roman" w:cs="Times New Roman"/>
          <w:sz w:val="24"/>
          <w:szCs w:val="24"/>
          <w:lang w:val="sr-Cyrl-CS"/>
        </w:rPr>
        <w:t xml:space="preserve">а у недостатку употребне дозволе грађевинску дозволу или које је пуштено у рад на дан или после </w:t>
      </w:r>
      <w:r w:rsidRPr="00D2622F">
        <w:rPr>
          <w:rFonts w:ascii="Times New Roman" w:eastAsia="Calibri" w:hAnsi="Times New Roman" w:cs="Times New Roman"/>
          <w:sz w:val="24"/>
          <w:szCs w:val="24"/>
          <w:lang w:val="sr-Latn-RS"/>
        </w:rPr>
        <w:t xml:space="preserve">1. </w:t>
      </w:r>
      <w:r w:rsidRPr="00D2622F">
        <w:rPr>
          <w:rFonts w:ascii="Times New Roman" w:eastAsia="Calibri" w:hAnsi="Times New Roman" w:cs="Times New Roman"/>
          <w:sz w:val="24"/>
          <w:szCs w:val="24"/>
          <w:lang w:val="sr-Cyrl-RS"/>
        </w:rPr>
        <w:t>јануара 2018. године</w:t>
      </w:r>
      <w:r w:rsidRPr="00D2622F">
        <w:rPr>
          <w:rFonts w:ascii="Times New Roman" w:eastAsia="Calibri" w:hAnsi="Times New Roman" w:cs="Times New Roman"/>
          <w:sz w:val="24"/>
          <w:szCs w:val="24"/>
          <w:lang w:val="sr-Cyrl-CS"/>
        </w:rPr>
        <w:t xml:space="preserve">; </w:t>
      </w:r>
    </w:p>
    <w:p w:rsidR="00D2622F" w:rsidRPr="00D2622F" w:rsidRDefault="00D2622F" w:rsidP="00AF612F">
      <w:pPr>
        <w:numPr>
          <w:ilvl w:val="0"/>
          <w:numId w:val="3"/>
        </w:numPr>
        <w:tabs>
          <w:tab w:val="left" w:pos="0"/>
          <w:tab w:val="left" w:pos="360"/>
          <w:tab w:val="left" w:pos="993"/>
        </w:tabs>
        <w:spacing w:after="0" w:line="240" w:lineRule="auto"/>
        <w:ind w:left="0" w:firstLine="63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постојеће средње постројење је постројење за сагоревање које поседује употребну дозволу </w:t>
      </w:r>
      <w:r w:rsidRPr="00D2622F">
        <w:rPr>
          <w:rFonts w:ascii="Times New Roman" w:eastAsia="Calibri" w:hAnsi="Times New Roman" w:cs="Times New Roman"/>
          <w:sz w:val="24"/>
          <w:szCs w:val="24"/>
          <w:lang w:val="sr-Cyrl-RS"/>
        </w:rPr>
        <w:t xml:space="preserve">издату пре дана ступања на снагу ове уредбе, </w:t>
      </w:r>
      <w:r w:rsidRPr="00D2622F">
        <w:rPr>
          <w:rFonts w:ascii="Times New Roman" w:eastAsia="Calibri" w:hAnsi="Times New Roman" w:cs="Times New Roman"/>
          <w:sz w:val="24"/>
          <w:szCs w:val="24"/>
          <w:lang w:val="sr-Cyrl-CS"/>
        </w:rPr>
        <w:t xml:space="preserve">а у недостатку употребне дозволе грађевинску дозволу или које је пуштено у рад пре </w:t>
      </w:r>
      <w:r w:rsidRPr="00D2622F">
        <w:rPr>
          <w:rFonts w:ascii="Times New Roman" w:eastAsia="Calibri" w:hAnsi="Times New Roman" w:cs="Times New Roman"/>
          <w:sz w:val="24"/>
          <w:szCs w:val="24"/>
          <w:lang w:val="sr-Cyrl-BA"/>
        </w:rPr>
        <w:t xml:space="preserve">дана </w:t>
      </w:r>
      <w:r w:rsidRPr="00D2622F">
        <w:rPr>
          <w:rFonts w:ascii="Times New Roman" w:eastAsia="Calibri" w:hAnsi="Times New Roman" w:cs="Times New Roman"/>
          <w:sz w:val="24"/>
          <w:szCs w:val="24"/>
          <w:lang w:val="sr-Cyrl-CS"/>
        </w:rPr>
        <w:t>ступања на снагу ове уредбе;</w:t>
      </w:r>
    </w:p>
    <w:p w:rsidR="00D2622F" w:rsidRPr="00D2622F" w:rsidRDefault="00D2622F" w:rsidP="00AF612F">
      <w:pPr>
        <w:numPr>
          <w:ilvl w:val="0"/>
          <w:numId w:val="3"/>
        </w:numPr>
        <w:tabs>
          <w:tab w:val="left" w:pos="0"/>
          <w:tab w:val="left" w:pos="360"/>
          <w:tab w:val="left" w:pos="993"/>
        </w:tabs>
        <w:spacing w:after="0" w:line="240" w:lineRule="auto"/>
        <w:ind w:left="0" w:firstLine="63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ново средње постројење је постројење за сагоревање које поседује употребну дозволу </w:t>
      </w:r>
      <w:r w:rsidRPr="00D2622F">
        <w:rPr>
          <w:rFonts w:ascii="Times New Roman" w:eastAsia="Calibri" w:hAnsi="Times New Roman" w:cs="Times New Roman"/>
          <w:sz w:val="24"/>
          <w:szCs w:val="24"/>
          <w:lang w:val="sr-Cyrl-RS"/>
        </w:rPr>
        <w:t xml:space="preserve">издату после дана ступања на снагу ове уредбе, </w:t>
      </w:r>
      <w:r w:rsidRPr="00D2622F">
        <w:rPr>
          <w:rFonts w:ascii="Times New Roman" w:eastAsia="Calibri" w:hAnsi="Times New Roman" w:cs="Times New Roman"/>
          <w:sz w:val="24"/>
          <w:szCs w:val="24"/>
          <w:lang w:val="sr-Cyrl-CS"/>
        </w:rPr>
        <w:t xml:space="preserve">а у недостатку употребне дозволе грађевинску дозволу или које је пуштено у рад после </w:t>
      </w:r>
      <w:r w:rsidRPr="00D2622F">
        <w:rPr>
          <w:rFonts w:ascii="Times New Roman" w:eastAsia="Calibri" w:hAnsi="Times New Roman" w:cs="Times New Roman"/>
          <w:sz w:val="24"/>
          <w:szCs w:val="24"/>
          <w:lang w:val="sr-Cyrl-BA"/>
        </w:rPr>
        <w:t xml:space="preserve">дана </w:t>
      </w:r>
      <w:r w:rsidRPr="00D2622F">
        <w:rPr>
          <w:rFonts w:ascii="Times New Roman" w:eastAsia="Calibri" w:hAnsi="Times New Roman" w:cs="Times New Roman"/>
          <w:sz w:val="24"/>
          <w:szCs w:val="24"/>
          <w:lang w:val="sr-Cyrl-CS"/>
        </w:rPr>
        <w:t>ступања на снагу ове уредбе;</w:t>
      </w:r>
    </w:p>
    <w:p w:rsidR="00D2622F" w:rsidRPr="00D2622F" w:rsidRDefault="00D2622F" w:rsidP="00AF612F">
      <w:pPr>
        <w:numPr>
          <w:ilvl w:val="0"/>
          <w:numId w:val="3"/>
        </w:numPr>
        <w:tabs>
          <w:tab w:val="left" w:pos="0"/>
          <w:tab w:val="left" w:pos="360"/>
          <w:tab w:val="left" w:pos="993"/>
        </w:tabs>
        <w:spacing w:after="0" w:line="240" w:lineRule="auto"/>
        <w:ind w:left="0" w:firstLine="63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постојеће мало постројење је постројење за сагоревање које поседује употребну дозволу </w:t>
      </w:r>
      <w:r w:rsidRPr="00D2622F">
        <w:rPr>
          <w:rFonts w:ascii="Times New Roman" w:eastAsia="Calibri" w:hAnsi="Times New Roman" w:cs="Times New Roman"/>
          <w:sz w:val="24"/>
          <w:szCs w:val="24"/>
          <w:lang w:val="sr-Cyrl-RS"/>
        </w:rPr>
        <w:t xml:space="preserve">издату пре дана ступања на снагу ове уредбе, </w:t>
      </w:r>
      <w:r w:rsidRPr="00D2622F">
        <w:rPr>
          <w:rFonts w:ascii="Times New Roman" w:eastAsia="Calibri" w:hAnsi="Times New Roman" w:cs="Times New Roman"/>
          <w:sz w:val="24"/>
          <w:szCs w:val="24"/>
          <w:lang w:val="sr-Cyrl-CS"/>
        </w:rPr>
        <w:t xml:space="preserve">а у недостатку употребне дозволе грађевинску дозволу или које је пуштено у рад пре </w:t>
      </w:r>
      <w:r w:rsidRPr="00D2622F">
        <w:rPr>
          <w:rFonts w:ascii="Times New Roman" w:eastAsia="Calibri" w:hAnsi="Times New Roman" w:cs="Times New Roman"/>
          <w:sz w:val="24"/>
          <w:szCs w:val="24"/>
          <w:lang w:val="sr-Cyrl-BA"/>
        </w:rPr>
        <w:t xml:space="preserve">дана </w:t>
      </w:r>
      <w:r w:rsidRPr="00D2622F">
        <w:rPr>
          <w:rFonts w:ascii="Times New Roman" w:eastAsia="Calibri" w:hAnsi="Times New Roman" w:cs="Times New Roman"/>
          <w:sz w:val="24"/>
          <w:szCs w:val="24"/>
          <w:lang w:val="sr-Cyrl-CS"/>
        </w:rPr>
        <w:t>ступања на снагу ове уредбе;</w:t>
      </w:r>
    </w:p>
    <w:p w:rsidR="00D2622F" w:rsidRPr="00D2622F" w:rsidRDefault="00D2622F" w:rsidP="00AF612F">
      <w:pPr>
        <w:numPr>
          <w:ilvl w:val="0"/>
          <w:numId w:val="3"/>
        </w:numPr>
        <w:tabs>
          <w:tab w:val="left" w:pos="0"/>
          <w:tab w:val="left" w:pos="360"/>
          <w:tab w:val="left" w:pos="993"/>
        </w:tabs>
        <w:spacing w:after="0" w:line="240" w:lineRule="auto"/>
        <w:ind w:left="0" w:firstLine="63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ново мало постројење је постројење за сагоревање које поседује употребну дозволу </w:t>
      </w:r>
      <w:r w:rsidRPr="00D2622F">
        <w:rPr>
          <w:rFonts w:ascii="Times New Roman" w:eastAsia="Calibri" w:hAnsi="Times New Roman" w:cs="Times New Roman"/>
          <w:sz w:val="24"/>
          <w:szCs w:val="24"/>
          <w:lang w:val="sr-Cyrl-RS"/>
        </w:rPr>
        <w:t xml:space="preserve">издату после дана ступања на снагу ове уредбе, </w:t>
      </w:r>
      <w:r w:rsidRPr="00D2622F">
        <w:rPr>
          <w:rFonts w:ascii="Times New Roman" w:eastAsia="Calibri" w:hAnsi="Times New Roman" w:cs="Times New Roman"/>
          <w:sz w:val="24"/>
          <w:szCs w:val="24"/>
          <w:lang w:val="sr-Cyrl-CS"/>
        </w:rPr>
        <w:t>а у недостатку употребне дозволе грађевинску дозволу или које је пуштено у рад</w:t>
      </w:r>
      <w:r w:rsidRPr="00D2622F">
        <w:rPr>
          <w:rFonts w:ascii="Times New Roman" w:eastAsia="Calibri" w:hAnsi="Times New Roman" w:cs="Times New Roman"/>
          <w:sz w:val="24"/>
          <w:szCs w:val="24"/>
          <w:lang w:val="sr-Cyrl-BA"/>
        </w:rPr>
        <w:t xml:space="preserve"> </w:t>
      </w:r>
      <w:r w:rsidRPr="00D2622F">
        <w:rPr>
          <w:rFonts w:ascii="Times New Roman" w:eastAsia="Calibri" w:hAnsi="Times New Roman" w:cs="Times New Roman"/>
          <w:sz w:val="24"/>
          <w:szCs w:val="24"/>
          <w:lang w:val="sr-Cyrl-CS"/>
        </w:rPr>
        <w:t xml:space="preserve">после </w:t>
      </w:r>
      <w:r w:rsidRPr="00D2622F">
        <w:rPr>
          <w:rFonts w:ascii="Times New Roman" w:eastAsia="Calibri" w:hAnsi="Times New Roman" w:cs="Times New Roman"/>
          <w:sz w:val="24"/>
          <w:szCs w:val="24"/>
          <w:lang w:val="sr-Cyrl-BA"/>
        </w:rPr>
        <w:t xml:space="preserve">дана </w:t>
      </w:r>
      <w:r w:rsidRPr="00D2622F">
        <w:rPr>
          <w:rFonts w:ascii="Times New Roman" w:eastAsia="Calibri" w:hAnsi="Times New Roman" w:cs="Times New Roman"/>
          <w:sz w:val="24"/>
          <w:szCs w:val="24"/>
          <w:lang w:val="sr-Cyrl-CS"/>
        </w:rPr>
        <w:t>ступања на снагу ове уредбе;</w:t>
      </w:r>
    </w:p>
    <w:p w:rsidR="00D2622F" w:rsidRPr="00D2622F" w:rsidRDefault="00D2622F" w:rsidP="00AF612F">
      <w:pPr>
        <w:numPr>
          <w:ilvl w:val="0"/>
          <w:numId w:val="3"/>
        </w:numPr>
        <w:tabs>
          <w:tab w:val="left" w:pos="0"/>
          <w:tab w:val="left" w:pos="360"/>
          <w:tab w:val="left" w:pos="993"/>
        </w:tabs>
        <w:spacing w:after="0" w:line="240" w:lineRule="auto"/>
        <w:ind w:left="0" w:firstLine="63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RS"/>
        </w:rPr>
        <w:t>одређујуће гориво</w:t>
      </w:r>
      <w:r w:rsidRPr="00D2622F">
        <w:rPr>
          <w:rFonts w:ascii="Times New Roman" w:eastAsia="Calibri" w:hAnsi="Times New Roman" w:cs="Times New Roman"/>
          <w:sz w:val="24"/>
          <w:szCs w:val="24"/>
          <w:lang w:val="sr-Cyrl-CS"/>
        </w:rPr>
        <w:t xml:space="preserve"> </w:t>
      </w:r>
      <w:r w:rsidRPr="00D2622F">
        <w:rPr>
          <w:rFonts w:ascii="Times New Roman" w:eastAsia="Calibri" w:hAnsi="Times New Roman" w:cs="Times New Roman"/>
          <w:sz w:val="24"/>
          <w:szCs w:val="24"/>
          <w:lang w:val="sr-Cyrl-RS"/>
        </w:rPr>
        <w:t>је гориво које, међу свим горивима која су коришћена у постројењима за сагоревање која користе више врста горива и која користе остатке</w:t>
      </w:r>
      <w:r w:rsidRPr="00D2622F">
        <w:rPr>
          <w:rFonts w:ascii="Times New Roman" w:eastAsia="Calibri" w:hAnsi="Times New Roman" w:cs="Times New Roman"/>
          <w:iCs/>
          <w:sz w:val="24"/>
          <w:szCs w:val="24"/>
          <w:lang w:val="sr-Cyrl-CS"/>
        </w:rPr>
        <w:t xml:space="preserve"> из процеса дестилације или процеса прераде сирове нафте</w:t>
      </w:r>
      <w:r w:rsidRPr="00D2622F">
        <w:rPr>
          <w:rFonts w:ascii="Times New Roman" w:eastAsia="Calibri" w:hAnsi="Times New Roman" w:cs="Times New Roman"/>
          <w:sz w:val="24"/>
          <w:szCs w:val="24"/>
          <w:lang w:val="sr-Cyrl-RS"/>
        </w:rPr>
        <w:t xml:space="preserve"> за сопствену потрошњу, </w:t>
      </w:r>
      <w:r w:rsidRPr="00D2622F">
        <w:rPr>
          <w:rFonts w:ascii="Times New Roman" w:eastAsia="Calibri" w:hAnsi="Times New Roman" w:cs="Times New Roman"/>
          <w:iCs/>
          <w:sz w:val="24"/>
          <w:szCs w:val="24"/>
          <w:lang w:val="sr-Cyrl-CS"/>
        </w:rPr>
        <w:t>самостално или у смеши са другим горивима, има највећу граничну вредност емисије из Прилога 1.</w:t>
      </w:r>
      <w:r w:rsidRPr="00D2622F">
        <w:rPr>
          <w:rFonts w:ascii="Times New Roman" w:eastAsia="Calibri" w:hAnsi="Times New Roman" w:cs="Times New Roman"/>
          <w:sz w:val="24"/>
          <w:szCs w:val="24"/>
          <w:lang w:val="sr-Cyrl-RS"/>
        </w:rPr>
        <w:t xml:space="preserve"> ове уредбе или у случају кад неколико горива има исту граничну вредност емисије, гориво које има највећу топлотну снагу међу тим горивима</w:t>
      </w:r>
      <w:r w:rsidRPr="00D2622F">
        <w:rPr>
          <w:rFonts w:ascii="Times New Roman" w:eastAsia="Calibri" w:hAnsi="Times New Roman" w:cs="Times New Roman"/>
          <w:sz w:val="24"/>
          <w:szCs w:val="24"/>
          <w:lang w:val="sr-Cyrl-CS"/>
        </w:rPr>
        <w:t>;</w:t>
      </w:r>
    </w:p>
    <w:p w:rsidR="00D2622F" w:rsidRPr="00D2622F" w:rsidRDefault="00D2622F" w:rsidP="00AF612F">
      <w:pPr>
        <w:numPr>
          <w:ilvl w:val="0"/>
          <w:numId w:val="3"/>
        </w:numPr>
        <w:tabs>
          <w:tab w:val="left" w:pos="0"/>
          <w:tab w:val="left" w:pos="993"/>
        </w:tabs>
        <w:spacing w:after="0" w:line="240" w:lineRule="auto"/>
        <w:ind w:left="0" w:firstLine="63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биомаса </w:t>
      </w:r>
      <w:r w:rsidRPr="00D2622F">
        <w:rPr>
          <w:rFonts w:ascii="Times New Roman" w:eastAsia="Calibri" w:hAnsi="Times New Roman" w:cs="Times New Roman"/>
          <w:sz w:val="24"/>
          <w:szCs w:val="24"/>
          <w:lang w:val="sr-Cyrl-BA"/>
        </w:rPr>
        <w:t>представља</w:t>
      </w:r>
      <w:r w:rsidRPr="00D2622F">
        <w:rPr>
          <w:rFonts w:ascii="Times New Roman" w:eastAsia="Calibri" w:hAnsi="Times New Roman" w:cs="Times New Roman"/>
          <w:sz w:val="24"/>
          <w:szCs w:val="24"/>
          <w:lang w:val="sr-Latn-CS"/>
        </w:rPr>
        <w:t xml:space="preserve"> производ</w:t>
      </w:r>
      <w:r w:rsidRPr="00D2622F">
        <w:rPr>
          <w:rFonts w:ascii="Times New Roman" w:eastAsia="Calibri" w:hAnsi="Times New Roman" w:cs="Times New Roman"/>
          <w:sz w:val="24"/>
          <w:szCs w:val="24"/>
          <w:lang w:val="sr-Cyrl-BA"/>
        </w:rPr>
        <w:t>е</w:t>
      </w:r>
      <w:r w:rsidRPr="00D2622F">
        <w:rPr>
          <w:rFonts w:ascii="Times New Roman" w:eastAsia="Calibri" w:hAnsi="Times New Roman" w:cs="Times New Roman"/>
          <w:sz w:val="24"/>
          <w:szCs w:val="24"/>
          <w:lang w:val="sr-Cyrl-CS"/>
        </w:rPr>
        <w:t xml:space="preserve"> који се у целини или делимично састоје од биљне материје из пољопривреде или шумарства, који се могу користити као гориво у циљу добијања енергије, као и следеће врсте отпада које се користе као гориво:</w:t>
      </w:r>
    </w:p>
    <w:p w:rsidR="00D2622F" w:rsidRPr="00D2622F" w:rsidRDefault="00D2622F" w:rsidP="00AF612F">
      <w:pPr>
        <w:tabs>
          <w:tab w:val="left" w:pos="0"/>
          <w:tab w:val="left" w:pos="567"/>
          <w:tab w:val="left" w:pos="900"/>
        </w:tabs>
        <w:spacing w:after="0" w:line="240" w:lineRule="auto"/>
        <w:ind w:firstLine="630"/>
        <w:jc w:val="both"/>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sr-Cyrl-CS"/>
        </w:rPr>
        <w:t>(1) биљни отпад из пољопривреде и шумарства;</w:t>
      </w:r>
    </w:p>
    <w:p w:rsidR="00D2622F" w:rsidRPr="00D2622F" w:rsidRDefault="00D2622F" w:rsidP="006D1795">
      <w:pPr>
        <w:tabs>
          <w:tab w:val="left" w:pos="0"/>
          <w:tab w:val="left" w:pos="567"/>
          <w:tab w:val="left" w:pos="900"/>
          <w:tab w:val="left" w:pos="1080"/>
        </w:tabs>
        <w:spacing w:after="0" w:line="240" w:lineRule="auto"/>
        <w:ind w:firstLine="630"/>
        <w:jc w:val="both"/>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ru-RU"/>
        </w:rPr>
        <w:t>(2)</w:t>
      </w:r>
      <w:r w:rsidRPr="00D2622F">
        <w:rPr>
          <w:rFonts w:ascii="Times New Roman" w:eastAsia="Calibri" w:hAnsi="Times New Roman" w:cs="Times New Roman"/>
          <w:sz w:val="24"/>
          <w:szCs w:val="24"/>
          <w:lang w:val="ru-RU"/>
        </w:rPr>
        <w:tab/>
      </w:r>
      <w:r w:rsidRPr="00D2622F">
        <w:rPr>
          <w:rFonts w:ascii="Times New Roman" w:eastAsia="Calibri" w:hAnsi="Times New Roman" w:cs="Times New Roman"/>
          <w:sz w:val="24"/>
          <w:szCs w:val="24"/>
          <w:lang w:val="sr-Cyrl-CS"/>
        </w:rPr>
        <w:t>биљни отпад из прехрамбене индустрије, ако се користи добијена топлота;</w:t>
      </w:r>
    </w:p>
    <w:p w:rsidR="00D2622F" w:rsidRPr="00D2622F" w:rsidRDefault="00D2622F" w:rsidP="006D1795">
      <w:pPr>
        <w:tabs>
          <w:tab w:val="left" w:pos="0"/>
          <w:tab w:val="left" w:pos="426"/>
          <w:tab w:val="left" w:pos="540"/>
          <w:tab w:val="left" w:pos="900"/>
          <w:tab w:val="left" w:pos="1080"/>
        </w:tabs>
        <w:spacing w:after="0" w:line="240" w:lineRule="auto"/>
        <w:ind w:firstLine="63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ru-RU"/>
        </w:rPr>
        <w:t>(3)</w:t>
      </w:r>
      <w:r w:rsidRPr="00D2622F">
        <w:rPr>
          <w:rFonts w:ascii="Times New Roman" w:eastAsia="Calibri" w:hAnsi="Times New Roman" w:cs="Times New Roman"/>
          <w:sz w:val="24"/>
          <w:szCs w:val="24"/>
          <w:lang w:val="ru-RU"/>
        </w:rPr>
        <w:tab/>
      </w:r>
      <w:r w:rsidRPr="00D2622F">
        <w:rPr>
          <w:rFonts w:ascii="Times New Roman" w:eastAsia="Calibri" w:hAnsi="Times New Roman" w:cs="Times New Roman"/>
          <w:sz w:val="24"/>
          <w:szCs w:val="24"/>
          <w:lang w:val="sr-Cyrl-CS"/>
        </w:rPr>
        <w:t>влакнасти биљни отпад из производње целулозе и папира из целулозе, ако се врши ко-инсинерација на месту производње и ако се користи добијена топлота;</w:t>
      </w:r>
    </w:p>
    <w:p w:rsidR="00D2622F" w:rsidRPr="00D2622F" w:rsidRDefault="00D2622F" w:rsidP="006D1795">
      <w:pPr>
        <w:tabs>
          <w:tab w:val="left" w:pos="0"/>
          <w:tab w:val="left" w:pos="567"/>
          <w:tab w:val="left" w:pos="900"/>
          <w:tab w:val="left" w:pos="1080"/>
        </w:tabs>
        <w:spacing w:after="0" w:line="240" w:lineRule="auto"/>
        <w:ind w:firstLine="63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(4)</w:t>
      </w:r>
      <w:r w:rsidRPr="00D2622F">
        <w:rPr>
          <w:rFonts w:ascii="Times New Roman" w:eastAsia="Calibri" w:hAnsi="Times New Roman" w:cs="Times New Roman"/>
          <w:sz w:val="24"/>
          <w:szCs w:val="24"/>
          <w:lang w:val="sr-Cyrl-CS"/>
        </w:rPr>
        <w:tab/>
        <w:t>отпад од плуте;</w:t>
      </w:r>
    </w:p>
    <w:p w:rsidR="00D2622F" w:rsidRPr="00D2622F" w:rsidRDefault="00D2622F" w:rsidP="006D1795">
      <w:pPr>
        <w:tabs>
          <w:tab w:val="left" w:pos="0"/>
          <w:tab w:val="left" w:pos="540"/>
          <w:tab w:val="left" w:pos="900"/>
          <w:tab w:val="left" w:pos="1080"/>
        </w:tabs>
        <w:spacing w:after="0" w:line="240" w:lineRule="auto"/>
        <w:ind w:firstLine="630"/>
        <w:jc w:val="both"/>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sr-Cyrl-CS"/>
        </w:rPr>
        <w:t>(5)</w:t>
      </w:r>
      <w:r w:rsidRPr="00D2622F">
        <w:rPr>
          <w:rFonts w:ascii="Times New Roman" w:eastAsia="Calibri" w:hAnsi="Times New Roman" w:cs="Times New Roman"/>
          <w:sz w:val="24"/>
          <w:szCs w:val="24"/>
          <w:lang w:val="sr-Cyrl-CS"/>
        </w:rPr>
        <w:tab/>
        <w:t>дрвни отпад, осим дрвног отпада који може да садржи халогенована органска једињења или тешке метале који настају употребом производа за заштиту дрвета или премаза, као и дрвни отпад који потиче од обраде плочастих материјала, грађевинског отпада или отпада насталог рушењем;</w:t>
      </w:r>
    </w:p>
    <w:p w:rsidR="00D2622F" w:rsidRPr="00D2622F" w:rsidRDefault="00D2622F" w:rsidP="00AF612F">
      <w:pPr>
        <w:numPr>
          <w:ilvl w:val="0"/>
          <w:numId w:val="3"/>
        </w:numPr>
        <w:tabs>
          <w:tab w:val="left" w:pos="0"/>
          <w:tab w:val="left" w:pos="993"/>
        </w:tabs>
        <w:spacing w:after="0" w:line="240" w:lineRule="auto"/>
        <w:ind w:left="0" w:firstLine="63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lastRenderedPageBreak/>
        <w:t>гасна турбина је ротациона машина која претвара топлотну енергију у механички рад, састављена углавном од компресора, топлотног уређаја у којем се гориво оксидује у циљу грејања радног флуида и турбине;</w:t>
      </w:r>
    </w:p>
    <w:p w:rsidR="00D2622F" w:rsidRPr="00D2622F" w:rsidRDefault="00D2622F" w:rsidP="00AF612F">
      <w:pPr>
        <w:numPr>
          <w:ilvl w:val="0"/>
          <w:numId w:val="3"/>
        </w:numPr>
        <w:tabs>
          <w:tab w:val="left" w:pos="0"/>
          <w:tab w:val="left" w:pos="993"/>
        </w:tabs>
        <w:spacing w:after="0" w:line="240" w:lineRule="auto"/>
        <w:ind w:left="0" w:firstLine="63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димњак представља грађевинску структуру кроз коју, непосредно пре испуштања у ваздух, пролазе отпадни гасови, у једном или у више раздвојених токова, тј. димоводних цеви;</w:t>
      </w:r>
    </w:p>
    <w:p w:rsidR="00D2622F" w:rsidRPr="00D2622F" w:rsidRDefault="00D2622F" w:rsidP="00AF612F">
      <w:pPr>
        <w:numPr>
          <w:ilvl w:val="0"/>
          <w:numId w:val="3"/>
        </w:numPr>
        <w:tabs>
          <w:tab w:val="left" w:pos="0"/>
          <w:tab w:val="left" w:pos="993"/>
        </w:tabs>
        <w:spacing w:after="0" w:line="240" w:lineRule="auto"/>
        <w:ind w:left="0" w:firstLine="63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гасни мотор је мотор са унутрашњим сагоревањем који ради према </w:t>
      </w:r>
      <w:r w:rsidRPr="00D2622F">
        <w:rPr>
          <w:rFonts w:ascii="Times New Roman" w:eastAsia="Calibri" w:hAnsi="Times New Roman" w:cs="Times New Roman"/>
          <w:sz w:val="24"/>
          <w:szCs w:val="24"/>
          <w:lang w:val="sr-Latn-CS"/>
        </w:rPr>
        <w:t>O</w:t>
      </w:r>
      <w:r w:rsidRPr="00D2622F">
        <w:rPr>
          <w:rFonts w:ascii="Times New Roman" w:eastAsia="Calibri" w:hAnsi="Times New Roman" w:cs="Times New Roman"/>
          <w:sz w:val="24"/>
          <w:szCs w:val="24"/>
          <w:lang w:val="sr-Cyrl-CS"/>
        </w:rPr>
        <w:t>т</w:t>
      </w:r>
      <w:r w:rsidRPr="00D2622F">
        <w:rPr>
          <w:rFonts w:ascii="Times New Roman" w:eastAsia="Calibri" w:hAnsi="Times New Roman" w:cs="Times New Roman"/>
          <w:sz w:val="24"/>
          <w:szCs w:val="24"/>
          <w:lang w:val="sr-Latn-CS"/>
        </w:rPr>
        <w:t>o</w:t>
      </w:r>
      <w:r w:rsidRPr="00D2622F">
        <w:rPr>
          <w:rFonts w:ascii="Times New Roman" w:eastAsia="Calibri" w:hAnsi="Times New Roman" w:cs="Times New Roman"/>
          <w:sz w:val="24"/>
          <w:szCs w:val="24"/>
          <w:lang w:val="sr-Cyrl-CS"/>
        </w:rPr>
        <w:t xml:space="preserve"> циклусу и за паљење користи искру (варницу) или, у случају мотора на двојно гориво, компресију;</w:t>
      </w:r>
    </w:p>
    <w:p w:rsidR="00D2622F" w:rsidRPr="00D2622F" w:rsidRDefault="00D2622F" w:rsidP="00AF612F">
      <w:pPr>
        <w:numPr>
          <w:ilvl w:val="0"/>
          <w:numId w:val="3"/>
        </w:numPr>
        <w:tabs>
          <w:tab w:val="left" w:pos="0"/>
          <w:tab w:val="left" w:pos="993"/>
        </w:tabs>
        <w:spacing w:after="0" w:line="240" w:lineRule="auto"/>
        <w:ind w:left="0" w:firstLine="63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радни часови представљају време, изражено у часовима, током којег постројење за сагоревање,</w:t>
      </w:r>
      <w:r w:rsidRPr="00D2622F">
        <w:rPr>
          <w:rFonts w:ascii="Times New Roman" w:eastAsia="Calibri" w:hAnsi="Times New Roman" w:cs="Times New Roman"/>
          <w:sz w:val="24"/>
          <w:szCs w:val="24"/>
          <w:lang w:val="sr-Cyrl-RS"/>
        </w:rPr>
        <w:t xml:space="preserve"> у </w:t>
      </w:r>
      <w:r w:rsidRPr="00D2622F">
        <w:rPr>
          <w:rFonts w:ascii="Times New Roman" w:eastAsia="Calibri" w:hAnsi="Times New Roman" w:cs="Times New Roman"/>
          <w:sz w:val="24"/>
          <w:szCs w:val="24"/>
          <w:lang w:val="sr-Cyrl-CS"/>
        </w:rPr>
        <w:t xml:space="preserve">целини или један његов део, ради и испушта загађујуће материје у ваздух, осим периода покретања и заустављања постројења; </w:t>
      </w:r>
    </w:p>
    <w:p w:rsidR="00D2622F" w:rsidRPr="00D2622F" w:rsidRDefault="00D2622F" w:rsidP="00AF612F">
      <w:pPr>
        <w:numPr>
          <w:ilvl w:val="0"/>
          <w:numId w:val="3"/>
        </w:numPr>
        <w:tabs>
          <w:tab w:val="left" w:pos="0"/>
          <w:tab w:val="left" w:pos="993"/>
        </w:tabs>
        <w:spacing w:after="0" w:line="240" w:lineRule="auto"/>
        <w:ind w:left="0" w:firstLine="63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покретање и заустављање постројења је поступак којим се постројење за сагоревање доводи у стање рада или мировања; </w:t>
      </w:r>
    </w:p>
    <w:p w:rsidR="00D2622F" w:rsidRPr="00D2622F" w:rsidRDefault="00D2622F" w:rsidP="00AF612F">
      <w:pPr>
        <w:numPr>
          <w:ilvl w:val="0"/>
          <w:numId w:val="3"/>
        </w:numPr>
        <w:tabs>
          <w:tab w:val="left" w:pos="0"/>
          <w:tab w:val="left" w:pos="993"/>
        </w:tabs>
        <w:spacing w:after="0" w:line="240" w:lineRule="auto"/>
        <w:ind w:left="0" w:firstLine="63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ru-RU"/>
        </w:rPr>
        <w:t xml:space="preserve">топлотна снага постројења за сагоревање (изражена у јединици </w:t>
      </w:r>
      <w:r w:rsidRPr="00D2622F">
        <w:rPr>
          <w:rFonts w:ascii="Times New Roman" w:eastAsia="Calibri" w:hAnsi="Times New Roman" w:cs="Times New Roman"/>
          <w:sz w:val="24"/>
          <w:szCs w:val="24"/>
        </w:rPr>
        <w:t>MWth</w:t>
      </w:r>
      <w:r w:rsidRPr="00D2622F">
        <w:rPr>
          <w:rFonts w:ascii="Times New Roman" w:eastAsia="Calibri" w:hAnsi="Times New Roman" w:cs="Times New Roman"/>
          <w:sz w:val="24"/>
          <w:szCs w:val="24"/>
          <w:lang w:val="ru-RU"/>
        </w:rPr>
        <w:t xml:space="preserve">) је максимална количина топлотне енергије сагорелог горива у јединици времена одређена према доњој топлотној моћи горива, на температури 0°С </w:t>
      </w:r>
      <w:r w:rsidRPr="00D2622F">
        <w:rPr>
          <w:rFonts w:ascii="Times New Roman" w:eastAsia="Calibri" w:hAnsi="Times New Roman" w:cs="Times New Roman"/>
          <w:sz w:val="24"/>
          <w:szCs w:val="24"/>
          <w:lang w:val="sr-Latn-CS"/>
        </w:rPr>
        <w:t xml:space="preserve">(273,15 K) </w:t>
      </w:r>
      <w:r w:rsidRPr="00D2622F">
        <w:rPr>
          <w:rFonts w:ascii="Times New Roman" w:eastAsia="Calibri" w:hAnsi="Times New Roman" w:cs="Times New Roman"/>
          <w:sz w:val="24"/>
          <w:szCs w:val="24"/>
          <w:lang w:val="ru-RU"/>
        </w:rPr>
        <w:t xml:space="preserve">и притиску 101,3 </w:t>
      </w:r>
      <w:r w:rsidRPr="00D2622F">
        <w:rPr>
          <w:rFonts w:ascii="Times New Roman" w:eastAsia="Calibri" w:hAnsi="Times New Roman" w:cs="Times New Roman"/>
          <w:sz w:val="24"/>
          <w:szCs w:val="24"/>
        </w:rPr>
        <w:t>kPa</w:t>
      </w:r>
      <w:r w:rsidRPr="00D2622F">
        <w:rPr>
          <w:rFonts w:ascii="Times New Roman" w:eastAsia="Calibri" w:hAnsi="Times New Roman" w:cs="Times New Roman"/>
          <w:sz w:val="24"/>
          <w:szCs w:val="24"/>
          <w:lang w:val="ru-RU"/>
        </w:rPr>
        <w:t>;</w:t>
      </w:r>
    </w:p>
    <w:p w:rsidR="00D2622F" w:rsidRPr="00D2622F" w:rsidRDefault="00D2622F" w:rsidP="00AF612F">
      <w:pPr>
        <w:numPr>
          <w:ilvl w:val="0"/>
          <w:numId w:val="3"/>
        </w:numPr>
        <w:tabs>
          <w:tab w:val="left" w:pos="0"/>
          <w:tab w:val="left" w:pos="993"/>
          <w:tab w:val="left" w:pos="1134"/>
        </w:tabs>
        <w:spacing w:after="0" w:line="240" w:lineRule="auto"/>
        <w:ind w:left="0" w:firstLine="630"/>
        <w:jc w:val="both"/>
        <w:rPr>
          <w:rFonts w:ascii="Times New Roman" w:eastAsia="Calibri" w:hAnsi="Times New Roman" w:cs="Times New Roman"/>
          <w:sz w:val="24"/>
          <w:szCs w:val="24"/>
          <w:lang w:val="sr-Latn-CS"/>
        </w:rPr>
      </w:pPr>
      <w:r w:rsidRPr="00D2622F">
        <w:rPr>
          <w:rFonts w:ascii="Times New Roman" w:eastAsia="Calibri" w:hAnsi="Times New Roman" w:cs="Times New Roman"/>
          <w:sz w:val="24"/>
          <w:szCs w:val="24"/>
          <w:lang w:val="sr-Cyrl-CS"/>
        </w:rPr>
        <w:t xml:space="preserve">димни број </w:t>
      </w:r>
      <w:r w:rsidRPr="00D2622F">
        <w:rPr>
          <w:rFonts w:ascii="Times New Roman" w:eastAsia="Calibri" w:hAnsi="Times New Roman" w:cs="Times New Roman"/>
          <w:sz w:val="24"/>
          <w:szCs w:val="24"/>
          <w:lang w:val="sr-Cyrl-BA"/>
        </w:rPr>
        <w:t>је</w:t>
      </w:r>
      <w:r w:rsidRPr="00D2622F">
        <w:rPr>
          <w:rFonts w:ascii="Times New Roman" w:eastAsia="Calibri" w:hAnsi="Times New Roman" w:cs="Times New Roman"/>
          <w:sz w:val="24"/>
          <w:szCs w:val="24"/>
          <w:lang w:val="sr-Cyrl-CS"/>
        </w:rPr>
        <w:t xml:space="preserve"> степен затамњења површине филтер папира који изазивају отпадни гасови. Димни број  изражава се помоћу скале од десет поља (од 0 до 9) различитог интензитета затамњења (Бахарахова скала) при чему се одређује ком степену са скале је затамњење најближе;</w:t>
      </w:r>
    </w:p>
    <w:p w:rsidR="00D2622F" w:rsidRPr="00D2622F" w:rsidRDefault="00D2622F" w:rsidP="00AF612F">
      <w:pPr>
        <w:numPr>
          <w:ilvl w:val="0"/>
          <w:numId w:val="3"/>
        </w:numPr>
        <w:tabs>
          <w:tab w:val="left" w:pos="0"/>
          <w:tab w:val="left" w:pos="993"/>
          <w:tab w:val="left" w:pos="1134"/>
        </w:tabs>
        <w:spacing w:after="0" w:line="240" w:lineRule="auto"/>
        <w:ind w:left="0" w:firstLine="630"/>
        <w:jc w:val="both"/>
        <w:rPr>
          <w:rFonts w:ascii="Times New Roman" w:eastAsia="Calibri" w:hAnsi="Times New Roman" w:cs="Times New Roman"/>
          <w:sz w:val="24"/>
          <w:szCs w:val="24"/>
          <w:lang w:val="sr-Latn-CS"/>
        </w:rPr>
      </w:pPr>
      <w:r w:rsidRPr="00D2622F">
        <w:rPr>
          <w:rFonts w:ascii="Times New Roman" w:eastAsia="Calibri" w:hAnsi="Times New Roman" w:cs="Times New Roman"/>
          <w:sz w:val="24"/>
          <w:szCs w:val="24"/>
          <w:lang w:val="sr-Cyrl-CS"/>
        </w:rPr>
        <w:t>затамњење димних гасова је степен скале од шест поља различите црнине (Рингелманова скала), од 0 до 5, при чему је сваки следећи степен 20% црњи од претходног. Помоћу скале визуелно се оцењује затамњење димних гасова из постројења на чврста горива;</w:t>
      </w:r>
    </w:p>
    <w:p w:rsidR="00D2622F" w:rsidRPr="00D2622F" w:rsidRDefault="00D2622F" w:rsidP="00AF612F">
      <w:pPr>
        <w:numPr>
          <w:ilvl w:val="0"/>
          <w:numId w:val="3"/>
        </w:numPr>
        <w:tabs>
          <w:tab w:val="left" w:pos="0"/>
          <w:tab w:val="left" w:pos="993"/>
          <w:tab w:val="left" w:pos="1134"/>
        </w:tabs>
        <w:spacing w:after="0" w:line="240" w:lineRule="auto"/>
        <w:ind w:left="0" w:firstLine="630"/>
        <w:jc w:val="both"/>
        <w:rPr>
          <w:rFonts w:ascii="Times New Roman" w:eastAsia="Calibri" w:hAnsi="Times New Roman" w:cs="Times New Roman"/>
          <w:sz w:val="24"/>
          <w:szCs w:val="24"/>
          <w:lang w:val="sr-Latn-CS"/>
        </w:rPr>
      </w:pPr>
      <w:r w:rsidRPr="00D2622F">
        <w:rPr>
          <w:rFonts w:ascii="Times New Roman" w:eastAsia="Calibri" w:hAnsi="Times New Roman" w:cs="Times New Roman"/>
          <w:sz w:val="24"/>
          <w:szCs w:val="24"/>
          <w:lang w:val="ru-RU"/>
        </w:rPr>
        <w:t>емисиони параметри су масена концентрација, масени проток и емисиони фактор:</w:t>
      </w:r>
    </w:p>
    <w:p w:rsidR="00D2622F" w:rsidRPr="00D2622F" w:rsidRDefault="00D2622F" w:rsidP="00D2622F">
      <w:pPr>
        <w:tabs>
          <w:tab w:val="left" w:pos="0"/>
          <w:tab w:val="left" w:pos="630"/>
          <w:tab w:val="left" w:pos="990"/>
          <w:tab w:val="left" w:pos="1440"/>
        </w:tabs>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ru-RU"/>
        </w:rPr>
        <w:t xml:space="preserve">(1) </w:t>
      </w:r>
      <w:r w:rsidRPr="00D2622F">
        <w:rPr>
          <w:rFonts w:ascii="Times New Roman" w:eastAsia="Calibri" w:hAnsi="Times New Roman" w:cs="Times New Roman"/>
          <w:sz w:val="24"/>
          <w:szCs w:val="24"/>
          <w:lang w:val="sr-Cyrl-CS"/>
        </w:rPr>
        <w:t xml:space="preserve">масена концентрација (изражена у јединици </w:t>
      </w:r>
      <w:r w:rsidRPr="00D2622F">
        <w:rPr>
          <w:rFonts w:ascii="Times New Roman" w:eastAsia="Calibri" w:hAnsi="Times New Roman" w:cs="Times New Roman"/>
          <w:sz w:val="24"/>
          <w:szCs w:val="24"/>
          <w:lang w:val="sr-Latn-CS"/>
        </w:rPr>
        <w:t>mg</w:t>
      </w:r>
      <w:r w:rsidRPr="00D2622F">
        <w:rPr>
          <w:rFonts w:ascii="Times New Roman" w:eastAsia="Calibri" w:hAnsi="Times New Roman" w:cs="Times New Roman"/>
          <w:sz w:val="24"/>
          <w:szCs w:val="24"/>
          <w:lang w:val="sr-Cyrl-CS"/>
        </w:rPr>
        <w:t>/</w:t>
      </w:r>
      <w:r w:rsidRPr="00D2622F">
        <w:rPr>
          <w:rFonts w:ascii="Times New Roman" w:eastAsia="Calibri" w:hAnsi="Times New Roman" w:cs="Times New Roman"/>
          <w:sz w:val="24"/>
          <w:szCs w:val="24"/>
          <w:lang w:val="sr-Cyrl-BA"/>
        </w:rPr>
        <w:t xml:space="preserve">нормални </w:t>
      </w:r>
      <w:r w:rsidRPr="00D2622F">
        <w:rPr>
          <w:rFonts w:ascii="Times New Roman" w:eastAsia="Calibri" w:hAnsi="Times New Roman" w:cs="Times New Roman"/>
          <w:sz w:val="24"/>
          <w:szCs w:val="24"/>
          <w:lang w:val="sr-Latn-CS"/>
        </w:rPr>
        <w:t>m</w:t>
      </w:r>
      <w:r w:rsidRPr="00D2622F">
        <w:rPr>
          <w:rFonts w:ascii="Times New Roman" w:eastAsia="Calibri" w:hAnsi="Times New Roman" w:cs="Times New Roman"/>
          <w:sz w:val="24"/>
          <w:szCs w:val="24"/>
          <w:vertAlign w:val="superscript"/>
          <w:lang w:val="sr-Cyrl-CS"/>
        </w:rPr>
        <w:t>3</w:t>
      </w:r>
      <w:r w:rsidRPr="00D2622F">
        <w:rPr>
          <w:rFonts w:ascii="Times New Roman" w:eastAsia="Calibri" w:hAnsi="Times New Roman" w:cs="Times New Roman"/>
          <w:sz w:val="24"/>
          <w:szCs w:val="24"/>
          <w:lang w:val="sr-Cyrl-CS"/>
        </w:rPr>
        <w:t>) је маса емитованих загађујућих материја у односу на јединицу запремине у сувом отпадном гасу на температури 0</w:t>
      </w:r>
      <w:r w:rsidRPr="00D2622F">
        <w:rPr>
          <w:rFonts w:ascii="Times New Roman" w:eastAsia="Calibri" w:hAnsi="Times New Roman" w:cs="Times New Roman"/>
          <w:sz w:val="24"/>
          <w:szCs w:val="24"/>
          <w:lang w:val="ru-RU"/>
        </w:rPr>
        <w:t>°С</w:t>
      </w:r>
      <w:r w:rsidRPr="00D2622F">
        <w:rPr>
          <w:rFonts w:ascii="Times New Roman" w:eastAsia="Calibri" w:hAnsi="Times New Roman" w:cs="Times New Roman"/>
          <w:sz w:val="24"/>
          <w:szCs w:val="24"/>
          <w:lang w:val="sr-Cyrl-CS"/>
        </w:rPr>
        <w:t xml:space="preserve"> </w:t>
      </w:r>
      <w:r w:rsidRPr="00D2622F">
        <w:rPr>
          <w:rFonts w:ascii="Times New Roman" w:eastAsia="Calibri" w:hAnsi="Times New Roman" w:cs="Times New Roman"/>
          <w:sz w:val="24"/>
          <w:szCs w:val="24"/>
          <w:lang w:val="sr-Cyrl-BA"/>
        </w:rPr>
        <w:t xml:space="preserve">(273,15 K) </w:t>
      </w:r>
      <w:r w:rsidRPr="00D2622F">
        <w:rPr>
          <w:rFonts w:ascii="Times New Roman" w:eastAsia="Calibri" w:hAnsi="Times New Roman" w:cs="Times New Roman"/>
          <w:sz w:val="24"/>
          <w:szCs w:val="24"/>
          <w:lang w:val="sr-Cyrl-CS"/>
        </w:rPr>
        <w:t>и притиску 101</w:t>
      </w:r>
      <w:r w:rsidRPr="00D2622F">
        <w:rPr>
          <w:rFonts w:ascii="Times New Roman" w:eastAsia="Calibri" w:hAnsi="Times New Roman" w:cs="Times New Roman"/>
          <w:sz w:val="24"/>
          <w:szCs w:val="24"/>
          <w:lang w:val="ru-RU"/>
        </w:rPr>
        <w:t>,</w:t>
      </w:r>
      <w:r w:rsidRPr="00D2622F">
        <w:rPr>
          <w:rFonts w:ascii="Times New Roman" w:eastAsia="Calibri" w:hAnsi="Times New Roman" w:cs="Times New Roman"/>
          <w:sz w:val="24"/>
          <w:szCs w:val="24"/>
          <w:lang w:val="sr-Cyrl-CS"/>
        </w:rPr>
        <w:t xml:space="preserve">3 </w:t>
      </w:r>
      <w:r w:rsidRPr="00D2622F">
        <w:rPr>
          <w:rFonts w:ascii="Times New Roman" w:eastAsia="Calibri" w:hAnsi="Times New Roman" w:cs="Times New Roman"/>
          <w:sz w:val="24"/>
          <w:szCs w:val="24"/>
          <w:lang w:val="sr-Latn-CS"/>
        </w:rPr>
        <w:t>kPa</w:t>
      </w:r>
      <w:r w:rsidRPr="00D2622F">
        <w:rPr>
          <w:rFonts w:ascii="Times New Roman" w:eastAsia="Calibri" w:hAnsi="Times New Roman" w:cs="Times New Roman"/>
          <w:sz w:val="24"/>
          <w:szCs w:val="24"/>
          <w:lang w:val="ru-RU"/>
        </w:rPr>
        <w:t xml:space="preserve"> под прописаним запреминским уделом кисеоника у отпадном гасу</w:t>
      </w:r>
      <w:r w:rsidRPr="00D2622F">
        <w:rPr>
          <w:rFonts w:ascii="Times New Roman" w:eastAsia="Calibri" w:hAnsi="Times New Roman" w:cs="Times New Roman"/>
          <w:sz w:val="24"/>
          <w:szCs w:val="24"/>
          <w:lang w:val="sr-Cyrl-CS"/>
        </w:rPr>
        <w:t>;</w:t>
      </w:r>
    </w:p>
    <w:p w:rsidR="00D2622F" w:rsidRPr="00D2622F" w:rsidRDefault="00D2622F" w:rsidP="00D2622F">
      <w:pPr>
        <w:tabs>
          <w:tab w:val="left" w:pos="0"/>
          <w:tab w:val="left" w:pos="540"/>
          <w:tab w:val="left" w:pos="630"/>
        </w:tabs>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(2) масени проток (изражен у јединици </w:t>
      </w:r>
      <w:r w:rsidRPr="00D2622F">
        <w:rPr>
          <w:rFonts w:ascii="Times New Roman" w:eastAsia="Calibri" w:hAnsi="Times New Roman" w:cs="Times New Roman"/>
          <w:sz w:val="24"/>
          <w:szCs w:val="24"/>
        </w:rPr>
        <w:t>kg</w:t>
      </w:r>
      <w:r w:rsidRPr="00D2622F">
        <w:rPr>
          <w:rFonts w:ascii="Times New Roman" w:eastAsia="Calibri" w:hAnsi="Times New Roman" w:cs="Times New Roman"/>
          <w:sz w:val="24"/>
          <w:szCs w:val="24"/>
          <w:lang w:val="sr-Cyrl-CS"/>
        </w:rPr>
        <w:t>/</w:t>
      </w:r>
      <w:r w:rsidRPr="00D2622F">
        <w:rPr>
          <w:rFonts w:ascii="Times New Roman" w:eastAsia="Calibri" w:hAnsi="Times New Roman" w:cs="Times New Roman"/>
          <w:sz w:val="24"/>
          <w:szCs w:val="24"/>
        </w:rPr>
        <w:t>h</w:t>
      </w:r>
      <w:r w:rsidRPr="00D2622F">
        <w:rPr>
          <w:rFonts w:ascii="Times New Roman" w:eastAsia="Calibri" w:hAnsi="Times New Roman" w:cs="Times New Roman"/>
          <w:sz w:val="24"/>
          <w:szCs w:val="24"/>
          <w:lang w:val="sr-Cyrl-CS"/>
        </w:rPr>
        <w:t>) је маса загађујућих материја испуштена у ваздух у јединици времена;</w:t>
      </w:r>
    </w:p>
    <w:p w:rsidR="00D2622F" w:rsidRPr="00D2622F" w:rsidRDefault="00D2622F" w:rsidP="00D2622F">
      <w:pPr>
        <w:tabs>
          <w:tab w:val="left" w:pos="0"/>
          <w:tab w:val="left" w:pos="540"/>
        </w:tabs>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(3) емисиони фактор (изражен у јединици </w:t>
      </w:r>
      <w:r w:rsidRPr="00D2622F">
        <w:rPr>
          <w:rFonts w:ascii="Times New Roman" w:eastAsia="Calibri" w:hAnsi="Times New Roman" w:cs="Times New Roman"/>
          <w:sz w:val="24"/>
          <w:szCs w:val="24"/>
        </w:rPr>
        <w:t>kg</w:t>
      </w:r>
      <w:r w:rsidRPr="00D2622F">
        <w:rPr>
          <w:rFonts w:ascii="Times New Roman" w:eastAsia="Calibri" w:hAnsi="Times New Roman" w:cs="Times New Roman"/>
          <w:sz w:val="24"/>
          <w:szCs w:val="24"/>
          <w:lang w:val="sr-Cyrl-CS"/>
        </w:rPr>
        <w:t>/</w:t>
      </w:r>
      <w:r w:rsidRPr="00D2622F">
        <w:rPr>
          <w:rFonts w:ascii="Times New Roman" w:eastAsia="Calibri" w:hAnsi="Times New Roman" w:cs="Times New Roman"/>
          <w:sz w:val="24"/>
          <w:szCs w:val="24"/>
        </w:rPr>
        <w:t>t</w:t>
      </w:r>
      <w:r w:rsidRPr="00D2622F">
        <w:rPr>
          <w:rFonts w:ascii="Times New Roman" w:eastAsia="Calibri" w:hAnsi="Times New Roman" w:cs="Times New Roman"/>
          <w:sz w:val="24"/>
          <w:szCs w:val="24"/>
          <w:lang w:val="sr-Cyrl-CS"/>
        </w:rPr>
        <w:t xml:space="preserve"> или </w:t>
      </w:r>
      <w:r w:rsidRPr="00D2622F">
        <w:rPr>
          <w:rFonts w:ascii="Times New Roman" w:eastAsia="Calibri" w:hAnsi="Times New Roman" w:cs="Times New Roman"/>
          <w:sz w:val="24"/>
          <w:szCs w:val="24"/>
          <w:lang w:val="sr-Cyrl-RS"/>
        </w:rPr>
        <w:t xml:space="preserve">у јединици </w:t>
      </w:r>
      <w:r w:rsidRPr="00D2622F">
        <w:rPr>
          <w:rFonts w:ascii="Times New Roman" w:eastAsia="Calibri" w:hAnsi="Times New Roman" w:cs="Times New Roman"/>
          <w:sz w:val="24"/>
          <w:szCs w:val="24"/>
          <w:lang w:val="sr-Latn-CS"/>
        </w:rPr>
        <w:t>kg/MWh)</w:t>
      </w:r>
      <w:r w:rsidRPr="00D2622F">
        <w:rPr>
          <w:rFonts w:ascii="Times New Roman" w:eastAsia="Calibri" w:hAnsi="Times New Roman" w:cs="Times New Roman"/>
          <w:sz w:val="24"/>
          <w:szCs w:val="24"/>
          <w:lang w:val="sr-Cyrl-CS"/>
        </w:rPr>
        <w:t xml:space="preserve"> је маса испуштених загађујућих материја у односу на масу произведеног продукта или јединицу произведене енергије тј. маса емитоване загађујуће материје по јединици делатности (исказане количином производа, износом (вредношћу) произведене енергије, количином потрошеног енергента или сировине или величином обављеног посла);</w:t>
      </w:r>
    </w:p>
    <w:p w:rsidR="00D2622F" w:rsidRPr="00D2622F" w:rsidRDefault="00D2622F" w:rsidP="00DA3E88">
      <w:pPr>
        <w:numPr>
          <w:ilvl w:val="0"/>
          <w:numId w:val="3"/>
        </w:numPr>
        <w:tabs>
          <w:tab w:val="left" w:pos="0"/>
          <w:tab w:val="left" w:pos="993"/>
        </w:tabs>
        <w:spacing w:after="0" w:line="240" w:lineRule="auto"/>
        <w:ind w:left="0" w:firstLine="630"/>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течна горива нафтног порекла прописана овом уредбом су течна горива дефинисана у складу са прописом којим се уређују </w:t>
      </w:r>
      <w:r w:rsidRPr="00D2622F">
        <w:rPr>
          <w:rFonts w:ascii="Times New Roman" w:eastAsia="Calibri" w:hAnsi="Times New Roman" w:cs="Times New Roman"/>
          <w:sz w:val="24"/>
          <w:szCs w:val="24"/>
          <w:lang w:val="ru-RU"/>
        </w:rPr>
        <w:t xml:space="preserve">технички и други захтеви које морају да испуњавају течна горива </w:t>
      </w:r>
      <w:r w:rsidRPr="00D2622F">
        <w:rPr>
          <w:rFonts w:ascii="Times New Roman" w:eastAsia="Calibri" w:hAnsi="Times New Roman" w:cs="Times New Roman"/>
          <w:sz w:val="24"/>
          <w:szCs w:val="24"/>
          <w:lang w:val="sr-Cyrl-CS"/>
        </w:rPr>
        <w:t>нафтног порекла</w:t>
      </w:r>
      <w:r w:rsidRPr="00D2622F">
        <w:rPr>
          <w:rFonts w:ascii="Times New Roman" w:eastAsia="Calibri" w:hAnsi="Times New Roman" w:cs="Times New Roman"/>
          <w:sz w:val="24"/>
          <w:szCs w:val="24"/>
          <w:lang w:val="ru-RU"/>
        </w:rPr>
        <w:t xml:space="preserve"> која се користе као енергетска горива која се стављају у промет на тржиште Републике Србије</w:t>
      </w:r>
      <w:r w:rsidRPr="00D2622F">
        <w:rPr>
          <w:rFonts w:ascii="Times New Roman" w:eastAsia="Calibri" w:hAnsi="Times New Roman" w:cs="Times New Roman"/>
          <w:sz w:val="24"/>
          <w:szCs w:val="24"/>
          <w:lang w:val="sr-Cyrl-CS"/>
        </w:rPr>
        <w:t>;</w:t>
      </w:r>
    </w:p>
    <w:p w:rsidR="009A6433" w:rsidRPr="0014460D" w:rsidRDefault="00D2622F" w:rsidP="009A6433">
      <w:pPr>
        <w:numPr>
          <w:ilvl w:val="0"/>
          <w:numId w:val="3"/>
        </w:numPr>
        <w:tabs>
          <w:tab w:val="left" w:pos="0"/>
          <w:tab w:val="left" w:pos="993"/>
        </w:tabs>
        <w:spacing w:after="0" w:line="240" w:lineRule="auto"/>
        <w:ind w:left="0" w:firstLine="630"/>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надлежни орган је орган одговоран за спровођење обавеза у оквиру овлашћења утврђених овом уредбом, и то: министарство надлежно за послове заштите животне средине, орган надлежан за послове заштите животне средине аутономне покрајине или јединице локалне самоуправе у складу са Законом о заштити ваздуха (у даљем тексту: надлежни орган).</w:t>
      </w:r>
    </w:p>
    <w:p w:rsidR="00D2622F" w:rsidRPr="00D2622F" w:rsidRDefault="00D2622F" w:rsidP="00D2622F">
      <w:pPr>
        <w:tabs>
          <w:tab w:val="left" w:pos="993"/>
          <w:tab w:val="left" w:pos="1134"/>
        </w:tabs>
        <w:spacing w:after="0" w:line="240" w:lineRule="auto"/>
        <w:ind w:left="567"/>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ab/>
      </w:r>
      <w:r w:rsidRPr="00D2622F">
        <w:rPr>
          <w:rFonts w:ascii="Times New Roman" w:eastAsia="Calibri" w:hAnsi="Times New Roman" w:cs="Times New Roman"/>
          <w:sz w:val="24"/>
          <w:szCs w:val="24"/>
          <w:lang w:val="sr-Cyrl-CS"/>
        </w:rPr>
        <w:tab/>
      </w:r>
      <w:r w:rsidRPr="00D2622F">
        <w:rPr>
          <w:rFonts w:ascii="Times New Roman" w:eastAsia="Calibri" w:hAnsi="Times New Roman" w:cs="Times New Roman"/>
          <w:sz w:val="24"/>
          <w:szCs w:val="24"/>
          <w:lang w:val="sr-Cyrl-CS"/>
        </w:rPr>
        <w:tab/>
      </w:r>
      <w:r w:rsidRPr="00D2622F">
        <w:rPr>
          <w:rFonts w:ascii="Times New Roman" w:eastAsia="Calibri" w:hAnsi="Times New Roman" w:cs="Times New Roman"/>
          <w:sz w:val="24"/>
          <w:szCs w:val="24"/>
          <w:lang w:val="sr-Cyrl-CS"/>
        </w:rPr>
        <w:tab/>
      </w:r>
    </w:p>
    <w:p w:rsidR="00D2622F" w:rsidRPr="00D2622F" w:rsidRDefault="00D2622F" w:rsidP="00D2622F">
      <w:pPr>
        <w:spacing w:after="0" w:line="240" w:lineRule="auto"/>
        <w:contextualSpacing/>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lastRenderedPageBreak/>
        <w:t>Члан 4.</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Велика постројења за сагоревање су </w:t>
      </w:r>
      <w:r w:rsidRPr="00D2622F">
        <w:rPr>
          <w:rFonts w:ascii="Times New Roman" w:eastAsia="Calibri" w:hAnsi="Times New Roman" w:cs="Times New Roman"/>
          <w:sz w:val="24"/>
          <w:szCs w:val="24"/>
          <w:lang w:val="sr-Latn-CS"/>
        </w:rPr>
        <w:t xml:space="preserve">постројења </w:t>
      </w:r>
      <w:r w:rsidRPr="00D2622F">
        <w:rPr>
          <w:rFonts w:ascii="Times New Roman" w:eastAsia="Calibri" w:hAnsi="Times New Roman" w:cs="Times New Roman"/>
          <w:sz w:val="24"/>
          <w:szCs w:val="24"/>
          <w:lang w:val="sr-Cyrl-CS"/>
        </w:rPr>
        <w:t>чија је</w:t>
      </w:r>
      <w:r w:rsidRPr="00D2622F">
        <w:rPr>
          <w:rFonts w:ascii="Times New Roman" w:eastAsia="Calibri" w:hAnsi="Times New Roman" w:cs="Times New Roman"/>
          <w:sz w:val="24"/>
          <w:szCs w:val="24"/>
          <w:lang w:val="sr-Cyrl-RS"/>
        </w:rPr>
        <w:t xml:space="preserve"> улазна инсталисана </w:t>
      </w:r>
      <w:r w:rsidRPr="00D2622F">
        <w:rPr>
          <w:rFonts w:ascii="Times New Roman" w:eastAsia="Calibri" w:hAnsi="Times New Roman" w:cs="Times New Roman"/>
          <w:sz w:val="24"/>
          <w:szCs w:val="24"/>
          <w:lang w:val="sr-Cyrl-CS"/>
        </w:rPr>
        <w:t xml:space="preserve">топлотна снага </w:t>
      </w:r>
      <w:r w:rsidRPr="00D2622F">
        <w:rPr>
          <w:rFonts w:ascii="Times New Roman" w:eastAsia="Calibri" w:hAnsi="Times New Roman" w:cs="Times New Roman"/>
          <w:sz w:val="24"/>
          <w:szCs w:val="24"/>
          <w:lang w:val="sr-Cyrl-BA"/>
        </w:rPr>
        <w:t xml:space="preserve">једнака </w:t>
      </w:r>
      <w:r w:rsidRPr="00D2622F">
        <w:rPr>
          <w:rFonts w:ascii="Times New Roman" w:eastAsia="Calibri" w:hAnsi="Times New Roman" w:cs="Times New Roman"/>
          <w:sz w:val="24"/>
          <w:szCs w:val="24"/>
          <w:lang w:val="sr-Cyrl-CS"/>
        </w:rPr>
        <w:t>50 MW</w:t>
      </w:r>
      <w:r w:rsidRPr="00D2622F">
        <w:rPr>
          <w:rFonts w:ascii="Times New Roman" w:eastAsia="Calibri" w:hAnsi="Times New Roman" w:cs="Times New Roman"/>
          <w:sz w:val="24"/>
          <w:szCs w:val="24"/>
          <w:lang w:val="sr-Latn-CS"/>
        </w:rPr>
        <w:t>th</w:t>
      </w:r>
      <w:r w:rsidRPr="00D2622F">
        <w:rPr>
          <w:rFonts w:ascii="Times New Roman" w:eastAsia="Calibri" w:hAnsi="Times New Roman" w:cs="Times New Roman"/>
          <w:sz w:val="24"/>
          <w:szCs w:val="24"/>
          <w:lang w:val="sr-Cyrl-CS"/>
        </w:rPr>
        <w:t xml:space="preserve"> или већа (у даљем тексту: велика постројења), независно од врсте горива која се користе (чврста, течна или гасовита).</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sr-Cyrl-CS"/>
        </w:rPr>
        <w:t>Постројења за сагоревање топлотне снаге мање од 50 МW</w:t>
      </w:r>
      <w:r w:rsidRPr="00D2622F">
        <w:rPr>
          <w:rFonts w:ascii="Times New Roman" w:eastAsia="Calibri" w:hAnsi="Times New Roman" w:cs="Times New Roman"/>
          <w:sz w:val="24"/>
          <w:szCs w:val="24"/>
          <w:lang w:val="sr-Latn-CS"/>
        </w:rPr>
        <w:t>th</w:t>
      </w:r>
      <w:r w:rsidRPr="00D2622F">
        <w:rPr>
          <w:rFonts w:ascii="Times New Roman" w:eastAsia="Calibri" w:hAnsi="Times New Roman" w:cs="Times New Roman"/>
          <w:sz w:val="24"/>
          <w:szCs w:val="24"/>
          <w:lang w:val="sr-Cyrl-CS"/>
        </w:rPr>
        <w:t xml:space="preserve">, према врсти горива која користе и </w:t>
      </w:r>
      <w:r w:rsidRPr="00D2622F">
        <w:rPr>
          <w:rFonts w:ascii="Times New Roman" w:eastAsia="Calibri" w:hAnsi="Times New Roman" w:cs="Times New Roman"/>
          <w:sz w:val="24"/>
          <w:szCs w:val="24"/>
          <w:lang w:val="sr-Cyrl-RS"/>
        </w:rPr>
        <w:t>улазној инсталисаној</w:t>
      </w:r>
      <w:r w:rsidRPr="00D2622F">
        <w:rPr>
          <w:rFonts w:ascii="Times New Roman" w:eastAsia="Calibri" w:hAnsi="Times New Roman" w:cs="Times New Roman"/>
          <w:sz w:val="24"/>
          <w:szCs w:val="24"/>
          <w:lang w:val="sr-Cyrl-CS"/>
        </w:rPr>
        <w:t xml:space="preserve"> топлотној снази, деле се на мала </w:t>
      </w:r>
      <w:r w:rsidRPr="00D2622F">
        <w:rPr>
          <w:rFonts w:ascii="Times New Roman" w:eastAsia="Calibri" w:hAnsi="Times New Roman" w:cs="Times New Roman"/>
          <w:sz w:val="24"/>
          <w:szCs w:val="24"/>
          <w:lang w:val="hr-BA"/>
        </w:rPr>
        <w:t>постројења за сагоревање</w:t>
      </w:r>
      <w:r w:rsidRPr="00D2622F">
        <w:rPr>
          <w:rFonts w:ascii="Times New Roman" w:eastAsia="Calibri" w:hAnsi="Times New Roman" w:cs="Times New Roman"/>
          <w:sz w:val="24"/>
          <w:szCs w:val="24"/>
          <w:lang w:val="sr-Cyrl-CS"/>
        </w:rPr>
        <w:t xml:space="preserve"> и средња постројења за сагоревање.</w:t>
      </w:r>
    </w:p>
    <w:p w:rsidR="00D2622F" w:rsidRPr="00D2622F" w:rsidRDefault="00D2622F" w:rsidP="00F07E0E">
      <w:pPr>
        <w:tabs>
          <w:tab w:val="left" w:pos="0"/>
          <w:tab w:val="left" w:pos="720"/>
          <w:tab w:val="left" w:pos="1080"/>
        </w:tabs>
        <w:spacing w:after="0" w:line="240" w:lineRule="auto"/>
        <w:jc w:val="both"/>
        <w:rPr>
          <w:rFonts w:ascii="Times New Roman" w:eastAsia="Calibri" w:hAnsi="Times New Roman" w:cs="Times New Roman"/>
          <w:sz w:val="24"/>
          <w:szCs w:val="24"/>
          <w:lang w:val="hr-BA"/>
        </w:rPr>
      </w:pPr>
      <w:r w:rsidRPr="00D2622F">
        <w:rPr>
          <w:rFonts w:ascii="Times New Roman" w:eastAsia="Calibri" w:hAnsi="Times New Roman" w:cs="Times New Roman"/>
          <w:sz w:val="24"/>
          <w:szCs w:val="24"/>
          <w:lang w:val="sr-Cyrl-CS"/>
        </w:rPr>
        <w:t>Мала постројења за сагоревање (у даљем тексту: мала постројења), су она постројења која производе топлотну енергију за загревање домаћинстава и грејање санитарне воде за домаћинства и чија је топлотна снага мања од:</w:t>
      </w:r>
    </w:p>
    <w:p w:rsidR="00D2622F" w:rsidRPr="00D2622F" w:rsidRDefault="00D2622F" w:rsidP="00F07E0E">
      <w:pPr>
        <w:numPr>
          <w:ilvl w:val="0"/>
          <w:numId w:val="5"/>
        </w:numPr>
        <w:tabs>
          <w:tab w:val="clear" w:pos="1080"/>
          <w:tab w:val="left" w:pos="0"/>
          <w:tab w:val="left" w:pos="90"/>
        </w:tabs>
        <w:spacing w:after="0" w:line="240" w:lineRule="auto"/>
        <w:ind w:firstLine="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ru-RU"/>
        </w:rPr>
        <w:t>1</w:t>
      </w:r>
      <w:r w:rsidRPr="00D2622F">
        <w:rPr>
          <w:rFonts w:ascii="Times New Roman" w:eastAsia="Calibri" w:hAnsi="Times New Roman" w:cs="Times New Roman"/>
          <w:sz w:val="24"/>
          <w:szCs w:val="24"/>
          <w:lang w:val="sr-Cyrl-CS"/>
        </w:rPr>
        <w:t xml:space="preserve"> </w:t>
      </w:r>
      <w:r w:rsidRPr="00D2622F">
        <w:rPr>
          <w:rFonts w:ascii="Times New Roman" w:eastAsia="Calibri" w:hAnsi="Times New Roman" w:cs="Times New Roman"/>
          <w:sz w:val="24"/>
          <w:szCs w:val="24"/>
        </w:rPr>
        <w:t>MWth</w:t>
      </w:r>
      <w:r w:rsidRPr="00D2622F">
        <w:rPr>
          <w:rFonts w:ascii="Times New Roman" w:eastAsia="Calibri" w:hAnsi="Times New Roman" w:cs="Times New Roman"/>
          <w:sz w:val="24"/>
          <w:szCs w:val="24"/>
          <w:lang w:val="sr-Cyrl-CS"/>
        </w:rPr>
        <w:t xml:space="preserve"> при коришћењу чврстог горива из става 5. тачка 1) овог члана; </w:t>
      </w:r>
    </w:p>
    <w:p w:rsidR="00D2622F" w:rsidRPr="00D2622F" w:rsidRDefault="00D2622F" w:rsidP="00F07E0E">
      <w:pPr>
        <w:numPr>
          <w:ilvl w:val="0"/>
          <w:numId w:val="5"/>
        </w:numPr>
        <w:tabs>
          <w:tab w:val="clear" w:pos="1080"/>
          <w:tab w:val="left" w:pos="0"/>
          <w:tab w:val="left" w:pos="90"/>
        </w:tabs>
        <w:spacing w:after="0" w:line="240" w:lineRule="auto"/>
        <w:ind w:firstLine="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Latn-CS"/>
        </w:rPr>
        <w:t xml:space="preserve">5 MWth </w:t>
      </w:r>
      <w:r w:rsidRPr="00D2622F">
        <w:rPr>
          <w:rFonts w:ascii="Times New Roman" w:eastAsia="Calibri" w:hAnsi="Times New Roman" w:cs="Times New Roman"/>
          <w:sz w:val="24"/>
          <w:szCs w:val="24"/>
          <w:lang w:val="sr-Cyrl-CS"/>
        </w:rPr>
        <w:t>при коришћењу течног горива из става 5. тачка 2) овог члана;</w:t>
      </w:r>
    </w:p>
    <w:p w:rsidR="00D2622F" w:rsidRPr="00D2622F" w:rsidRDefault="00D2622F" w:rsidP="00F07E0E">
      <w:pPr>
        <w:numPr>
          <w:ilvl w:val="0"/>
          <w:numId w:val="5"/>
        </w:numPr>
        <w:tabs>
          <w:tab w:val="clear" w:pos="1080"/>
          <w:tab w:val="left" w:pos="0"/>
          <w:tab w:val="left" w:pos="90"/>
        </w:tabs>
        <w:spacing w:after="0" w:line="240" w:lineRule="auto"/>
        <w:ind w:firstLine="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10 М</w:t>
      </w:r>
      <w:r w:rsidRPr="00D2622F">
        <w:rPr>
          <w:rFonts w:ascii="Times New Roman" w:eastAsia="Calibri" w:hAnsi="Times New Roman" w:cs="Times New Roman"/>
          <w:sz w:val="24"/>
          <w:szCs w:val="24"/>
          <w:lang w:val="sr-Latn-CS"/>
        </w:rPr>
        <w:t>Wth</w:t>
      </w:r>
      <w:r w:rsidRPr="00D2622F">
        <w:rPr>
          <w:rFonts w:ascii="Times New Roman" w:eastAsia="Calibri" w:hAnsi="Times New Roman" w:cs="Times New Roman"/>
          <w:sz w:val="24"/>
          <w:szCs w:val="24"/>
          <w:lang w:val="sr-Cyrl-CS"/>
        </w:rPr>
        <w:t xml:space="preserve"> при коришћењу гасовитог горива из става 5. тачка 3) овог члана.</w:t>
      </w:r>
    </w:p>
    <w:p w:rsidR="00D2622F" w:rsidRPr="00D2622F" w:rsidRDefault="000C4DD6" w:rsidP="00F07E0E">
      <w:pPr>
        <w:tabs>
          <w:tab w:val="left" w:pos="90"/>
        </w:tabs>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rPr>
        <w:tab/>
      </w:r>
      <w:r>
        <w:rPr>
          <w:rFonts w:ascii="Times New Roman" w:eastAsia="Calibri" w:hAnsi="Times New Roman" w:cs="Times New Roman"/>
          <w:sz w:val="24"/>
          <w:szCs w:val="24"/>
        </w:rPr>
        <w:tab/>
      </w:r>
      <w:r w:rsidR="00D2622F" w:rsidRPr="00D2622F">
        <w:rPr>
          <w:rFonts w:ascii="Times New Roman" w:eastAsia="Calibri" w:hAnsi="Times New Roman" w:cs="Times New Roman"/>
          <w:sz w:val="24"/>
          <w:szCs w:val="24"/>
          <w:lang w:val="sr-Cyrl-CS"/>
        </w:rPr>
        <w:t>Под малим постројењима за сагоревање подразумевају се и:</w:t>
      </w:r>
    </w:p>
    <w:p w:rsidR="00D2622F" w:rsidRPr="00D2622F" w:rsidRDefault="00D2622F" w:rsidP="00AD3F3F">
      <w:pPr>
        <w:numPr>
          <w:ilvl w:val="0"/>
          <w:numId w:val="6"/>
        </w:numPr>
        <w:tabs>
          <w:tab w:val="left" w:pos="90"/>
          <w:tab w:val="left" w:pos="1080"/>
        </w:tabs>
        <w:spacing w:after="0" w:line="240" w:lineRule="auto"/>
        <w:ind w:left="0"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постројења која користе чврсто гориво за комбиновану производњу топлотне и електричне енергије, при чему се тако добијена топлота користи за обављање технолошких процеса, посредно сушење или друге поступке прераде предмета или материјала, под условом да је њихова топлотна снага мања од 1 </w:t>
      </w:r>
      <w:r w:rsidRPr="00D2622F">
        <w:rPr>
          <w:rFonts w:ascii="Times New Roman" w:eastAsia="Calibri" w:hAnsi="Times New Roman" w:cs="Times New Roman"/>
          <w:sz w:val="24"/>
          <w:szCs w:val="24"/>
        </w:rPr>
        <w:t>MWth</w:t>
      </w:r>
      <w:r w:rsidRPr="00D2622F">
        <w:rPr>
          <w:rFonts w:ascii="Times New Roman" w:eastAsia="Calibri" w:hAnsi="Times New Roman" w:cs="Times New Roman"/>
          <w:sz w:val="24"/>
          <w:szCs w:val="24"/>
          <w:lang w:val="sr-Cyrl-RS"/>
        </w:rPr>
        <w:t>;</w:t>
      </w:r>
    </w:p>
    <w:p w:rsidR="00D2622F" w:rsidRPr="00D2622F" w:rsidRDefault="00D2622F" w:rsidP="00AD3F3F">
      <w:pPr>
        <w:numPr>
          <w:ilvl w:val="0"/>
          <w:numId w:val="6"/>
        </w:numPr>
        <w:tabs>
          <w:tab w:val="left" w:pos="90"/>
          <w:tab w:val="left" w:pos="1080"/>
        </w:tabs>
        <w:spacing w:after="0" w:line="240" w:lineRule="auto"/>
        <w:ind w:left="90" w:firstLine="63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RS"/>
        </w:rPr>
        <w:t xml:space="preserve">постројења која користе течно или гасовито гориво за </w:t>
      </w:r>
      <w:r w:rsidRPr="00D2622F">
        <w:rPr>
          <w:rFonts w:ascii="Times New Roman" w:eastAsia="Calibri" w:hAnsi="Times New Roman" w:cs="Times New Roman"/>
          <w:sz w:val="24"/>
          <w:szCs w:val="24"/>
          <w:lang w:val="sr-Cyrl-CS"/>
        </w:rPr>
        <w:t>комбиновану производњу топлотне и електричне енергије, при чему се тако добијена топлота користи за грејање домаћинстава и пословног простора, грејање санитарне воде за домаћинства и пословни простор, под условом да њихова топлотна снага не прелази вредности из става 3. овог члана.</w:t>
      </w:r>
    </w:p>
    <w:p w:rsidR="00D2622F" w:rsidRPr="00D2622F" w:rsidRDefault="00A0315E" w:rsidP="00F07E0E">
      <w:pPr>
        <w:tabs>
          <w:tab w:val="left" w:pos="90"/>
          <w:tab w:val="left" w:pos="1134"/>
        </w:tabs>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ab/>
      </w:r>
      <w:r>
        <w:rPr>
          <w:rFonts w:ascii="Times New Roman" w:eastAsia="Calibri" w:hAnsi="Times New Roman" w:cs="Times New Roman"/>
          <w:sz w:val="24"/>
          <w:szCs w:val="24"/>
          <w:lang w:val="sr-Cyrl-CS"/>
        </w:rPr>
        <w:tab/>
      </w:r>
      <w:r w:rsidR="00D2622F" w:rsidRPr="00D2622F">
        <w:rPr>
          <w:rFonts w:ascii="Times New Roman" w:eastAsia="Calibri" w:hAnsi="Times New Roman" w:cs="Times New Roman"/>
          <w:sz w:val="24"/>
          <w:szCs w:val="24"/>
          <w:lang w:val="sr-Cyrl-CS"/>
        </w:rPr>
        <w:t>У малим постројењима за сагоревање користе се следећа наведена горива, и то:</w:t>
      </w:r>
    </w:p>
    <w:p w:rsidR="00D2622F" w:rsidRPr="00D2622F" w:rsidRDefault="00D2622F" w:rsidP="00A0315E">
      <w:pPr>
        <w:numPr>
          <w:ilvl w:val="0"/>
          <w:numId w:val="7"/>
        </w:numPr>
        <w:spacing w:after="0" w:line="240" w:lineRule="auto"/>
        <w:ind w:left="90" w:firstLine="99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чврста горива: дрво и дрвни отпад настао при механичком третману дрвета ако је садржај влаге у дрвету у односу на масу влажног дрвета мањи од 20%, осим ако се употребљава у постројењима кој</w:t>
      </w:r>
      <w:r w:rsidRPr="00D2622F">
        <w:rPr>
          <w:rFonts w:ascii="Times New Roman" w:eastAsia="Calibri" w:hAnsi="Times New Roman" w:cs="Times New Roman"/>
          <w:sz w:val="24"/>
          <w:szCs w:val="24"/>
        </w:rPr>
        <w:t>a</w:t>
      </w:r>
      <w:r w:rsidRPr="00D2622F">
        <w:rPr>
          <w:rFonts w:ascii="Times New Roman" w:eastAsia="Calibri" w:hAnsi="Times New Roman" w:cs="Times New Roman"/>
          <w:sz w:val="24"/>
          <w:szCs w:val="24"/>
          <w:lang w:val="sr-Cyrl-CS"/>
        </w:rPr>
        <w:t xml:space="preserve"> су наведен</w:t>
      </w:r>
      <w:r w:rsidRPr="00D2622F">
        <w:rPr>
          <w:rFonts w:ascii="Times New Roman" w:eastAsia="Calibri" w:hAnsi="Times New Roman" w:cs="Times New Roman"/>
          <w:sz w:val="24"/>
          <w:szCs w:val="24"/>
        </w:rPr>
        <w:t>a</w:t>
      </w:r>
      <w:r w:rsidRPr="00D2622F">
        <w:rPr>
          <w:rFonts w:ascii="Times New Roman" w:eastAsia="Calibri" w:hAnsi="Times New Roman" w:cs="Times New Roman"/>
          <w:sz w:val="24"/>
          <w:szCs w:val="24"/>
          <w:lang w:val="sr-Cyrl-CS"/>
        </w:rPr>
        <w:t xml:space="preserve"> од стране произвођача као погодна за примену горива са већим садржајем влаге; брикети и пелети</w:t>
      </w:r>
      <w:r w:rsidRPr="00D2622F">
        <w:rPr>
          <w:rFonts w:ascii="Times New Roman" w:eastAsia="Calibri" w:hAnsi="Times New Roman" w:cs="Times New Roman"/>
          <w:sz w:val="24"/>
          <w:szCs w:val="24"/>
          <w:lang w:val="ru-RU"/>
        </w:rPr>
        <w:t xml:space="preserve"> </w:t>
      </w:r>
      <w:r w:rsidRPr="00D2622F">
        <w:rPr>
          <w:rFonts w:ascii="Times New Roman" w:eastAsia="Calibri" w:hAnsi="Times New Roman" w:cs="Times New Roman"/>
          <w:sz w:val="24"/>
          <w:szCs w:val="24"/>
        </w:rPr>
        <w:t>o</w:t>
      </w:r>
      <w:r w:rsidRPr="00D2622F">
        <w:rPr>
          <w:rFonts w:ascii="Times New Roman" w:eastAsia="Calibri" w:hAnsi="Times New Roman" w:cs="Times New Roman"/>
          <w:sz w:val="24"/>
          <w:szCs w:val="24"/>
          <w:lang w:val="sr-Cyrl-CS"/>
        </w:rPr>
        <w:t xml:space="preserve">д дрвета; угаљ, </w:t>
      </w:r>
      <w:r w:rsidRPr="00D2622F">
        <w:rPr>
          <w:rFonts w:ascii="Times New Roman" w:eastAsia="Calibri" w:hAnsi="Times New Roman" w:cs="Times New Roman"/>
          <w:sz w:val="24"/>
          <w:szCs w:val="24"/>
          <w:lang w:val="sr-Cyrl-RS"/>
        </w:rPr>
        <w:t xml:space="preserve">кокс и </w:t>
      </w:r>
      <w:r w:rsidRPr="00D2622F">
        <w:rPr>
          <w:rFonts w:ascii="Times New Roman" w:eastAsia="Calibri" w:hAnsi="Times New Roman" w:cs="Times New Roman"/>
          <w:sz w:val="24"/>
          <w:szCs w:val="24"/>
          <w:lang w:val="sr-Cyrl-CS"/>
        </w:rPr>
        <w:t>брикети од угља са садржајем сумпора мањим од 1% масе горива;</w:t>
      </w:r>
    </w:p>
    <w:p w:rsidR="00D2622F" w:rsidRPr="00A0315E" w:rsidRDefault="00D2622F" w:rsidP="00A0315E">
      <w:pPr>
        <w:pStyle w:val="ListParagraph"/>
        <w:numPr>
          <w:ilvl w:val="0"/>
          <w:numId w:val="7"/>
        </w:numPr>
        <w:spacing w:after="0" w:line="240" w:lineRule="auto"/>
        <w:ind w:left="90" w:firstLine="990"/>
        <w:jc w:val="both"/>
        <w:rPr>
          <w:rFonts w:ascii="Times New Roman" w:hAnsi="Times New Roman"/>
          <w:sz w:val="24"/>
          <w:szCs w:val="24"/>
          <w:lang w:val="sr-Cyrl-CS"/>
        </w:rPr>
      </w:pPr>
      <w:r w:rsidRPr="00A0315E">
        <w:rPr>
          <w:rFonts w:ascii="Times New Roman" w:hAnsi="Times New Roman"/>
          <w:sz w:val="24"/>
          <w:szCs w:val="24"/>
          <w:lang w:val="sr-Latn-CS"/>
        </w:rPr>
        <w:t>течн</w:t>
      </w:r>
      <w:r w:rsidRPr="00A0315E">
        <w:rPr>
          <w:rFonts w:ascii="Times New Roman" w:hAnsi="Times New Roman"/>
          <w:sz w:val="24"/>
          <w:szCs w:val="24"/>
          <w:lang w:val="sr-Cyrl-CS"/>
        </w:rPr>
        <w:t>а</w:t>
      </w:r>
      <w:r w:rsidRPr="00A0315E">
        <w:rPr>
          <w:rFonts w:ascii="Times New Roman" w:hAnsi="Times New Roman"/>
          <w:sz w:val="24"/>
          <w:szCs w:val="24"/>
          <w:lang w:val="sr-Latn-CS"/>
        </w:rPr>
        <w:t xml:space="preserve"> горив</w:t>
      </w:r>
      <w:r w:rsidRPr="00A0315E">
        <w:rPr>
          <w:rFonts w:ascii="Times New Roman" w:hAnsi="Times New Roman"/>
          <w:sz w:val="24"/>
          <w:szCs w:val="24"/>
          <w:lang w:val="sr-Cyrl-CS"/>
        </w:rPr>
        <w:t xml:space="preserve">а: гасно уље екстра лако EVRO EL, у складу са прописом којим се уређују технички и други захтеви које морају да испуњавају течна горива нафтног порекла која се користе као енергетска горива која се стављају у промет на тржиште Републике Србије, које је намењено за употребу као гориво за грејање, као и друге врсте течних горива: </w:t>
      </w:r>
      <w:r w:rsidRPr="00A0315E">
        <w:rPr>
          <w:rFonts w:ascii="Times New Roman" w:hAnsi="Times New Roman"/>
          <w:sz w:val="24"/>
          <w:szCs w:val="24"/>
          <w:lang w:val="sr-Latn-CS"/>
        </w:rPr>
        <w:t>метанол</w:t>
      </w:r>
      <w:r w:rsidRPr="00A0315E">
        <w:rPr>
          <w:rFonts w:ascii="Times New Roman" w:hAnsi="Times New Roman"/>
          <w:sz w:val="24"/>
          <w:szCs w:val="24"/>
          <w:lang w:val="sr-Cyrl-CS"/>
        </w:rPr>
        <w:t xml:space="preserve">, </w:t>
      </w:r>
      <w:r w:rsidRPr="00A0315E">
        <w:rPr>
          <w:rFonts w:ascii="Times New Roman" w:hAnsi="Times New Roman"/>
          <w:sz w:val="24"/>
          <w:szCs w:val="24"/>
          <w:lang w:val="sr-Latn-CS"/>
        </w:rPr>
        <w:t>етанол</w:t>
      </w:r>
      <w:r w:rsidRPr="00A0315E">
        <w:rPr>
          <w:rFonts w:ascii="Times New Roman" w:hAnsi="Times New Roman"/>
          <w:sz w:val="24"/>
          <w:szCs w:val="24"/>
          <w:lang w:val="sr-Cyrl-CS"/>
        </w:rPr>
        <w:t xml:space="preserve">, </w:t>
      </w:r>
      <w:r w:rsidRPr="00A0315E">
        <w:rPr>
          <w:rFonts w:ascii="Times New Roman" w:hAnsi="Times New Roman"/>
          <w:sz w:val="24"/>
          <w:szCs w:val="24"/>
          <w:lang w:val="sr-Latn-CS"/>
        </w:rPr>
        <w:t>сиров</w:t>
      </w:r>
      <w:r w:rsidRPr="00A0315E">
        <w:rPr>
          <w:rFonts w:ascii="Times New Roman" w:hAnsi="Times New Roman"/>
          <w:sz w:val="24"/>
          <w:szCs w:val="24"/>
          <w:lang w:val="sr-Cyrl-CS"/>
        </w:rPr>
        <w:t>а</w:t>
      </w:r>
      <w:r w:rsidRPr="00A0315E">
        <w:rPr>
          <w:rFonts w:ascii="Times New Roman" w:hAnsi="Times New Roman"/>
          <w:sz w:val="24"/>
          <w:szCs w:val="24"/>
          <w:lang w:val="sr-Latn-CS"/>
        </w:rPr>
        <w:t xml:space="preserve"> биљн</w:t>
      </w:r>
      <w:r w:rsidRPr="00A0315E">
        <w:rPr>
          <w:rFonts w:ascii="Times New Roman" w:hAnsi="Times New Roman"/>
          <w:sz w:val="24"/>
          <w:szCs w:val="24"/>
          <w:lang w:val="sr-Cyrl-CS"/>
        </w:rPr>
        <w:t>а</w:t>
      </w:r>
      <w:r w:rsidRPr="00A0315E">
        <w:rPr>
          <w:rFonts w:ascii="Times New Roman" w:hAnsi="Times New Roman"/>
          <w:sz w:val="24"/>
          <w:szCs w:val="24"/>
          <w:lang w:val="sr-Latn-CS"/>
        </w:rPr>
        <w:t xml:space="preserve"> уља, метилест</w:t>
      </w:r>
      <w:r w:rsidRPr="00A0315E">
        <w:rPr>
          <w:rFonts w:ascii="Times New Roman" w:hAnsi="Times New Roman"/>
          <w:sz w:val="24"/>
          <w:szCs w:val="24"/>
          <w:lang w:val="sr-Cyrl-CS"/>
        </w:rPr>
        <w:t xml:space="preserve">ар </w:t>
      </w:r>
      <w:r w:rsidRPr="00A0315E">
        <w:rPr>
          <w:rFonts w:ascii="Times New Roman" w:hAnsi="Times New Roman"/>
          <w:sz w:val="24"/>
          <w:szCs w:val="24"/>
          <w:lang w:val="sr-Latn-CS"/>
        </w:rPr>
        <w:t>из</w:t>
      </w:r>
      <w:r w:rsidRPr="00A0315E">
        <w:rPr>
          <w:rFonts w:ascii="Times New Roman" w:hAnsi="Times New Roman"/>
          <w:sz w:val="24"/>
          <w:szCs w:val="24"/>
          <w:lang w:val="sr-Cyrl-CS"/>
        </w:rPr>
        <w:t xml:space="preserve"> </w:t>
      </w:r>
      <w:r w:rsidRPr="00A0315E">
        <w:rPr>
          <w:rFonts w:ascii="Times New Roman" w:hAnsi="Times New Roman"/>
          <w:sz w:val="24"/>
          <w:szCs w:val="24"/>
          <w:lang w:val="sr-Latn-CS"/>
        </w:rPr>
        <w:t>биљних уља</w:t>
      </w:r>
      <w:r w:rsidRPr="00A0315E">
        <w:rPr>
          <w:rFonts w:ascii="Times New Roman" w:hAnsi="Times New Roman"/>
          <w:sz w:val="24"/>
          <w:szCs w:val="24"/>
          <w:lang w:val="sr-Cyrl-CS"/>
        </w:rPr>
        <w:t>, уколико емисија није већа од граничне вредности емисије прописане за мала постројења при потрошњи гасног уља екстра лако EVRO EL;</w:t>
      </w:r>
    </w:p>
    <w:p w:rsidR="00D2622F" w:rsidRPr="00D2622F" w:rsidRDefault="00D2622F" w:rsidP="00F07E0E">
      <w:pPr>
        <w:numPr>
          <w:ilvl w:val="0"/>
          <w:numId w:val="7"/>
        </w:numPr>
        <w:tabs>
          <w:tab w:val="left" w:pos="0"/>
          <w:tab w:val="left" w:pos="90"/>
        </w:tabs>
        <w:spacing w:after="0" w:line="240" w:lineRule="auto"/>
        <w:ind w:firstLine="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 гасовита горива: природни гас или течни нафтни гас.</w:t>
      </w:r>
    </w:p>
    <w:p w:rsidR="00D2622F" w:rsidRPr="00D2622F" w:rsidRDefault="00D2622F" w:rsidP="00D2622F">
      <w:pPr>
        <w:tabs>
          <w:tab w:val="left" w:pos="0"/>
          <w:tab w:val="left" w:pos="720"/>
        </w:tabs>
        <w:spacing w:after="0" w:line="240" w:lineRule="auto"/>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ab/>
      </w:r>
      <w:r w:rsidR="00E3266F">
        <w:rPr>
          <w:rFonts w:ascii="Times New Roman" w:eastAsia="Calibri" w:hAnsi="Times New Roman" w:cs="Times New Roman"/>
          <w:sz w:val="24"/>
          <w:szCs w:val="24"/>
          <w:lang w:val="sr-Cyrl-CS"/>
        </w:rPr>
        <w:t xml:space="preserve">      </w:t>
      </w:r>
      <w:r w:rsidRPr="00D2622F">
        <w:rPr>
          <w:rFonts w:ascii="Times New Roman" w:eastAsia="Calibri" w:hAnsi="Times New Roman" w:cs="Times New Roman"/>
          <w:sz w:val="24"/>
          <w:szCs w:val="24"/>
          <w:lang w:val="sr-Cyrl-CS"/>
        </w:rPr>
        <w:t>На мала постројења за сагоревање која користе друго гасовито гориво осим природног гаса или течног нафтног гаса примењују се граничне вредности емисије прописане за средња постројења за сагоревање.</w:t>
      </w:r>
    </w:p>
    <w:p w:rsidR="00D2622F" w:rsidRPr="00D2622F" w:rsidRDefault="00E3266F" w:rsidP="00D2622F">
      <w:pPr>
        <w:spacing w:after="0" w:line="240" w:lineRule="auto"/>
        <w:ind w:firstLine="709"/>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 xml:space="preserve">     </w:t>
      </w:r>
      <w:r w:rsidR="00D2622F" w:rsidRPr="00D2622F">
        <w:rPr>
          <w:rFonts w:ascii="Times New Roman" w:eastAsia="Calibri" w:hAnsi="Times New Roman" w:cs="Times New Roman"/>
          <w:sz w:val="24"/>
          <w:szCs w:val="24"/>
          <w:lang w:val="sr-Cyrl-CS"/>
        </w:rPr>
        <w:t xml:space="preserve">Средња постројења за сагоревање (у даљем тексту: средња постројења), су постројења за сагоревање у којима се коришћењем: </w:t>
      </w:r>
    </w:p>
    <w:p w:rsidR="00D2622F" w:rsidRPr="00D2622F" w:rsidRDefault="00D2622F" w:rsidP="006F7565">
      <w:pPr>
        <w:numPr>
          <w:ilvl w:val="0"/>
          <w:numId w:val="8"/>
        </w:numPr>
        <w:tabs>
          <w:tab w:val="clear" w:pos="1080"/>
          <w:tab w:val="num" w:pos="0"/>
          <w:tab w:val="left" w:pos="990"/>
        </w:tabs>
        <w:spacing w:after="0" w:line="240" w:lineRule="auto"/>
        <w:ind w:left="0" w:firstLine="108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чврстог горива производи топлотна енергија и чија је топлотна снага једнака или већа од </w:t>
      </w:r>
      <w:r w:rsidRPr="00D2622F">
        <w:rPr>
          <w:rFonts w:ascii="Times New Roman" w:eastAsia="Calibri" w:hAnsi="Times New Roman" w:cs="Times New Roman"/>
          <w:sz w:val="24"/>
          <w:szCs w:val="24"/>
          <w:lang w:val="ru-RU"/>
        </w:rPr>
        <w:t>1</w:t>
      </w:r>
      <w:r w:rsidRPr="00D2622F">
        <w:rPr>
          <w:rFonts w:ascii="Times New Roman" w:eastAsia="Calibri" w:hAnsi="Times New Roman" w:cs="Times New Roman"/>
          <w:sz w:val="24"/>
          <w:szCs w:val="24"/>
          <w:lang w:val="sr-Cyrl-CS"/>
        </w:rPr>
        <w:t xml:space="preserve"> </w:t>
      </w:r>
      <w:r w:rsidRPr="00D2622F">
        <w:rPr>
          <w:rFonts w:ascii="Times New Roman" w:eastAsia="Calibri" w:hAnsi="Times New Roman" w:cs="Times New Roman"/>
          <w:sz w:val="24"/>
          <w:szCs w:val="24"/>
        </w:rPr>
        <w:t>MWth</w:t>
      </w:r>
      <w:r w:rsidRPr="00D2622F">
        <w:rPr>
          <w:rFonts w:ascii="Times New Roman" w:eastAsia="Calibri" w:hAnsi="Times New Roman" w:cs="Times New Roman"/>
          <w:sz w:val="24"/>
          <w:szCs w:val="24"/>
          <w:lang w:val="sr-Cyrl-CS"/>
        </w:rPr>
        <w:t xml:space="preserve"> и мања од 50 М</w:t>
      </w:r>
      <w:r w:rsidRPr="00D2622F">
        <w:rPr>
          <w:rFonts w:ascii="Times New Roman" w:eastAsia="Calibri" w:hAnsi="Times New Roman" w:cs="Times New Roman"/>
          <w:sz w:val="24"/>
          <w:szCs w:val="24"/>
        </w:rPr>
        <w:t>Wth</w:t>
      </w:r>
      <w:r w:rsidRPr="00D2622F">
        <w:rPr>
          <w:rFonts w:ascii="Times New Roman" w:eastAsia="Calibri" w:hAnsi="Times New Roman" w:cs="Times New Roman"/>
          <w:sz w:val="24"/>
          <w:szCs w:val="24"/>
          <w:lang w:val="sr-Cyrl-CS"/>
        </w:rPr>
        <w:t xml:space="preserve">; </w:t>
      </w:r>
    </w:p>
    <w:p w:rsidR="00D2622F" w:rsidRPr="00D2622F" w:rsidRDefault="00D2622F" w:rsidP="006F7565">
      <w:pPr>
        <w:numPr>
          <w:ilvl w:val="0"/>
          <w:numId w:val="8"/>
        </w:numPr>
        <w:tabs>
          <w:tab w:val="clear" w:pos="1080"/>
          <w:tab w:val="num" w:pos="0"/>
          <w:tab w:val="left" w:pos="990"/>
        </w:tabs>
        <w:spacing w:after="0" w:line="240" w:lineRule="auto"/>
        <w:ind w:left="0" w:firstLine="108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течног горива производи топлотна енергија за загревање домаћинстава и чија је топлотна снага једнака или већа од </w:t>
      </w:r>
      <w:r w:rsidRPr="00D2622F">
        <w:rPr>
          <w:rFonts w:ascii="Times New Roman" w:eastAsia="Calibri" w:hAnsi="Times New Roman" w:cs="Times New Roman"/>
          <w:sz w:val="24"/>
          <w:szCs w:val="24"/>
          <w:lang w:val="ru-RU"/>
        </w:rPr>
        <w:t>5</w:t>
      </w:r>
      <w:r w:rsidRPr="00D2622F">
        <w:rPr>
          <w:rFonts w:ascii="Times New Roman" w:eastAsia="Calibri" w:hAnsi="Times New Roman" w:cs="Times New Roman"/>
          <w:sz w:val="24"/>
          <w:szCs w:val="24"/>
          <w:lang w:val="sr-Cyrl-CS"/>
        </w:rPr>
        <w:t xml:space="preserve"> </w:t>
      </w:r>
      <w:r w:rsidRPr="00D2622F">
        <w:rPr>
          <w:rFonts w:ascii="Times New Roman" w:eastAsia="Calibri" w:hAnsi="Times New Roman" w:cs="Times New Roman"/>
          <w:sz w:val="24"/>
          <w:szCs w:val="24"/>
        </w:rPr>
        <w:t>MWth</w:t>
      </w:r>
      <w:r w:rsidRPr="00D2622F">
        <w:rPr>
          <w:rFonts w:ascii="Times New Roman" w:eastAsia="Calibri" w:hAnsi="Times New Roman" w:cs="Times New Roman"/>
          <w:sz w:val="24"/>
          <w:szCs w:val="24"/>
          <w:lang w:val="sr-Cyrl-CS"/>
        </w:rPr>
        <w:t xml:space="preserve"> и мања од 50 М</w:t>
      </w:r>
      <w:r w:rsidRPr="00D2622F">
        <w:rPr>
          <w:rFonts w:ascii="Times New Roman" w:eastAsia="Calibri" w:hAnsi="Times New Roman" w:cs="Times New Roman"/>
          <w:sz w:val="24"/>
          <w:szCs w:val="24"/>
        </w:rPr>
        <w:t>Wth</w:t>
      </w:r>
      <w:r w:rsidRPr="00D2622F">
        <w:rPr>
          <w:rFonts w:ascii="Times New Roman" w:eastAsia="Calibri" w:hAnsi="Times New Roman" w:cs="Times New Roman"/>
          <w:sz w:val="24"/>
          <w:szCs w:val="24"/>
          <w:lang w:val="sr-Cyrl-CS"/>
        </w:rPr>
        <w:t xml:space="preserve">; </w:t>
      </w:r>
    </w:p>
    <w:p w:rsidR="00D2622F" w:rsidRPr="00D2622F" w:rsidRDefault="00D2622F" w:rsidP="006F7565">
      <w:pPr>
        <w:numPr>
          <w:ilvl w:val="0"/>
          <w:numId w:val="8"/>
        </w:numPr>
        <w:tabs>
          <w:tab w:val="clear" w:pos="1080"/>
          <w:tab w:val="num" w:pos="0"/>
          <w:tab w:val="left" w:pos="990"/>
        </w:tabs>
        <w:spacing w:after="0" w:line="240" w:lineRule="auto"/>
        <w:ind w:left="0" w:firstLine="117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lastRenderedPageBreak/>
        <w:t xml:space="preserve">гасовитог горива производи топлотна енергија за загревање домаћинстава и чија је топлотна снага једнака или већа од </w:t>
      </w:r>
      <w:r w:rsidRPr="00D2622F">
        <w:rPr>
          <w:rFonts w:ascii="Times New Roman" w:eastAsia="Calibri" w:hAnsi="Times New Roman" w:cs="Times New Roman"/>
          <w:sz w:val="24"/>
          <w:szCs w:val="24"/>
          <w:lang w:val="ru-RU"/>
        </w:rPr>
        <w:t>10</w:t>
      </w:r>
      <w:r w:rsidRPr="00D2622F">
        <w:rPr>
          <w:rFonts w:ascii="Times New Roman" w:eastAsia="Calibri" w:hAnsi="Times New Roman" w:cs="Times New Roman"/>
          <w:sz w:val="24"/>
          <w:szCs w:val="24"/>
          <w:lang w:val="sr-Cyrl-CS"/>
        </w:rPr>
        <w:t xml:space="preserve"> </w:t>
      </w:r>
      <w:r w:rsidRPr="00D2622F">
        <w:rPr>
          <w:rFonts w:ascii="Times New Roman" w:eastAsia="Calibri" w:hAnsi="Times New Roman" w:cs="Times New Roman"/>
          <w:sz w:val="24"/>
          <w:szCs w:val="24"/>
        </w:rPr>
        <w:t>MWth</w:t>
      </w:r>
      <w:r w:rsidRPr="00D2622F">
        <w:rPr>
          <w:rFonts w:ascii="Times New Roman" w:eastAsia="Calibri" w:hAnsi="Times New Roman" w:cs="Times New Roman"/>
          <w:sz w:val="24"/>
          <w:szCs w:val="24"/>
          <w:lang w:val="sr-Cyrl-CS"/>
        </w:rPr>
        <w:t xml:space="preserve"> и мања од 50 М</w:t>
      </w:r>
      <w:r w:rsidRPr="00D2622F">
        <w:rPr>
          <w:rFonts w:ascii="Times New Roman" w:eastAsia="Calibri" w:hAnsi="Times New Roman" w:cs="Times New Roman"/>
          <w:sz w:val="24"/>
          <w:szCs w:val="24"/>
        </w:rPr>
        <w:t>Wth</w:t>
      </w:r>
      <w:r w:rsidRPr="00D2622F">
        <w:rPr>
          <w:rFonts w:ascii="Times New Roman" w:eastAsia="Calibri" w:hAnsi="Times New Roman" w:cs="Times New Roman"/>
          <w:sz w:val="24"/>
          <w:szCs w:val="24"/>
          <w:lang w:val="sr-Cyrl-CS"/>
        </w:rPr>
        <w:t>;</w:t>
      </w:r>
    </w:p>
    <w:p w:rsidR="00D2622F" w:rsidRPr="00D2622F" w:rsidRDefault="00D2622F" w:rsidP="006F7565">
      <w:pPr>
        <w:numPr>
          <w:ilvl w:val="0"/>
          <w:numId w:val="8"/>
        </w:numPr>
        <w:tabs>
          <w:tab w:val="clear" w:pos="1080"/>
          <w:tab w:val="num" w:pos="0"/>
          <w:tab w:val="left" w:pos="990"/>
        </w:tabs>
        <w:spacing w:after="0" w:line="240" w:lineRule="auto"/>
        <w:ind w:left="0" w:firstLine="117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течног или гасовитог горива производи топлотна енергија која се користи за обављање технолошких процеса, посредно сушење или друге поступке прераде предмета или материјала, производњу електричне енергије, под условом да је топлотна снага једнака или већа од 4 </w:t>
      </w:r>
      <w:r w:rsidRPr="00D2622F">
        <w:rPr>
          <w:rFonts w:ascii="Times New Roman" w:eastAsia="Calibri" w:hAnsi="Times New Roman" w:cs="Times New Roman"/>
          <w:sz w:val="24"/>
          <w:szCs w:val="24"/>
          <w:lang w:val="sr-Latn-CS"/>
        </w:rPr>
        <w:t>kWth</w:t>
      </w:r>
      <w:r w:rsidRPr="00D2622F">
        <w:rPr>
          <w:rFonts w:ascii="Times New Roman" w:eastAsia="Calibri" w:hAnsi="Times New Roman" w:cs="Times New Roman"/>
          <w:sz w:val="24"/>
          <w:szCs w:val="24"/>
          <w:lang w:val="sr-Cyrl-CS"/>
        </w:rPr>
        <w:t xml:space="preserve"> и мања од 50 М</w:t>
      </w:r>
      <w:r w:rsidRPr="00D2622F">
        <w:rPr>
          <w:rFonts w:ascii="Times New Roman" w:eastAsia="Calibri" w:hAnsi="Times New Roman" w:cs="Times New Roman"/>
          <w:sz w:val="24"/>
          <w:szCs w:val="24"/>
        </w:rPr>
        <w:t>Wth</w:t>
      </w:r>
      <w:r w:rsidRPr="00D2622F">
        <w:rPr>
          <w:rFonts w:ascii="Times New Roman" w:eastAsia="Calibri" w:hAnsi="Times New Roman" w:cs="Times New Roman"/>
          <w:sz w:val="24"/>
          <w:szCs w:val="24"/>
          <w:lang w:val="sr-Cyrl-CS"/>
        </w:rPr>
        <w:t>.</w:t>
      </w:r>
    </w:p>
    <w:p w:rsidR="00D2622F" w:rsidRPr="00D2622F" w:rsidRDefault="00566E6D" w:rsidP="00D2622F">
      <w:pPr>
        <w:spacing w:after="0" w:line="240" w:lineRule="auto"/>
        <w:ind w:firstLine="720"/>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CS"/>
        </w:rPr>
        <w:t xml:space="preserve">       </w:t>
      </w:r>
      <w:r w:rsidR="00D2622F" w:rsidRPr="00D2622F">
        <w:rPr>
          <w:rFonts w:ascii="Times New Roman" w:eastAsia="Calibri" w:hAnsi="Times New Roman" w:cs="Times New Roman"/>
          <w:sz w:val="24"/>
          <w:szCs w:val="24"/>
          <w:lang w:val="sr-Cyrl-CS"/>
        </w:rPr>
        <w:t>Средњим постројењима за сагоревање сматрају се она постројења топлотне снаге мање од 50 М</w:t>
      </w:r>
      <w:r w:rsidR="00D2622F" w:rsidRPr="00D2622F">
        <w:rPr>
          <w:rFonts w:ascii="Times New Roman" w:eastAsia="Calibri" w:hAnsi="Times New Roman" w:cs="Times New Roman"/>
          <w:sz w:val="24"/>
          <w:szCs w:val="24"/>
        </w:rPr>
        <w:t>Wth</w:t>
      </w:r>
      <w:r w:rsidR="00D2622F" w:rsidRPr="00D2622F">
        <w:rPr>
          <w:rFonts w:ascii="Times New Roman" w:eastAsia="Calibri" w:hAnsi="Times New Roman" w:cs="Times New Roman"/>
          <w:sz w:val="24"/>
          <w:szCs w:val="24"/>
          <w:lang w:val="sr-Cyrl-CS"/>
        </w:rPr>
        <w:t xml:space="preserve"> која користе следећа наведена горива, и то:</w:t>
      </w:r>
    </w:p>
    <w:p w:rsidR="00D2622F" w:rsidRPr="00D2622F" w:rsidRDefault="00D2622F" w:rsidP="009D03F0">
      <w:pPr>
        <w:numPr>
          <w:ilvl w:val="0"/>
          <w:numId w:val="9"/>
        </w:numPr>
        <w:tabs>
          <w:tab w:val="left" w:pos="990"/>
        </w:tabs>
        <w:spacing w:after="0" w:line="240" w:lineRule="auto"/>
        <w:ind w:left="0" w:firstLine="117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чврста горива: нафтни кокс, угаљ, кокс и брикети од угља са садржајем сумпора већим од 1% масе горива, биомаса, дрво и дрвни отпад настао при механичком третману дрвета ако је садржај влаге у дрвету у односу на масу влажног дрвета 20% и већи, који се употребљавају у постројењима које је произвођач навео као погодна за примену горива са већим садржајем влаге;</w:t>
      </w:r>
    </w:p>
    <w:p w:rsidR="00D2622F" w:rsidRPr="00D2622F" w:rsidRDefault="00D2622F" w:rsidP="009D03F0">
      <w:pPr>
        <w:numPr>
          <w:ilvl w:val="0"/>
          <w:numId w:val="9"/>
        </w:numPr>
        <w:tabs>
          <w:tab w:val="left" w:pos="990"/>
        </w:tabs>
        <w:spacing w:after="0" w:line="240" w:lineRule="auto"/>
        <w:ind w:left="0" w:firstLine="117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течна горива: уље за ложење средње </w:t>
      </w:r>
      <w:r w:rsidRPr="00D2622F">
        <w:rPr>
          <w:rFonts w:ascii="Times New Roman" w:eastAsia="Calibri" w:hAnsi="Times New Roman" w:cs="Times New Roman"/>
          <w:sz w:val="24"/>
          <w:szCs w:val="24"/>
          <w:lang w:val="sr-Latn-CS"/>
        </w:rPr>
        <w:t>EVRO S</w:t>
      </w:r>
      <w:r w:rsidRPr="00D2622F">
        <w:rPr>
          <w:rFonts w:ascii="Times New Roman" w:eastAsia="Calibri" w:hAnsi="Times New Roman" w:cs="Times New Roman"/>
          <w:sz w:val="24"/>
          <w:szCs w:val="24"/>
          <w:lang w:val="sr-Cyrl-CS"/>
        </w:rPr>
        <w:t>, уље за ложење средње</w:t>
      </w:r>
      <w:r w:rsidRPr="00D2622F">
        <w:rPr>
          <w:rFonts w:ascii="Times New Roman" w:eastAsia="Calibri" w:hAnsi="Times New Roman" w:cs="Times New Roman"/>
          <w:sz w:val="24"/>
          <w:szCs w:val="24"/>
          <w:lang w:val="sr-Latn-CS"/>
        </w:rPr>
        <w:t xml:space="preserve"> S</w:t>
      </w:r>
      <w:r w:rsidRPr="00D2622F">
        <w:rPr>
          <w:rFonts w:ascii="Times New Roman" w:eastAsia="Calibri" w:hAnsi="Times New Roman" w:cs="Times New Roman"/>
          <w:sz w:val="24"/>
          <w:szCs w:val="24"/>
          <w:lang w:val="sr-Cyrl-CS"/>
        </w:rPr>
        <w:t xml:space="preserve"> и уље за ложење ниско сумпорно гориво - специјално </w:t>
      </w:r>
      <w:r w:rsidRPr="00D2622F">
        <w:rPr>
          <w:rFonts w:ascii="Times New Roman" w:eastAsia="Calibri" w:hAnsi="Times New Roman" w:cs="Times New Roman"/>
          <w:sz w:val="24"/>
          <w:szCs w:val="24"/>
          <w:lang w:val="sr-Latn-CS"/>
        </w:rPr>
        <w:t>NSG-S</w:t>
      </w:r>
      <w:r w:rsidRPr="00D2622F">
        <w:rPr>
          <w:rFonts w:ascii="Times New Roman" w:eastAsia="Calibri" w:hAnsi="Times New Roman" w:cs="Times New Roman"/>
          <w:sz w:val="24"/>
          <w:szCs w:val="24"/>
          <w:lang w:val="sr-Cyrl-CS"/>
        </w:rPr>
        <w:t xml:space="preserve"> у складу са прописом којим се уређују технички и други захтеви које морају да испуњавају течна горива нафтног порекла која се користе као енергетска горива која се стављају у промет на тржиште Републике Србије и друге врсте течних горива, као што су: биогориво из биолошке прераде отпада, као и масти и уља из прехрамбене индустрије;</w:t>
      </w:r>
    </w:p>
    <w:p w:rsidR="00D2622F" w:rsidRPr="00D2622F" w:rsidRDefault="00D2622F" w:rsidP="009D03F0">
      <w:pPr>
        <w:numPr>
          <w:ilvl w:val="0"/>
          <w:numId w:val="9"/>
        </w:numPr>
        <w:tabs>
          <w:tab w:val="left" w:pos="0"/>
          <w:tab w:val="left" w:pos="720"/>
          <w:tab w:val="left" w:pos="990"/>
        </w:tabs>
        <w:spacing w:after="0" w:line="240" w:lineRule="auto"/>
        <w:ind w:left="0" w:firstLine="1170"/>
        <w:jc w:val="both"/>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sr-Cyrl-CS"/>
        </w:rPr>
        <w:t>гасовита горива:</w:t>
      </w:r>
      <w:r w:rsidRPr="00D2622F">
        <w:rPr>
          <w:rFonts w:ascii="Times New Roman" w:eastAsia="Calibri" w:hAnsi="Times New Roman" w:cs="Times New Roman"/>
          <w:sz w:val="24"/>
          <w:szCs w:val="24"/>
          <w:lang w:val="sr-Latn-CS"/>
        </w:rPr>
        <w:t xml:space="preserve"> коксн</w:t>
      </w:r>
      <w:r w:rsidRPr="00D2622F">
        <w:rPr>
          <w:rFonts w:ascii="Times New Roman" w:eastAsia="Calibri" w:hAnsi="Times New Roman" w:cs="Times New Roman"/>
          <w:sz w:val="24"/>
          <w:szCs w:val="24"/>
          <w:lang w:val="sr-Cyrl-CS"/>
        </w:rPr>
        <w:t>и</w:t>
      </w:r>
      <w:r w:rsidRPr="00D2622F">
        <w:rPr>
          <w:rFonts w:ascii="Times New Roman" w:eastAsia="Calibri" w:hAnsi="Times New Roman" w:cs="Times New Roman"/>
          <w:sz w:val="24"/>
          <w:szCs w:val="24"/>
          <w:lang w:val="sr-Latn-CS"/>
        </w:rPr>
        <w:t xml:space="preserve"> гас, синтетск</w:t>
      </w:r>
      <w:r w:rsidRPr="00D2622F">
        <w:rPr>
          <w:rFonts w:ascii="Times New Roman" w:eastAsia="Calibri" w:hAnsi="Times New Roman" w:cs="Times New Roman"/>
          <w:sz w:val="24"/>
          <w:szCs w:val="24"/>
          <w:lang w:val="sr-Cyrl-CS"/>
        </w:rPr>
        <w:t>и</w:t>
      </w:r>
      <w:r w:rsidRPr="00D2622F">
        <w:rPr>
          <w:rFonts w:ascii="Times New Roman" w:eastAsia="Calibri" w:hAnsi="Times New Roman" w:cs="Times New Roman"/>
          <w:sz w:val="24"/>
          <w:szCs w:val="24"/>
          <w:lang w:val="sr-Latn-CS"/>
        </w:rPr>
        <w:t xml:space="preserve"> га</w:t>
      </w:r>
      <w:r w:rsidRPr="00D2622F">
        <w:rPr>
          <w:rFonts w:ascii="Times New Roman" w:eastAsia="Calibri" w:hAnsi="Times New Roman" w:cs="Times New Roman"/>
          <w:sz w:val="24"/>
          <w:szCs w:val="24"/>
          <w:lang w:val="sr-Cyrl-CS"/>
        </w:rPr>
        <w:t>с</w:t>
      </w:r>
      <w:r w:rsidRPr="00D2622F">
        <w:rPr>
          <w:rFonts w:ascii="Times New Roman" w:eastAsia="Calibri" w:hAnsi="Times New Roman" w:cs="Times New Roman"/>
          <w:sz w:val="24"/>
          <w:szCs w:val="24"/>
          <w:lang w:val="sr-Latn-CS"/>
        </w:rPr>
        <w:t>, рафинеријск</w:t>
      </w:r>
      <w:r w:rsidRPr="00D2622F">
        <w:rPr>
          <w:rFonts w:ascii="Times New Roman" w:eastAsia="Calibri" w:hAnsi="Times New Roman" w:cs="Times New Roman"/>
          <w:sz w:val="24"/>
          <w:szCs w:val="24"/>
          <w:lang w:val="sr-Cyrl-CS"/>
        </w:rPr>
        <w:t>и</w:t>
      </w:r>
      <w:r w:rsidRPr="00D2622F">
        <w:rPr>
          <w:rFonts w:ascii="Times New Roman" w:eastAsia="Calibri" w:hAnsi="Times New Roman" w:cs="Times New Roman"/>
          <w:sz w:val="24"/>
          <w:szCs w:val="24"/>
          <w:lang w:val="sr-Latn-CS"/>
        </w:rPr>
        <w:t xml:space="preserve"> гас, гас из високих пећи, биогас, депонијск</w:t>
      </w:r>
      <w:r w:rsidRPr="00D2622F">
        <w:rPr>
          <w:rFonts w:ascii="Times New Roman" w:eastAsia="Calibri" w:hAnsi="Times New Roman" w:cs="Times New Roman"/>
          <w:sz w:val="24"/>
          <w:szCs w:val="24"/>
          <w:lang w:val="sr-Cyrl-CS"/>
        </w:rPr>
        <w:t>и</w:t>
      </w:r>
      <w:r w:rsidRPr="00D2622F">
        <w:rPr>
          <w:rFonts w:ascii="Times New Roman" w:eastAsia="Calibri" w:hAnsi="Times New Roman" w:cs="Times New Roman"/>
          <w:sz w:val="24"/>
          <w:szCs w:val="24"/>
          <w:lang w:val="sr-Latn-CS"/>
        </w:rPr>
        <w:t xml:space="preserve"> гас, гас из третмана отпадних вод</w:t>
      </w:r>
      <w:r w:rsidRPr="00D2622F">
        <w:rPr>
          <w:rFonts w:ascii="Times New Roman" w:eastAsia="Calibri" w:hAnsi="Times New Roman" w:cs="Times New Roman"/>
          <w:sz w:val="24"/>
          <w:szCs w:val="24"/>
          <w:lang w:val="sr-Cyrl-CS"/>
        </w:rPr>
        <w:t>а</w:t>
      </w:r>
      <w:r w:rsidRPr="00D2622F">
        <w:rPr>
          <w:rFonts w:ascii="Times New Roman" w:eastAsia="Calibri" w:hAnsi="Times New Roman" w:cs="Times New Roman"/>
          <w:sz w:val="24"/>
          <w:szCs w:val="24"/>
          <w:lang w:val="ru-RU"/>
        </w:rPr>
        <w:t xml:space="preserve"> </w:t>
      </w:r>
      <w:r w:rsidRPr="00D2622F">
        <w:rPr>
          <w:rFonts w:ascii="Times New Roman" w:eastAsia="Calibri" w:hAnsi="Times New Roman" w:cs="Times New Roman"/>
          <w:sz w:val="24"/>
          <w:szCs w:val="24"/>
          <w:lang w:val="sr-Cyrl-CS"/>
        </w:rPr>
        <w:t>и каптажни гас.</w:t>
      </w:r>
    </w:p>
    <w:p w:rsidR="00D2622F" w:rsidRPr="00D2622F" w:rsidRDefault="00D2622F" w:rsidP="00D2622F">
      <w:pPr>
        <w:spacing w:after="0" w:line="240" w:lineRule="auto"/>
        <w:ind w:firstLine="720"/>
        <w:contextualSpacing/>
        <w:jc w:val="both"/>
        <w:rPr>
          <w:rFonts w:ascii="Times New Roman" w:eastAsia="Calibri" w:hAnsi="Times New Roman" w:cs="Times New Roman"/>
          <w:sz w:val="24"/>
          <w:szCs w:val="24"/>
          <w:lang w:val="sr-Cyrl-RS"/>
        </w:rPr>
      </w:pPr>
      <w:r w:rsidRPr="00D2622F">
        <w:rPr>
          <w:rFonts w:ascii="Times New Roman" w:eastAsia="Calibri" w:hAnsi="Times New Roman" w:cs="Times New Roman"/>
          <w:sz w:val="24"/>
          <w:szCs w:val="24"/>
          <w:lang w:val="sr-Cyrl-CS"/>
        </w:rPr>
        <w:t xml:space="preserve">Мерења у току пробног рада и појединачна мерења емисија загађујућих материја не врше се на малим постројењима за сагоревање топлотне снаге мање или једнаке 8 </w:t>
      </w:r>
      <w:r w:rsidRPr="00D2622F">
        <w:rPr>
          <w:rFonts w:ascii="Times New Roman" w:eastAsia="Calibri" w:hAnsi="Times New Roman" w:cs="Times New Roman"/>
          <w:sz w:val="24"/>
          <w:szCs w:val="24"/>
          <w:lang w:val="sr-Latn-RS"/>
        </w:rPr>
        <w:t>kWth</w:t>
      </w:r>
      <w:r w:rsidRPr="00D2622F">
        <w:rPr>
          <w:rFonts w:ascii="Times New Roman" w:eastAsia="Calibri" w:hAnsi="Times New Roman" w:cs="Times New Roman"/>
          <w:sz w:val="24"/>
          <w:szCs w:val="24"/>
          <w:lang w:val="sr-Cyrl-RS"/>
        </w:rPr>
        <w:t>, која користе течна и гасовита горива, односно топлотне снаге мање или једнаке 50</w:t>
      </w:r>
      <w:r w:rsidRPr="00D2622F">
        <w:rPr>
          <w:rFonts w:ascii="Times New Roman" w:eastAsia="Calibri" w:hAnsi="Times New Roman" w:cs="Times New Roman"/>
          <w:sz w:val="24"/>
          <w:szCs w:val="24"/>
          <w:lang w:val="sr-Latn-RS"/>
        </w:rPr>
        <w:t xml:space="preserve"> kWth</w:t>
      </w:r>
      <w:r w:rsidRPr="00D2622F">
        <w:rPr>
          <w:rFonts w:ascii="Times New Roman" w:eastAsia="Calibri" w:hAnsi="Times New Roman" w:cs="Times New Roman"/>
          <w:sz w:val="24"/>
          <w:szCs w:val="24"/>
          <w:lang w:val="sr-Cyrl-RS"/>
        </w:rPr>
        <w:t xml:space="preserve"> за постројења која користе чврста горива</w:t>
      </w:r>
      <w:r w:rsidRPr="00D2622F">
        <w:rPr>
          <w:rFonts w:ascii="Times New Roman" w:eastAsia="Calibri" w:hAnsi="Times New Roman" w:cs="Times New Roman"/>
          <w:sz w:val="24"/>
          <w:szCs w:val="24"/>
          <w:lang w:val="sr-Latn-RS"/>
        </w:rPr>
        <w:t xml:space="preserve">. </w:t>
      </w:r>
    </w:p>
    <w:p w:rsidR="00D2622F" w:rsidRPr="00D2622F" w:rsidRDefault="00D2622F" w:rsidP="00D2622F">
      <w:pPr>
        <w:tabs>
          <w:tab w:val="left" w:pos="993"/>
          <w:tab w:val="left" w:pos="1134"/>
        </w:tabs>
        <w:spacing w:after="0" w:line="240" w:lineRule="auto"/>
        <w:rPr>
          <w:rFonts w:ascii="Times New Roman" w:eastAsia="Calibri" w:hAnsi="Times New Roman" w:cs="Times New Roman"/>
          <w:sz w:val="24"/>
          <w:szCs w:val="24"/>
          <w:lang w:val="sr-Cyrl-RS"/>
        </w:rPr>
      </w:pPr>
    </w:p>
    <w:p w:rsidR="00D2622F" w:rsidRPr="00D2622F" w:rsidRDefault="00D2622F" w:rsidP="00D2622F">
      <w:pPr>
        <w:tabs>
          <w:tab w:val="left" w:pos="993"/>
          <w:tab w:val="left" w:pos="1134"/>
        </w:tabs>
        <w:spacing w:after="0" w:line="240" w:lineRule="auto"/>
        <w:jc w:val="center"/>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sr-Latn-CS"/>
        </w:rPr>
        <w:t>II</w:t>
      </w:r>
      <w:r w:rsidRPr="00D2622F">
        <w:rPr>
          <w:rFonts w:ascii="Times New Roman" w:eastAsia="Calibri" w:hAnsi="Times New Roman" w:cs="Times New Roman"/>
          <w:sz w:val="24"/>
          <w:szCs w:val="24"/>
          <w:lang w:val="ru-RU"/>
        </w:rPr>
        <w:t>. ВЕЛИКА ПОСТРОЈЕЊА ЗА САГОРЕВАЊЕ</w:t>
      </w:r>
    </w:p>
    <w:p w:rsidR="00D2622F" w:rsidRPr="00D2622F" w:rsidRDefault="00D2622F" w:rsidP="00D2622F">
      <w:pPr>
        <w:tabs>
          <w:tab w:val="left" w:pos="720"/>
          <w:tab w:val="left" w:pos="2552"/>
          <w:tab w:val="left" w:pos="3402"/>
          <w:tab w:val="left" w:pos="3544"/>
        </w:tabs>
        <w:spacing w:after="0" w:line="240" w:lineRule="auto"/>
        <w:jc w:val="both"/>
        <w:rPr>
          <w:rFonts w:ascii="Times New Roman" w:eastAsia="Calibri" w:hAnsi="Times New Roman" w:cs="Times New Roman"/>
          <w:sz w:val="24"/>
          <w:szCs w:val="24"/>
          <w:lang w:val="sr-Cyrl-CS"/>
        </w:rPr>
      </w:pPr>
    </w:p>
    <w:p w:rsidR="00D2622F" w:rsidRPr="00D2622F" w:rsidRDefault="00D2622F" w:rsidP="00D2622F">
      <w:pPr>
        <w:tabs>
          <w:tab w:val="left" w:pos="2268"/>
          <w:tab w:val="left" w:pos="2552"/>
          <w:tab w:val="left" w:pos="3402"/>
          <w:tab w:val="left" w:pos="3544"/>
        </w:tabs>
        <w:spacing w:after="0" w:line="240" w:lineRule="auto"/>
        <w:jc w:val="center"/>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ru-RU"/>
        </w:rPr>
        <w:t>Граничн</w:t>
      </w:r>
      <w:r w:rsidRPr="00D2622F">
        <w:rPr>
          <w:rFonts w:ascii="Times New Roman" w:eastAsia="Calibri" w:hAnsi="Times New Roman" w:cs="Times New Roman"/>
          <w:sz w:val="24"/>
          <w:szCs w:val="24"/>
          <w:lang w:val="sr-Cyrl-CS"/>
        </w:rPr>
        <w:t xml:space="preserve">а </w:t>
      </w:r>
      <w:r w:rsidRPr="00D2622F">
        <w:rPr>
          <w:rFonts w:ascii="Times New Roman" w:eastAsia="Calibri" w:hAnsi="Times New Roman" w:cs="Times New Roman"/>
          <w:sz w:val="24"/>
          <w:szCs w:val="24"/>
          <w:lang w:val="ru-RU"/>
        </w:rPr>
        <w:t>вредност емисије</w:t>
      </w:r>
    </w:p>
    <w:p w:rsidR="00D2622F" w:rsidRPr="00D2622F" w:rsidRDefault="00D2622F" w:rsidP="00D2622F">
      <w:pPr>
        <w:tabs>
          <w:tab w:val="left" w:pos="2268"/>
          <w:tab w:val="left" w:pos="2552"/>
          <w:tab w:val="left" w:pos="3402"/>
          <w:tab w:val="left" w:pos="3544"/>
        </w:tabs>
        <w:spacing w:after="0" w:line="240" w:lineRule="auto"/>
        <w:rPr>
          <w:rFonts w:ascii="Times New Roman" w:eastAsia="Calibri" w:hAnsi="Times New Roman" w:cs="Times New Roman"/>
          <w:sz w:val="24"/>
          <w:szCs w:val="24"/>
          <w:lang w:val="sr-Cyrl-CS"/>
        </w:rPr>
      </w:pPr>
    </w:p>
    <w:p w:rsidR="00D2622F" w:rsidRPr="00D2622F" w:rsidRDefault="00D2622F" w:rsidP="00D2622F">
      <w:pPr>
        <w:tabs>
          <w:tab w:val="left" w:pos="2268"/>
          <w:tab w:val="left" w:pos="2552"/>
          <w:tab w:val="left" w:pos="3402"/>
          <w:tab w:val="left" w:pos="3544"/>
        </w:tabs>
        <w:spacing w:after="0" w:line="240" w:lineRule="auto"/>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Члан 5. </w:t>
      </w:r>
    </w:p>
    <w:p w:rsidR="00D2622F" w:rsidRPr="00D2622F" w:rsidRDefault="00D2622F" w:rsidP="00D2622F">
      <w:pPr>
        <w:tabs>
          <w:tab w:val="left" w:pos="0"/>
          <w:tab w:val="left" w:pos="720"/>
          <w:tab w:val="left" w:pos="1080"/>
          <w:tab w:val="left" w:pos="3402"/>
          <w:tab w:val="left" w:pos="3544"/>
        </w:tabs>
        <w:spacing w:after="0" w:line="240" w:lineRule="auto"/>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ab/>
        <w:t>На стара велика постројења за сагоревање примењују се граничне вредности емисија загађујућих материја из П</w:t>
      </w:r>
      <w:r w:rsidRPr="00D2622F">
        <w:rPr>
          <w:rFonts w:ascii="Times New Roman" w:eastAsia="Calibri" w:hAnsi="Times New Roman" w:cs="Times New Roman"/>
          <w:sz w:val="24"/>
          <w:szCs w:val="24"/>
          <w:lang w:val="ru-RU"/>
        </w:rPr>
        <w:t>рилога</w:t>
      </w:r>
      <w:r w:rsidRPr="00D2622F">
        <w:rPr>
          <w:rFonts w:ascii="Times New Roman" w:eastAsia="Calibri" w:hAnsi="Times New Roman" w:cs="Times New Roman"/>
          <w:sz w:val="24"/>
          <w:szCs w:val="24"/>
          <w:lang w:val="sr-Cyrl-CS"/>
        </w:rPr>
        <w:t xml:space="preserve"> 1. под</w:t>
      </w:r>
      <w:r w:rsidRPr="00D2622F">
        <w:rPr>
          <w:rFonts w:ascii="Times New Roman" w:eastAsia="Calibri" w:hAnsi="Times New Roman" w:cs="Times New Roman"/>
          <w:sz w:val="24"/>
          <w:szCs w:val="24"/>
          <w:lang w:val="ru-RU"/>
        </w:rPr>
        <w:t xml:space="preserve"> А) </w:t>
      </w:r>
      <w:r w:rsidR="00587319">
        <w:rPr>
          <w:rFonts w:ascii="Times New Roman" w:eastAsia="Calibri" w:hAnsi="Times New Roman" w:cs="Times New Roman"/>
          <w:sz w:val="24"/>
          <w:szCs w:val="24"/>
          <w:lang w:val="ru-RU"/>
        </w:rPr>
        <w:t xml:space="preserve">- </w:t>
      </w:r>
      <w:r w:rsidRPr="00D2622F">
        <w:rPr>
          <w:rFonts w:ascii="Times New Roman" w:eastAsia="Calibri" w:hAnsi="Times New Roman" w:cs="Times New Roman"/>
          <w:sz w:val="24"/>
          <w:szCs w:val="24"/>
          <w:lang w:val="sr-Cyrl-BA"/>
        </w:rPr>
        <w:t>Г</w:t>
      </w:r>
      <w:r w:rsidRPr="00D2622F">
        <w:rPr>
          <w:rFonts w:ascii="Times New Roman" w:eastAsia="Calibri" w:hAnsi="Times New Roman" w:cs="Times New Roman"/>
          <w:sz w:val="24"/>
          <w:szCs w:val="24"/>
          <w:lang w:val="sr-Cyrl-CS"/>
        </w:rPr>
        <w:t>раничне вредности емисија за сумпор диоксид (</w:t>
      </w:r>
      <w:r w:rsidRPr="00D2622F">
        <w:rPr>
          <w:rFonts w:ascii="Times New Roman" w:eastAsia="Calibri" w:hAnsi="Times New Roman" w:cs="Times New Roman"/>
          <w:sz w:val="24"/>
          <w:szCs w:val="24"/>
          <w:lang w:val="hr-BA"/>
        </w:rPr>
        <w:t>SO</w:t>
      </w:r>
      <w:r w:rsidRPr="00D2622F">
        <w:rPr>
          <w:rFonts w:ascii="Times New Roman" w:eastAsia="Calibri" w:hAnsi="Times New Roman" w:cs="Times New Roman"/>
          <w:sz w:val="24"/>
          <w:szCs w:val="24"/>
          <w:vertAlign w:val="subscript"/>
          <w:lang w:val="hr-BA"/>
        </w:rPr>
        <w:t>2</w:t>
      </w:r>
      <w:r w:rsidRPr="00D2622F">
        <w:rPr>
          <w:rFonts w:ascii="Times New Roman" w:eastAsia="Calibri" w:hAnsi="Times New Roman" w:cs="Times New Roman"/>
          <w:sz w:val="24"/>
          <w:szCs w:val="24"/>
          <w:lang w:val="sr-Cyrl-CS"/>
        </w:rPr>
        <w:t xml:space="preserve">), оксиде азота </w:t>
      </w:r>
      <w:r w:rsidRPr="00D2622F">
        <w:rPr>
          <w:rFonts w:ascii="Times New Roman" w:eastAsia="Calibri" w:hAnsi="Times New Roman" w:cs="Times New Roman"/>
          <w:sz w:val="24"/>
          <w:szCs w:val="24"/>
          <w:lang w:val="hr-BA"/>
        </w:rPr>
        <w:t>NO</w:t>
      </w:r>
      <w:r w:rsidRPr="00D2622F">
        <w:rPr>
          <w:rFonts w:ascii="Times New Roman" w:eastAsia="Calibri" w:hAnsi="Times New Roman" w:cs="Times New Roman"/>
          <w:sz w:val="24"/>
          <w:szCs w:val="24"/>
          <w:vertAlign w:val="subscript"/>
          <w:lang w:val="sr-Latn-CS"/>
        </w:rPr>
        <w:t>x</w:t>
      </w:r>
      <w:r w:rsidRPr="00D2622F">
        <w:rPr>
          <w:rFonts w:ascii="Times New Roman" w:eastAsia="Calibri" w:hAnsi="Times New Roman" w:cs="Times New Roman"/>
          <w:sz w:val="24"/>
          <w:szCs w:val="24"/>
          <w:lang w:val="sr-Cyrl-CS"/>
        </w:rPr>
        <w:t xml:space="preserve"> (изражене као </w:t>
      </w:r>
      <w:r w:rsidRPr="00D2622F">
        <w:rPr>
          <w:rFonts w:ascii="Times New Roman" w:eastAsia="Calibri" w:hAnsi="Times New Roman" w:cs="Times New Roman"/>
          <w:sz w:val="24"/>
          <w:szCs w:val="24"/>
          <w:lang w:val="hr-BA"/>
        </w:rPr>
        <w:t>NO</w:t>
      </w:r>
      <w:r w:rsidRPr="00D2622F">
        <w:rPr>
          <w:rFonts w:ascii="Times New Roman" w:eastAsia="Calibri" w:hAnsi="Times New Roman" w:cs="Times New Roman"/>
          <w:sz w:val="24"/>
          <w:szCs w:val="24"/>
          <w:vertAlign w:val="subscript"/>
          <w:lang w:val="sr-Cyrl-CS"/>
        </w:rPr>
        <w:t>2</w:t>
      </w:r>
      <w:r w:rsidRPr="00D2622F">
        <w:rPr>
          <w:rFonts w:ascii="Times New Roman" w:eastAsia="Calibri" w:hAnsi="Times New Roman" w:cs="Times New Roman"/>
          <w:sz w:val="24"/>
          <w:szCs w:val="24"/>
          <w:lang w:val="sr-Cyrl-CS"/>
        </w:rPr>
        <w:t>),</w:t>
      </w:r>
      <w:r w:rsidRPr="00D2622F">
        <w:rPr>
          <w:rFonts w:ascii="Times New Roman" w:eastAsia="Calibri" w:hAnsi="Times New Roman" w:cs="Times New Roman"/>
          <w:sz w:val="24"/>
          <w:szCs w:val="24"/>
          <w:lang w:val="ru-RU"/>
        </w:rPr>
        <w:t xml:space="preserve"> </w:t>
      </w:r>
      <w:r w:rsidRPr="00D2622F">
        <w:rPr>
          <w:rFonts w:ascii="Times New Roman" w:eastAsia="Calibri" w:hAnsi="Times New Roman" w:cs="Times New Roman"/>
          <w:sz w:val="24"/>
          <w:szCs w:val="24"/>
          <w:lang w:val="sr-Cyrl-CS"/>
        </w:rPr>
        <w:t>прашкасте материје и угљен моноксид (</w:t>
      </w:r>
      <w:r w:rsidRPr="00D2622F">
        <w:rPr>
          <w:rFonts w:ascii="Times New Roman" w:eastAsia="Calibri" w:hAnsi="Times New Roman" w:cs="Times New Roman"/>
          <w:sz w:val="24"/>
          <w:szCs w:val="24"/>
          <w:lang w:val="sr-Cyrl-BA"/>
        </w:rPr>
        <w:t>СО</w:t>
      </w:r>
      <w:r w:rsidRPr="00D2622F">
        <w:rPr>
          <w:rFonts w:ascii="Times New Roman" w:eastAsia="Calibri" w:hAnsi="Times New Roman" w:cs="Times New Roman"/>
          <w:sz w:val="24"/>
          <w:szCs w:val="24"/>
          <w:lang w:val="sr-Cyrl-CS"/>
        </w:rPr>
        <w:t>)</w:t>
      </w:r>
      <w:r w:rsidRPr="00D2622F">
        <w:rPr>
          <w:rFonts w:ascii="Times New Roman" w:eastAsia="Calibri" w:hAnsi="Times New Roman" w:cs="Times New Roman"/>
          <w:sz w:val="24"/>
          <w:szCs w:val="24"/>
          <w:lang w:val="ru-RU"/>
        </w:rPr>
        <w:t xml:space="preserve"> за стара </w:t>
      </w:r>
      <w:r w:rsidRPr="00D2622F">
        <w:rPr>
          <w:rFonts w:ascii="Times New Roman" w:eastAsia="Calibri" w:hAnsi="Times New Roman" w:cs="Times New Roman"/>
          <w:sz w:val="24"/>
          <w:szCs w:val="24"/>
          <w:lang w:val="sr-Cyrl-CS"/>
        </w:rPr>
        <w:t>велика постројења за сагоревање, који је одштампан уз ову уредбу и чини њен саставни део.</w:t>
      </w:r>
    </w:p>
    <w:p w:rsidR="00D2622F" w:rsidRPr="00D2622F" w:rsidRDefault="00D2622F" w:rsidP="00D2622F">
      <w:pPr>
        <w:tabs>
          <w:tab w:val="left" w:pos="0"/>
          <w:tab w:val="left" w:pos="720"/>
          <w:tab w:val="left" w:pos="1080"/>
          <w:tab w:val="left" w:pos="3402"/>
          <w:tab w:val="left" w:pos="3544"/>
        </w:tabs>
        <w:spacing w:after="0" w:line="240" w:lineRule="auto"/>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ab/>
        <w:t xml:space="preserve">Изузетно од става 1. овог члана, стара велика постројења за сагоревање не морају </w:t>
      </w:r>
      <w:r w:rsidRPr="00D2622F">
        <w:rPr>
          <w:rFonts w:ascii="Times New Roman" w:eastAsia="Calibri" w:hAnsi="Times New Roman" w:cs="Times New Roman"/>
          <w:sz w:val="24"/>
          <w:szCs w:val="24"/>
        </w:rPr>
        <w:t>да се усаглашавају</w:t>
      </w:r>
      <w:r w:rsidRPr="00D2622F">
        <w:rPr>
          <w:rFonts w:ascii="Times New Roman" w:eastAsia="Calibri" w:hAnsi="Times New Roman" w:cs="Times New Roman"/>
          <w:sz w:val="24"/>
          <w:szCs w:val="24"/>
          <w:lang w:val="sr-Cyrl-CS"/>
        </w:rPr>
        <w:t xml:space="preserve"> са појединачним граничним вредностима емисија загађујућих материја из Прилога 1.</w:t>
      </w:r>
      <w:r w:rsidRPr="00D2622F">
        <w:rPr>
          <w:rFonts w:ascii="Times New Roman" w:eastAsia="Calibri" w:hAnsi="Times New Roman" w:cs="Times New Roman"/>
          <w:sz w:val="24"/>
          <w:szCs w:val="24"/>
          <w:lang w:val="sr-Latn-CS"/>
        </w:rPr>
        <w:t xml:space="preserve"> </w:t>
      </w:r>
      <w:r w:rsidRPr="00D2622F">
        <w:rPr>
          <w:rFonts w:ascii="Times New Roman" w:eastAsia="Calibri" w:hAnsi="Times New Roman" w:cs="Times New Roman"/>
          <w:sz w:val="24"/>
          <w:szCs w:val="24"/>
          <w:lang w:val="sr-Cyrl-CS"/>
        </w:rPr>
        <w:t xml:space="preserve">под </w:t>
      </w:r>
      <w:r w:rsidRPr="00D2622F">
        <w:rPr>
          <w:rFonts w:ascii="Times New Roman" w:eastAsia="Calibri" w:hAnsi="Times New Roman" w:cs="Times New Roman"/>
          <w:sz w:val="24"/>
          <w:szCs w:val="24"/>
          <w:lang w:val="sr-Cyrl-RS"/>
        </w:rPr>
        <w:t>А</w:t>
      </w:r>
      <w:r w:rsidRPr="00D2622F">
        <w:rPr>
          <w:rFonts w:ascii="Times New Roman" w:eastAsia="Calibri" w:hAnsi="Times New Roman" w:cs="Times New Roman"/>
          <w:sz w:val="24"/>
          <w:szCs w:val="24"/>
          <w:lang w:val="sr-Cyrl-CS"/>
        </w:rPr>
        <w:t xml:space="preserve">), </w:t>
      </w:r>
      <w:r w:rsidR="001574E2" w:rsidRPr="00675F69">
        <w:rPr>
          <w:rFonts w:ascii="Times New Roman" w:eastAsia="Calibri" w:hAnsi="Times New Roman" w:cs="Times New Roman"/>
          <w:sz w:val="24"/>
          <w:szCs w:val="24"/>
          <w:lang w:val="sr-Cyrl-CS"/>
        </w:rPr>
        <w:t xml:space="preserve">почев од </w:t>
      </w:r>
      <w:r w:rsidR="001574E2" w:rsidRPr="00675F69">
        <w:rPr>
          <w:rFonts w:ascii="Times New Roman" w:eastAsia="Calibri" w:hAnsi="Times New Roman" w:cs="Times New Roman"/>
          <w:sz w:val="24"/>
          <w:szCs w:val="24"/>
          <w:lang w:val="sr-Cyrl-RS"/>
        </w:rPr>
        <w:t>дана ступања на снагу ове уредбе</w:t>
      </w:r>
      <w:r w:rsidRPr="00D2622F">
        <w:rPr>
          <w:rFonts w:ascii="Times New Roman" w:eastAsia="Calibri" w:hAnsi="Times New Roman" w:cs="Times New Roman"/>
          <w:sz w:val="24"/>
          <w:szCs w:val="24"/>
          <w:lang w:val="sr-Cyrl-RS"/>
        </w:rPr>
        <w:t xml:space="preserve">, </w:t>
      </w:r>
      <w:r w:rsidRPr="00D2622F">
        <w:rPr>
          <w:rFonts w:ascii="Times New Roman" w:eastAsia="Calibri" w:hAnsi="Times New Roman" w:cs="Times New Roman"/>
          <w:sz w:val="24"/>
          <w:szCs w:val="24"/>
          <w:lang w:val="sr-Cyrl-CS"/>
        </w:rPr>
        <w:t xml:space="preserve">под условом да су обухваћена </w:t>
      </w:r>
      <w:r w:rsidRPr="00D2622F">
        <w:rPr>
          <w:rFonts w:ascii="Times New Roman" w:eastAsia="Calibri" w:hAnsi="Times New Roman" w:cs="Times New Roman"/>
          <w:sz w:val="24"/>
          <w:szCs w:val="24"/>
          <w:lang w:val="sr-Cyrl-RS"/>
        </w:rPr>
        <w:t xml:space="preserve">прелиминарном пријавом за </w:t>
      </w:r>
      <w:r w:rsidRPr="00D2622F">
        <w:rPr>
          <w:rFonts w:ascii="Times New Roman" w:eastAsia="Calibri" w:hAnsi="Times New Roman" w:cs="Times New Roman"/>
          <w:sz w:val="24"/>
          <w:szCs w:val="24"/>
          <w:lang w:val="sr-Cyrl-CS"/>
        </w:rPr>
        <w:t>Национални план за смањење емисија из старих великих постројења за сагоревање из члана 8. ове уредбе.</w:t>
      </w:r>
    </w:p>
    <w:p w:rsidR="00D2622F" w:rsidRPr="00D2622F" w:rsidRDefault="00D2622F" w:rsidP="00D2622F">
      <w:pPr>
        <w:tabs>
          <w:tab w:val="left" w:pos="0"/>
          <w:tab w:val="left" w:pos="720"/>
          <w:tab w:val="left" w:pos="1080"/>
          <w:tab w:val="left" w:pos="3402"/>
          <w:tab w:val="left" w:pos="3544"/>
        </w:tabs>
        <w:spacing w:after="0" w:line="240" w:lineRule="auto"/>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ab/>
        <w:t>На постојећа велика постројења за сагоревање примењују се граничне вредности емисија загађујућих материја из П</w:t>
      </w:r>
      <w:r w:rsidRPr="00D2622F">
        <w:rPr>
          <w:rFonts w:ascii="Times New Roman" w:eastAsia="Calibri" w:hAnsi="Times New Roman" w:cs="Times New Roman"/>
          <w:sz w:val="24"/>
          <w:szCs w:val="24"/>
          <w:lang w:val="ru-RU"/>
        </w:rPr>
        <w:t>рилога</w:t>
      </w:r>
      <w:r w:rsidRPr="00D2622F">
        <w:rPr>
          <w:rFonts w:ascii="Times New Roman" w:eastAsia="Calibri" w:hAnsi="Times New Roman" w:cs="Times New Roman"/>
          <w:sz w:val="24"/>
          <w:szCs w:val="24"/>
          <w:lang w:val="sr-Cyrl-CS"/>
        </w:rPr>
        <w:t xml:space="preserve"> 1. под</w:t>
      </w:r>
      <w:r w:rsidRPr="00D2622F">
        <w:rPr>
          <w:rFonts w:ascii="Times New Roman" w:eastAsia="Calibri" w:hAnsi="Times New Roman" w:cs="Times New Roman"/>
          <w:sz w:val="24"/>
          <w:szCs w:val="24"/>
          <w:lang w:val="ru-RU"/>
        </w:rPr>
        <w:t xml:space="preserve"> Б) </w:t>
      </w:r>
      <w:r w:rsidR="00587319">
        <w:rPr>
          <w:rFonts w:ascii="Times New Roman" w:eastAsia="Calibri" w:hAnsi="Times New Roman" w:cs="Times New Roman"/>
          <w:sz w:val="24"/>
          <w:szCs w:val="24"/>
          <w:lang w:val="ru-RU"/>
        </w:rPr>
        <w:t xml:space="preserve">- </w:t>
      </w:r>
      <w:r w:rsidRPr="00D2622F">
        <w:rPr>
          <w:rFonts w:ascii="Times New Roman" w:eastAsia="Calibri" w:hAnsi="Times New Roman" w:cs="Times New Roman"/>
          <w:sz w:val="24"/>
          <w:szCs w:val="24"/>
          <w:lang w:val="sr-Cyrl-BA"/>
        </w:rPr>
        <w:t>Г</w:t>
      </w:r>
      <w:r w:rsidRPr="00D2622F">
        <w:rPr>
          <w:rFonts w:ascii="Times New Roman" w:eastAsia="Calibri" w:hAnsi="Times New Roman" w:cs="Times New Roman"/>
          <w:sz w:val="24"/>
          <w:szCs w:val="24"/>
          <w:lang w:val="sr-Cyrl-CS"/>
        </w:rPr>
        <w:t>раничне вредности емисија за сумпор диоксид (</w:t>
      </w:r>
      <w:r w:rsidRPr="00D2622F">
        <w:rPr>
          <w:rFonts w:ascii="Times New Roman" w:eastAsia="Calibri" w:hAnsi="Times New Roman" w:cs="Times New Roman"/>
          <w:sz w:val="24"/>
          <w:szCs w:val="24"/>
          <w:lang w:val="hr-BA"/>
        </w:rPr>
        <w:t>SO</w:t>
      </w:r>
      <w:r w:rsidRPr="00D2622F">
        <w:rPr>
          <w:rFonts w:ascii="Times New Roman" w:eastAsia="Calibri" w:hAnsi="Times New Roman" w:cs="Times New Roman"/>
          <w:sz w:val="24"/>
          <w:szCs w:val="24"/>
          <w:vertAlign w:val="subscript"/>
          <w:lang w:val="hr-BA"/>
        </w:rPr>
        <w:t>2</w:t>
      </w:r>
      <w:r w:rsidRPr="00D2622F">
        <w:rPr>
          <w:rFonts w:ascii="Times New Roman" w:eastAsia="Calibri" w:hAnsi="Times New Roman" w:cs="Times New Roman"/>
          <w:sz w:val="24"/>
          <w:szCs w:val="24"/>
          <w:lang w:val="sr-Cyrl-CS"/>
        </w:rPr>
        <w:t>), оксиде азота</w:t>
      </w:r>
      <w:r w:rsidRPr="00D2622F">
        <w:rPr>
          <w:rFonts w:ascii="Times New Roman" w:eastAsia="Calibri" w:hAnsi="Times New Roman" w:cs="Times New Roman"/>
          <w:sz w:val="24"/>
          <w:szCs w:val="24"/>
          <w:lang w:val="sr-Latn-CS"/>
        </w:rPr>
        <w:t xml:space="preserve"> </w:t>
      </w:r>
      <w:r w:rsidRPr="00D2622F">
        <w:rPr>
          <w:rFonts w:ascii="Times New Roman" w:eastAsia="Calibri" w:hAnsi="Times New Roman" w:cs="Times New Roman"/>
          <w:sz w:val="24"/>
          <w:szCs w:val="24"/>
          <w:lang w:val="hr-BA"/>
        </w:rPr>
        <w:t>NO</w:t>
      </w:r>
      <w:r w:rsidRPr="00D2622F">
        <w:rPr>
          <w:rFonts w:ascii="Times New Roman" w:eastAsia="Calibri" w:hAnsi="Times New Roman" w:cs="Times New Roman"/>
          <w:sz w:val="24"/>
          <w:szCs w:val="24"/>
          <w:vertAlign w:val="subscript"/>
          <w:lang w:val="sr-Latn-CS"/>
        </w:rPr>
        <w:t>x</w:t>
      </w:r>
      <w:r w:rsidRPr="00D2622F">
        <w:rPr>
          <w:rFonts w:ascii="Times New Roman" w:eastAsia="Calibri" w:hAnsi="Times New Roman" w:cs="Times New Roman"/>
          <w:sz w:val="24"/>
          <w:szCs w:val="24"/>
          <w:lang w:val="sr-Cyrl-CS"/>
        </w:rPr>
        <w:t xml:space="preserve"> (изражене као </w:t>
      </w:r>
      <w:r w:rsidRPr="00D2622F">
        <w:rPr>
          <w:rFonts w:ascii="Times New Roman" w:eastAsia="Calibri" w:hAnsi="Times New Roman" w:cs="Times New Roman"/>
          <w:sz w:val="24"/>
          <w:szCs w:val="24"/>
          <w:lang w:val="hr-BA"/>
        </w:rPr>
        <w:t>NO</w:t>
      </w:r>
      <w:r w:rsidRPr="00D2622F">
        <w:rPr>
          <w:rFonts w:ascii="Times New Roman" w:eastAsia="Calibri" w:hAnsi="Times New Roman" w:cs="Times New Roman"/>
          <w:sz w:val="24"/>
          <w:szCs w:val="24"/>
          <w:vertAlign w:val="subscript"/>
          <w:lang w:val="sr-Cyrl-CS"/>
        </w:rPr>
        <w:t>2</w:t>
      </w:r>
      <w:r w:rsidRPr="00D2622F">
        <w:rPr>
          <w:rFonts w:ascii="Times New Roman" w:eastAsia="Calibri" w:hAnsi="Times New Roman" w:cs="Times New Roman"/>
          <w:sz w:val="24"/>
          <w:szCs w:val="24"/>
          <w:lang w:val="sr-Cyrl-CS"/>
        </w:rPr>
        <w:t>),</w:t>
      </w:r>
      <w:r w:rsidRPr="00D2622F">
        <w:rPr>
          <w:rFonts w:ascii="Times New Roman" w:eastAsia="Calibri" w:hAnsi="Times New Roman" w:cs="Times New Roman"/>
          <w:sz w:val="24"/>
          <w:szCs w:val="24"/>
          <w:lang w:val="sr-Cyrl-BA"/>
        </w:rPr>
        <w:t xml:space="preserve"> </w:t>
      </w:r>
      <w:r w:rsidRPr="00D2622F">
        <w:rPr>
          <w:rFonts w:ascii="Times New Roman" w:eastAsia="Calibri" w:hAnsi="Times New Roman" w:cs="Times New Roman"/>
          <w:sz w:val="24"/>
          <w:szCs w:val="24"/>
          <w:lang w:val="sr-Cyrl-CS"/>
        </w:rPr>
        <w:t>прашкасте материје и угљен монокси</w:t>
      </w:r>
      <w:r w:rsidRPr="00D2622F">
        <w:rPr>
          <w:rFonts w:ascii="Times New Roman" w:eastAsia="Calibri" w:hAnsi="Times New Roman" w:cs="Times New Roman"/>
          <w:sz w:val="24"/>
          <w:szCs w:val="24"/>
          <w:lang w:val="sr-Cyrl-BA"/>
        </w:rPr>
        <w:t>д</w:t>
      </w:r>
      <w:r w:rsidRPr="00D2622F">
        <w:rPr>
          <w:rFonts w:ascii="Times New Roman" w:eastAsia="Calibri" w:hAnsi="Times New Roman" w:cs="Times New Roman"/>
          <w:sz w:val="24"/>
          <w:szCs w:val="24"/>
          <w:lang w:val="sr-Cyrl-CS"/>
        </w:rPr>
        <w:t xml:space="preserve"> (СО) за постојећа </w:t>
      </w:r>
      <w:r w:rsidR="00520F38">
        <w:rPr>
          <w:rFonts w:ascii="Times New Roman" w:eastAsia="Calibri" w:hAnsi="Times New Roman" w:cs="Times New Roman"/>
          <w:sz w:val="24"/>
          <w:szCs w:val="24"/>
          <w:lang w:val="sr-Cyrl-CS"/>
        </w:rPr>
        <w:t>велика постројења за сагоревање.</w:t>
      </w:r>
      <w:r w:rsidRPr="00D2622F">
        <w:rPr>
          <w:rFonts w:ascii="Times New Roman" w:eastAsia="Calibri" w:hAnsi="Times New Roman" w:cs="Times New Roman"/>
          <w:sz w:val="24"/>
          <w:szCs w:val="24"/>
          <w:lang w:val="sr-Cyrl-CS"/>
        </w:rPr>
        <w:t xml:space="preserve"> </w:t>
      </w:r>
    </w:p>
    <w:p w:rsidR="00D2622F" w:rsidRPr="00D2622F" w:rsidRDefault="00D2622F" w:rsidP="00D2622F">
      <w:pPr>
        <w:spacing w:after="0" w:line="240" w:lineRule="auto"/>
        <w:ind w:firstLine="720"/>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На нова велика постројења за сагоревање примењују се граничне вредности емисија загађујућих материја из Прилога 1.</w:t>
      </w:r>
      <w:r w:rsidRPr="00D2622F">
        <w:rPr>
          <w:rFonts w:ascii="Times New Roman" w:eastAsia="Calibri" w:hAnsi="Times New Roman" w:cs="Times New Roman"/>
          <w:sz w:val="24"/>
          <w:szCs w:val="24"/>
          <w:lang w:val="sr-Latn-CS"/>
        </w:rPr>
        <w:t xml:space="preserve"> </w:t>
      </w:r>
      <w:r w:rsidRPr="00D2622F">
        <w:rPr>
          <w:rFonts w:ascii="Times New Roman" w:eastAsia="Calibri" w:hAnsi="Times New Roman" w:cs="Times New Roman"/>
          <w:sz w:val="24"/>
          <w:szCs w:val="24"/>
          <w:lang w:val="sr-Cyrl-CS"/>
        </w:rPr>
        <w:t xml:space="preserve">под </w:t>
      </w:r>
      <w:r w:rsidRPr="00D2622F">
        <w:rPr>
          <w:rFonts w:ascii="Times New Roman" w:eastAsia="Calibri" w:hAnsi="Times New Roman" w:cs="Times New Roman"/>
          <w:sz w:val="24"/>
          <w:szCs w:val="24"/>
          <w:lang w:val="sr-Cyrl-RS"/>
        </w:rPr>
        <w:t>В</w:t>
      </w:r>
      <w:r w:rsidRPr="00D2622F">
        <w:rPr>
          <w:rFonts w:ascii="Times New Roman" w:eastAsia="Calibri" w:hAnsi="Times New Roman" w:cs="Times New Roman"/>
          <w:sz w:val="24"/>
          <w:szCs w:val="24"/>
          <w:lang w:val="sr-Cyrl-CS"/>
        </w:rPr>
        <w:t xml:space="preserve">) </w:t>
      </w:r>
      <w:r w:rsidR="00587319">
        <w:rPr>
          <w:rFonts w:ascii="Times New Roman" w:eastAsia="Calibri" w:hAnsi="Times New Roman" w:cs="Times New Roman"/>
          <w:sz w:val="24"/>
          <w:szCs w:val="24"/>
          <w:lang w:val="sr-Cyrl-CS"/>
        </w:rPr>
        <w:t xml:space="preserve">- </w:t>
      </w:r>
      <w:r w:rsidRPr="00D2622F">
        <w:rPr>
          <w:rFonts w:ascii="Times New Roman" w:eastAsia="Calibri" w:hAnsi="Times New Roman" w:cs="Times New Roman"/>
          <w:sz w:val="24"/>
          <w:szCs w:val="24"/>
          <w:lang w:val="sr-Cyrl-BA"/>
        </w:rPr>
        <w:t>Г</w:t>
      </w:r>
      <w:r w:rsidRPr="00D2622F">
        <w:rPr>
          <w:rFonts w:ascii="Times New Roman" w:eastAsia="Calibri" w:hAnsi="Times New Roman" w:cs="Times New Roman"/>
          <w:sz w:val="24"/>
          <w:szCs w:val="24"/>
          <w:lang w:val="sr-Cyrl-CS"/>
        </w:rPr>
        <w:t>раничне вредности емисија за сумпор диоксид (</w:t>
      </w:r>
      <w:r w:rsidRPr="00D2622F">
        <w:rPr>
          <w:rFonts w:ascii="Times New Roman" w:eastAsia="Calibri" w:hAnsi="Times New Roman" w:cs="Times New Roman"/>
          <w:sz w:val="24"/>
          <w:szCs w:val="24"/>
          <w:lang w:val="hr-BA"/>
        </w:rPr>
        <w:t>SO</w:t>
      </w:r>
      <w:r w:rsidRPr="00D2622F">
        <w:rPr>
          <w:rFonts w:ascii="Times New Roman" w:eastAsia="Calibri" w:hAnsi="Times New Roman" w:cs="Times New Roman"/>
          <w:sz w:val="24"/>
          <w:szCs w:val="24"/>
          <w:vertAlign w:val="subscript"/>
          <w:lang w:val="hr-BA"/>
        </w:rPr>
        <w:t>2</w:t>
      </w:r>
      <w:r w:rsidRPr="00D2622F">
        <w:rPr>
          <w:rFonts w:ascii="Times New Roman" w:eastAsia="Calibri" w:hAnsi="Times New Roman" w:cs="Times New Roman"/>
          <w:sz w:val="24"/>
          <w:szCs w:val="24"/>
          <w:lang w:val="sr-Cyrl-CS"/>
        </w:rPr>
        <w:t>), оксиде азота</w:t>
      </w:r>
      <w:r w:rsidRPr="00D2622F">
        <w:rPr>
          <w:rFonts w:ascii="Times New Roman" w:eastAsia="Calibri" w:hAnsi="Times New Roman" w:cs="Times New Roman"/>
          <w:sz w:val="24"/>
          <w:szCs w:val="24"/>
          <w:lang w:val="sr-Latn-CS"/>
        </w:rPr>
        <w:t xml:space="preserve"> </w:t>
      </w:r>
      <w:r w:rsidRPr="00D2622F">
        <w:rPr>
          <w:rFonts w:ascii="Times New Roman" w:eastAsia="Calibri" w:hAnsi="Times New Roman" w:cs="Times New Roman"/>
          <w:sz w:val="24"/>
          <w:szCs w:val="24"/>
          <w:lang w:val="hr-BA"/>
        </w:rPr>
        <w:t>NO</w:t>
      </w:r>
      <w:r w:rsidRPr="00D2622F">
        <w:rPr>
          <w:rFonts w:ascii="Times New Roman" w:eastAsia="Calibri" w:hAnsi="Times New Roman" w:cs="Times New Roman"/>
          <w:sz w:val="24"/>
          <w:szCs w:val="24"/>
          <w:vertAlign w:val="subscript"/>
          <w:lang w:val="sr-Latn-CS"/>
        </w:rPr>
        <w:t>x</w:t>
      </w:r>
      <w:r w:rsidRPr="00D2622F">
        <w:rPr>
          <w:rFonts w:ascii="Times New Roman" w:eastAsia="Calibri" w:hAnsi="Times New Roman" w:cs="Times New Roman"/>
          <w:sz w:val="24"/>
          <w:szCs w:val="24"/>
          <w:lang w:val="sr-Cyrl-CS"/>
        </w:rPr>
        <w:t xml:space="preserve"> (изражене као </w:t>
      </w:r>
      <w:r w:rsidRPr="00D2622F">
        <w:rPr>
          <w:rFonts w:ascii="Times New Roman" w:eastAsia="Calibri" w:hAnsi="Times New Roman" w:cs="Times New Roman"/>
          <w:sz w:val="24"/>
          <w:szCs w:val="24"/>
          <w:lang w:val="hr-BA"/>
        </w:rPr>
        <w:t>NO</w:t>
      </w:r>
      <w:r w:rsidRPr="00D2622F">
        <w:rPr>
          <w:rFonts w:ascii="Times New Roman" w:eastAsia="Calibri" w:hAnsi="Times New Roman" w:cs="Times New Roman"/>
          <w:sz w:val="24"/>
          <w:szCs w:val="24"/>
          <w:vertAlign w:val="subscript"/>
          <w:lang w:val="sr-Cyrl-CS"/>
        </w:rPr>
        <w:t>2</w:t>
      </w:r>
      <w:r w:rsidRPr="00D2622F">
        <w:rPr>
          <w:rFonts w:ascii="Times New Roman" w:eastAsia="Calibri" w:hAnsi="Times New Roman" w:cs="Times New Roman"/>
          <w:sz w:val="24"/>
          <w:szCs w:val="24"/>
          <w:lang w:val="sr-Cyrl-CS"/>
        </w:rPr>
        <w:t>),</w:t>
      </w:r>
      <w:r w:rsidRPr="00D2622F">
        <w:rPr>
          <w:rFonts w:ascii="Times New Roman" w:eastAsia="Calibri" w:hAnsi="Times New Roman" w:cs="Times New Roman"/>
          <w:sz w:val="24"/>
          <w:szCs w:val="24"/>
          <w:lang w:val="sr-Cyrl-BA"/>
        </w:rPr>
        <w:t xml:space="preserve"> </w:t>
      </w:r>
      <w:r w:rsidRPr="00D2622F">
        <w:rPr>
          <w:rFonts w:ascii="Times New Roman" w:eastAsia="Calibri" w:hAnsi="Times New Roman" w:cs="Times New Roman"/>
          <w:sz w:val="24"/>
          <w:szCs w:val="24"/>
          <w:lang w:val="sr-Cyrl-CS"/>
        </w:rPr>
        <w:t>прашкасте материје и угљен монокси</w:t>
      </w:r>
      <w:r w:rsidRPr="00D2622F">
        <w:rPr>
          <w:rFonts w:ascii="Times New Roman" w:eastAsia="Calibri" w:hAnsi="Times New Roman" w:cs="Times New Roman"/>
          <w:sz w:val="24"/>
          <w:szCs w:val="24"/>
          <w:lang w:val="sr-Cyrl-BA"/>
        </w:rPr>
        <w:t>д</w:t>
      </w:r>
      <w:r w:rsidRPr="00D2622F">
        <w:rPr>
          <w:rFonts w:ascii="Times New Roman" w:eastAsia="Calibri" w:hAnsi="Times New Roman" w:cs="Times New Roman"/>
          <w:sz w:val="24"/>
          <w:szCs w:val="24"/>
          <w:lang w:val="sr-Cyrl-CS"/>
        </w:rPr>
        <w:t xml:space="preserve"> (СО) за нова </w:t>
      </w:r>
      <w:r w:rsidR="00E22A3E">
        <w:rPr>
          <w:rFonts w:ascii="Times New Roman" w:eastAsia="Calibri" w:hAnsi="Times New Roman" w:cs="Times New Roman"/>
          <w:sz w:val="24"/>
          <w:szCs w:val="24"/>
          <w:lang w:val="sr-Cyrl-CS"/>
        </w:rPr>
        <w:t>велика постројења за сагоревање.</w:t>
      </w:r>
      <w:r w:rsidRPr="00D2622F">
        <w:rPr>
          <w:rFonts w:ascii="Times New Roman" w:eastAsia="Calibri" w:hAnsi="Times New Roman" w:cs="Times New Roman"/>
          <w:sz w:val="24"/>
          <w:szCs w:val="24"/>
          <w:lang w:val="sr-Cyrl-CS"/>
        </w:rPr>
        <w:t xml:space="preserve"> </w:t>
      </w:r>
    </w:p>
    <w:p w:rsidR="00D2622F" w:rsidRPr="00D2622F" w:rsidRDefault="00D2622F" w:rsidP="00D2622F">
      <w:pPr>
        <w:tabs>
          <w:tab w:val="left" w:pos="0"/>
          <w:tab w:val="left" w:pos="720"/>
          <w:tab w:val="left" w:pos="1080"/>
          <w:tab w:val="left" w:pos="3402"/>
          <w:tab w:val="left" w:pos="3544"/>
        </w:tabs>
        <w:spacing w:after="0" w:line="240" w:lineRule="auto"/>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lastRenderedPageBreak/>
        <w:tab/>
        <w:t>Министар надлежан за послове заштите животне средине ближе прописује критеријуме за дефинисање покретања и заустављања великог постројења за сагоревање.</w:t>
      </w:r>
    </w:p>
    <w:p w:rsidR="00D2622F" w:rsidRPr="00D2622F" w:rsidRDefault="00D2622F" w:rsidP="00D2622F">
      <w:pPr>
        <w:tabs>
          <w:tab w:val="left" w:pos="0"/>
          <w:tab w:val="left" w:pos="720"/>
          <w:tab w:val="left" w:pos="1080"/>
          <w:tab w:val="left" w:pos="3402"/>
          <w:tab w:val="left" w:pos="3544"/>
        </w:tabs>
        <w:spacing w:after="0" w:line="240" w:lineRule="auto"/>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ab/>
        <w:t>На стара велика постројења за сагоревање која раде мање од 100 радних часова годишње не примењују се одредбе ове уредбе.</w:t>
      </w:r>
    </w:p>
    <w:p w:rsidR="00D2622F" w:rsidRPr="00D2622F" w:rsidRDefault="00D2622F" w:rsidP="00CB33E1">
      <w:pPr>
        <w:spacing w:after="0" w:line="240" w:lineRule="auto"/>
        <w:contextualSpacing/>
        <w:rPr>
          <w:rFonts w:ascii="Times New Roman" w:eastAsia="Calibri" w:hAnsi="Times New Roman" w:cs="Times New Roman"/>
          <w:sz w:val="24"/>
          <w:szCs w:val="24"/>
          <w:lang w:val="sr-Cyrl-CS"/>
        </w:rPr>
      </w:pPr>
    </w:p>
    <w:p w:rsidR="00D2622F" w:rsidRPr="00D2622F" w:rsidRDefault="00D2622F" w:rsidP="00D2622F">
      <w:pPr>
        <w:spacing w:after="0" w:line="240" w:lineRule="auto"/>
        <w:contextualSpacing/>
        <w:jc w:val="center"/>
        <w:rPr>
          <w:rFonts w:ascii="Times New Roman" w:eastAsia="Calibri" w:hAnsi="Times New Roman" w:cs="Times New Roman"/>
          <w:sz w:val="24"/>
          <w:szCs w:val="24"/>
          <w:lang w:val="sr-Cyrl-RS"/>
        </w:rPr>
      </w:pPr>
      <w:r w:rsidRPr="00D2622F">
        <w:rPr>
          <w:rFonts w:ascii="Times New Roman" w:eastAsia="Calibri" w:hAnsi="Times New Roman" w:cs="Times New Roman"/>
          <w:sz w:val="24"/>
          <w:szCs w:val="24"/>
          <w:lang w:val="sr-Cyrl-CS"/>
        </w:rPr>
        <w:t xml:space="preserve">Изузеће због ограниченог века трајања постројења </w:t>
      </w:r>
    </w:p>
    <w:p w:rsidR="00D2622F" w:rsidRPr="00D2622F" w:rsidRDefault="00D2622F" w:rsidP="00D2622F">
      <w:pPr>
        <w:tabs>
          <w:tab w:val="left" w:pos="2268"/>
          <w:tab w:val="left" w:pos="2552"/>
          <w:tab w:val="left" w:pos="3402"/>
          <w:tab w:val="left" w:pos="3544"/>
        </w:tabs>
        <w:spacing w:after="0" w:line="240" w:lineRule="auto"/>
        <w:jc w:val="center"/>
        <w:rPr>
          <w:rFonts w:ascii="Times New Roman" w:eastAsia="Calibri" w:hAnsi="Times New Roman" w:cs="Times New Roman"/>
          <w:sz w:val="24"/>
          <w:szCs w:val="24"/>
          <w:lang w:val="sr-Cyrl-CS"/>
        </w:rPr>
      </w:pPr>
    </w:p>
    <w:p w:rsidR="00D2622F" w:rsidRPr="00D2622F" w:rsidRDefault="00D2622F" w:rsidP="00D2622F">
      <w:pPr>
        <w:tabs>
          <w:tab w:val="left" w:pos="2268"/>
          <w:tab w:val="left" w:pos="2552"/>
          <w:tab w:val="left" w:pos="3402"/>
          <w:tab w:val="left" w:pos="3544"/>
        </w:tabs>
        <w:spacing w:after="0" w:line="240" w:lineRule="auto"/>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Члан 6. </w:t>
      </w:r>
    </w:p>
    <w:p w:rsidR="00D2622F" w:rsidRPr="00D2622F" w:rsidRDefault="00D2622F" w:rsidP="00D2622F">
      <w:pPr>
        <w:spacing w:after="0" w:line="240" w:lineRule="auto"/>
        <w:ind w:firstLine="720"/>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Стара велика постројења за сагоревање надлежни орган може изузети од примене граничних вредности емисија загађујућих материја из члана 5. ове уредбе и обавеза утврђених Националним планом </w:t>
      </w:r>
      <w:r w:rsidRPr="00D2622F">
        <w:rPr>
          <w:rFonts w:ascii="Times New Roman" w:eastAsia="Calibri" w:hAnsi="Times New Roman" w:cs="Times New Roman"/>
          <w:sz w:val="24"/>
          <w:szCs w:val="24"/>
          <w:lang w:val="ru-RU"/>
        </w:rPr>
        <w:t xml:space="preserve">за </w:t>
      </w:r>
      <w:r w:rsidRPr="00D2622F">
        <w:rPr>
          <w:rFonts w:ascii="Times New Roman" w:eastAsia="Calibri" w:hAnsi="Times New Roman" w:cs="Times New Roman"/>
          <w:sz w:val="24"/>
          <w:szCs w:val="24"/>
          <w:lang w:val="sr-Cyrl-CS"/>
        </w:rPr>
        <w:t>смањењ</w:t>
      </w:r>
      <w:r w:rsidRPr="00D2622F">
        <w:rPr>
          <w:rFonts w:ascii="Times New Roman" w:eastAsia="Calibri" w:hAnsi="Times New Roman" w:cs="Times New Roman"/>
          <w:sz w:val="24"/>
          <w:szCs w:val="24"/>
          <w:lang w:val="ru-RU"/>
        </w:rPr>
        <w:t>е</w:t>
      </w:r>
      <w:r w:rsidRPr="00D2622F">
        <w:rPr>
          <w:rFonts w:ascii="Times New Roman" w:eastAsia="Calibri" w:hAnsi="Times New Roman" w:cs="Times New Roman"/>
          <w:sz w:val="24"/>
          <w:szCs w:val="24"/>
          <w:lang w:val="sr-Cyrl-CS"/>
        </w:rPr>
        <w:t xml:space="preserve"> емисија из старих великих постројења за сагоревање под следећим условима:</w:t>
      </w:r>
    </w:p>
    <w:p w:rsidR="00D2622F" w:rsidRPr="00D2622F" w:rsidRDefault="00D2622F" w:rsidP="00307F98">
      <w:pPr>
        <w:numPr>
          <w:ilvl w:val="0"/>
          <w:numId w:val="10"/>
        </w:numPr>
        <w:tabs>
          <w:tab w:val="left" w:pos="540"/>
          <w:tab w:val="left" w:pos="900"/>
          <w:tab w:val="left" w:pos="990"/>
        </w:tabs>
        <w:spacing w:after="0" w:line="240" w:lineRule="auto"/>
        <w:ind w:left="0" w:firstLine="720"/>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да оператер старог великог постројења најкасније </w:t>
      </w:r>
      <w:r w:rsidRPr="00D2622F">
        <w:rPr>
          <w:rFonts w:ascii="Times New Roman" w:eastAsia="Calibri" w:hAnsi="Times New Roman" w:cs="Times New Roman"/>
          <w:sz w:val="24"/>
          <w:szCs w:val="24"/>
          <w:lang w:val="sr-Cyrl-BA"/>
        </w:rPr>
        <w:t>до 3</w:t>
      </w:r>
      <w:r w:rsidRPr="00D2622F">
        <w:rPr>
          <w:rFonts w:ascii="Times New Roman" w:eastAsia="Calibri" w:hAnsi="Times New Roman" w:cs="Times New Roman"/>
          <w:sz w:val="24"/>
          <w:szCs w:val="24"/>
          <w:lang w:val="sr-Cyrl-CS"/>
        </w:rPr>
        <w:t>0</w:t>
      </w:r>
      <w:r w:rsidRPr="00D2622F">
        <w:rPr>
          <w:rFonts w:ascii="Times New Roman" w:eastAsia="Calibri" w:hAnsi="Times New Roman" w:cs="Times New Roman"/>
          <w:sz w:val="24"/>
          <w:szCs w:val="24"/>
          <w:lang w:val="sr-Cyrl-BA"/>
        </w:rPr>
        <w:t xml:space="preserve">. јуна 2016. године достави </w:t>
      </w:r>
      <w:r w:rsidRPr="00D2622F">
        <w:rPr>
          <w:rFonts w:ascii="Times New Roman" w:eastAsia="Calibri" w:hAnsi="Times New Roman" w:cs="Times New Roman"/>
          <w:sz w:val="24"/>
          <w:szCs w:val="24"/>
          <w:lang w:val="sr-Cyrl-CS"/>
        </w:rPr>
        <w:t xml:space="preserve">надлежном органу прелиминарну писану изјаву </w:t>
      </w:r>
      <w:r w:rsidRPr="00D2622F">
        <w:rPr>
          <w:rFonts w:ascii="Times New Roman" w:eastAsia="Calibri" w:hAnsi="Times New Roman" w:cs="Times New Roman"/>
          <w:sz w:val="24"/>
          <w:szCs w:val="24"/>
          <w:lang w:val="ru-RU"/>
        </w:rPr>
        <w:t>потписану и оверену од стране одговорног лица</w:t>
      </w:r>
      <w:r w:rsidRPr="00D2622F">
        <w:rPr>
          <w:rFonts w:ascii="Times New Roman" w:eastAsia="Calibri" w:hAnsi="Times New Roman" w:cs="Times New Roman"/>
          <w:sz w:val="24"/>
          <w:szCs w:val="24"/>
          <w:lang w:val="sr-Cyrl-CS"/>
        </w:rPr>
        <w:t xml:space="preserve"> да постројење у периоду од </w:t>
      </w:r>
      <w:r w:rsidRPr="00D2622F">
        <w:rPr>
          <w:rFonts w:ascii="Times New Roman" w:eastAsia="Calibri" w:hAnsi="Times New Roman" w:cs="Times New Roman"/>
          <w:sz w:val="24"/>
          <w:szCs w:val="24"/>
          <w:lang w:val="sr-Cyrl-BA"/>
        </w:rPr>
        <w:t>1. јануара 2018</w:t>
      </w:r>
      <w:r w:rsidRPr="00D2622F">
        <w:rPr>
          <w:rFonts w:ascii="Times New Roman" w:eastAsia="Calibri" w:hAnsi="Times New Roman" w:cs="Times New Roman"/>
          <w:sz w:val="24"/>
          <w:szCs w:val="24"/>
          <w:lang w:val="sr-Cyrl-CS"/>
        </w:rPr>
        <w:t>.</w:t>
      </w:r>
      <w:r w:rsidRPr="00D2622F">
        <w:rPr>
          <w:rFonts w:ascii="Times New Roman" w:eastAsia="Calibri" w:hAnsi="Times New Roman" w:cs="Times New Roman"/>
          <w:sz w:val="24"/>
          <w:szCs w:val="24"/>
          <w:lang w:val="ru-RU"/>
        </w:rPr>
        <w:t xml:space="preserve"> године</w:t>
      </w:r>
      <w:r w:rsidRPr="00D2622F">
        <w:rPr>
          <w:rFonts w:ascii="Times New Roman" w:eastAsia="Calibri" w:hAnsi="Times New Roman" w:cs="Times New Roman"/>
          <w:sz w:val="24"/>
          <w:szCs w:val="24"/>
          <w:lang w:val="sr-Cyrl-CS"/>
        </w:rPr>
        <w:t xml:space="preserve"> до </w:t>
      </w:r>
      <w:r w:rsidRPr="00D2622F">
        <w:rPr>
          <w:rFonts w:ascii="Times New Roman" w:eastAsia="Calibri" w:hAnsi="Times New Roman" w:cs="Times New Roman"/>
          <w:sz w:val="24"/>
          <w:szCs w:val="24"/>
          <w:lang w:val="sr-Cyrl-BA"/>
        </w:rPr>
        <w:t xml:space="preserve">31. децембра </w:t>
      </w:r>
      <w:r w:rsidRPr="00D2622F">
        <w:rPr>
          <w:rFonts w:ascii="Times New Roman" w:eastAsia="Calibri" w:hAnsi="Times New Roman" w:cs="Times New Roman"/>
          <w:sz w:val="24"/>
          <w:szCs w:val="24"/>
          <w:lang w:val="sr-Cyrl-CS"/>
        </w:rPr>
        <w:t>20</w:t>
      </w:r>
      <w:r w:rsidRPr="00D2622F">
        <w:rPr>
          <w:rFonts w:ascii="Times New Roman" w:eastAsia="Calibri" w:hAnsi="Times New Roman" w:cs="Times New Roman"/>
          <w:sz w:val="24"/>
          <w:szCs w:val="24"/>
          <w:lang w:val="sr-Cyrl-BA"/>
        </w:rPr>
        <w:t>23.</w:t>
      </w:r>
      <w:r w:rsidRPr="00D2622F">
        <w:rPr>
          <w:rFonts w:ascii="Times New Roman" w:eastAsia="Calibri" w:hAnsi="Times New Roman" w:cs="Times New Roman"/>
          <w:sz w:val="24"/>
          <w:szCs w:val="24"/>
          <w:lang w:val="sr-Cyrl-CS"/>
        </w:rPr>
        <w:t xml:space="preserve"> године неће радити више од укупно 20</w:t>
      </w:r>
      <w:r w:rsidRPr="00D2622F">
        <w:rPr>
          <w:rFonts w:ascii="Times New Roman" w:eastAsia="Calibri" w:hAnsi="Times New Roman" w:cs="Times New Roman"/>
          <w:sz w:val="24"/>
          <w:szCs w:val="24"/>
          <w:lang w:val="ru-RU"/>
        </w:rPr>
        <w:t xml:space="preserve"> </w:t>
      </w:r>
      <w:r w:rsidRPr="00D2622F">
        <w:rPr>
          <w:rFonts w:ascii="Times New Roman" w:eastAsia="Calibri" w:hAnsi="Times New Roman" w:cs="Times New Roman"/>
          <w:sz w:val="24"/>
          <w:szCs w:val="24"/>
          <w:lang w:val="sr-Cyrl-CS"/>
        </w:rPr>
        <w:t>000 радних часова, а коначну писану изјаву</w:t>
      </w:r>
      <w:r w:rsidRPr="00D2622F">
        <w:rPr>
          <w:rFonts w:ascii="Times New Roman" w:eastAsia="Calibri" w:hAnsi="Times New Roman" w:cs="Times New Roman"/>
          <w:sz w:val="24"/>
          <w:szCs w:val="24"/>
          <w:lang w:val="ru-RU"/>
        </w:rPr>
        <w:t xml:space="preserve"> потписану и оверену од стране одговорног лица, са листом постројења, која може садржати само она постројења која су претходно била пријављена у прелиминарној писаној изјави, оператер је дужан да достави најкасније до 1. јуна 2017. године</w:t>
      </w:r>
      <w:r w:rsidRPr="00D2622F">
        <w:rPr>
          <w:rFonts w:ascii="Times New Roman" w:eastAsia="Calibri" w:hAnsi="Times New Roman" w:cs="Times New Roman"/>
          <w:sz w:val="24"/>
          <w:szCs w:val="24"/>
          <w:lang w:val="sr-Cyrl-CS"/>
        </w:rPr>
        <w:t xml:space="preserve">; </w:t>
      </w:r>
    </w:p>
    <w:p w:rsidR="00D2622F" w:rsidRPr="00D2622F" w:rsidRDefault="00D2622F" w:rsidP="00307F98">
      <w:pPr>
        <w:numPr>
          <w:ilvl w:val="0"/>
          <w:numId w:val="10"/>
        </w:numPr>
        <w:tabs>
          <w:tab w:val="left" w:pos="540"/>
          <w:tab w:val="left" w:pos="900"/>
          <w:tab w:val="left" w:pos="990"/>
        </w:tabs>
        <w:spacing w:after="0" w:line="240" w:lineRule="auto"/>
        <w:ind w:left="0" w:firstLine="720"/>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да оператер сваке године, најкасније до 31. јануара текуће године за претходну календарску годину, достави Агенцији за заштиту животне средине (у даљем тексту: Агенција) извештај о утрошеном и неутрошеном времену који је намењен за преостали радни век постројења за сагоревање.</w:t>
      </w:r>
    </w:p>
    <w:p w:rsidR="00D2622F" w:rsidRDefault="002271BF" w:rsidP="00D2622F">
      <w:pPr>
        <w:spacing w:after="0" w:line="240" w:lineRule="auto"/>
        <w:ind w:firstLine="720"/>
        <w:contextualSpacing/>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ru-RU"/>
        </w:rPr>
        <w:t>Ако у периоду о</w:t>
      </w:r>
      <w:r w:rsidR="00D2622F" w:rsidRPr="00D2622F">
        <w:rPr>
          <w:rFonts w:ascii="Times New Roman" w:eastAsia="Calibri" w:hAnsi="Times New Roman" w:cs="Times New Roman"/>
          <w:sz w:val="24"/>
          <w:szCs w:val="24"/>
          <w:lang w:val="ru-RU"/>
        </w:rPr>
        <w:t xml:space="preserve">д </w:t>
      </w:r>
      <w:r w:rsidR="00EA2B62" w:rsidRPr="00D2622F">
        <w:rPr>
          <w:rFonts w:ascii="Times New Roman" w:eastAsia="Calibri" w:hAnsi="Times New Roman" w:cs="Times New Roman"/>
          <w:sz w:val="24"/>
          <w:szCs w:val="24"/>
          <w:lang w:val="ru-RU"/>
        </w:rPr>
        <w:t xml:space="preserve">1. јануара 2018. </w:t>
      </w:r>
      <w:r>
        <w:rPr>
          <w:rFonts w:ascii="Times New Roman" w:eastAsia="Calibri" w:hAnsi="Times New Roman" w:cs="Times New Roman"/>
          <w:sz w:val="24"/>
          <w:szCs w:val="24"/>
          <w:lang w:val="ru-RU"/>
        </w:rPr>
        <w:t>г</w:t>
      </w:r>
      <w:r w:rsidR="00EA2B62" w:rsidRPr="00D2622F">
        <w:rPr>
          <w:rFonts w:ascii="Times New Roman" w:eastAsia="Calibri" w:hAnsi="Times New Roman" w:cs="Times New Roman"/>
          <w:sz w:val="24"/>
          <w:szCs w:val="24"/>
          <w:lang w:val="ru-RU"/>
        </w:rPr>
        <w:t>одине</w:t>
      </w:r>
      <w:r>
        <w:rPr>
          <w:rFonts w:ascii="Times New Roman" w:eastAsia="Calibri" w:hAnsi="Times New Roman" w:cs="Times New Roman"/>
          <w:sz w:val="24"/>
          <w:szCs w:val="24"/>
          <w:lang w:val="ru-RU"/>
        </w:rPr>
        <w:t xml:space="preserve"> до</w:t>
      </w:r>
      <w:r w:rsidR="00EA2B62" w:rsidRPr="00D2622F">
        <w:rPr>
          <w:rFonts w:ascii="Times New Roman" w:eastAsia="Calibri" w:hAnsi="Times New Roman" w:cs="Times New Roman"/>
          <w:sz w:val="24"/>
          <w:szCs w:val="24"/>
          <w:lang w:val="ru-RU"/>
        </w:rPr>
        <w:t xml:space="preserve"> </w:t>
      </w:r>
      <w:r w:rsidR="002E0614">
        <w:rPr>
          <w:rFonts w:ascii="Times New Roman" w:eastAsia="Calibri" w:hAnsi="Times New Roman" w:cs="Times New Roman"/>
          <w:sz w:val="24"/>
          <w:szCs w:val="24"/>
          <w:lang w:val="ru-RU"/>
        </w:rPr>
        <w:t>31. децембра 2023</w:t>
      </w:r>
      <w:r w:rsidR="00EA2B62" w:rsidRPr="002271BF">
        <w:rPr>
          <w:rFonts w:ascii="Times New Roman" w:eastAsia="Calibri" w:hAnsi="Times New Roman" w:cs="Times New Roman"/>
          <w:sz w:val="24"/>
          <w:szCs w:val="24"/>
          <w:lang w:val="ru-RU"/>
        </w:rPr>
        <w:t xml:space="preserve">. </w:t>
      </w:r>
      <w:r>
        <w:rPr>
          <w:rFonts w:ascii="Times New Roman" w:eastAsia="Calibri" w:hAnsi="Times New Roman" w:cs="Times New Roman"/>
          <w:sz w:val="24"/>
          <w:szCs w:val="24"/>
          <w:lang w:val="ru-RU"/>
        </w:rPr>
        <w:t>г</w:t>
      </w:r>
      <w:r w:rsidR="00EA2B62" w:rsidRPr="002271BF">
        <w:rPr>
          <w:rFonts w:ascii="Times New Roman" w:eastAsia="Calibri" w:hAnsi="Times New Roman" w:cs="Times New Roman"/>
          <w:sz w:val="24"/>
          <w:szCs w:val="24"/>
          <w:lang w:val="ru-RU"/>
        </w:rPr>
        <w:t>одине</w:t>
      </w:r>
      <w:r w:rsidR="00EA2B62">
        <w:rPr>
          <w:rFonts w:ascii="Times New Roman" w:eastAsia="Calibri" w:hAnsi="Times New Roman" w:cs="Times New Roman"/>
          <w:sz w:val="24"/>
          <w:szCs w:val="24"/>
          <w:lang w:val="ru-RU"/>
        </w:rPr>
        <w:t xml:space="preserve"> </w:t>
      </w:r>
      <w:r w:rsidR="00D2622F" w:rsidRPr="00D2622F">
        <w:rPr>
          <w:rFonts w:ascii="Times New Roman" w:eastAsia="Calibri" w:hAnsi="Times New Roman" w:cs="Times New Roman"/>
          <w:sz w:val="24"/>
          <w:szCs w:val="24"/>
          <w:lang w:val="ru-RU"/>
        </w:rPr>
        <w:t>постројење за сагоревање утроши 20 000 радних часова</w:t>
      </w:r>
      <w:r w:rsidR="00A329E3">
        <w:rPr>
          <w:rFonts w:ascii="Times New Roman" w:eastAsia="Calibri" w:hAnsi="Times New Roman" w:cs="Times New Roman"/>
          <w:sz w:val="24"/>
          <w:szCs w:val="24"/>
          <w:lang w:val="ru-RU"/>
        </w:rPr>
        <w:t>, а настави</w:t>
      </w:r>
      <w:r w:rsidR="00EA2B62">
        <w:rPr>
          <w:rFonts w:ascii="Times New Roman" w:eastAsia="Calibri" w:hAnsi="Times New Roman" w:cs="Times New Roman"/>
          <w:sz w:val="24"/>
          <w:szCs w:val="24"/>
          <w:lang w:val="ru-RU"/>
        </w:rPr>
        <w:t xml:space="preserve"> са радом</w:t>
      </w:r>
      <w:r w:rsidR="00A329E3">
        <w:rPr>
          <w:rFonts w:ascii="Times New Roman" w:eastAsia="Calibri" w:hAnsi="Times New Roman" w:cs="Times New Roman"/>
          <w:sz w:val="24"/>
          <w:szCs w:val="24"/>
          <w:lang w:val="ru-RU"/>
        </w:rPr>
        <w:t xml:space="preserve"> после 1. </w:t>
      </w:r>
      <w:r w:rsidR="00655878">
        <w:rPr>
          <w:rFonts w:ascii="Times New Roman" w:eastAsia="Calibri" w:hAnsi="Times New Roman" w:cs="Times New Roman"/>
          <w:sz w:val="24"/>
          <w:szCs w:val="24"/>
          <w:lang w:val="ru-RU"/>
        </w:rPr>
        <w:t>ј</w:t>
      </w:r>
      <w:r w:rsidR="00A329E3">
        <w:rPr>
          <w:rFonts w:ascii="Times New Roman" w:eastAsia="Calibri" w:hAnsi="Times New Roman" w:cs="Times New Roman"/>
          <w:sz w:val="24"/>
          <w:szCs w:val="24"/>
          <w:lang w:val="ru-RU"/>
        </w:rPr>
        <w:t>ануара 2024. године</w:t>
      </w:r>
      <w:r w:rsidR="00D2622F" w:rsidRPr="00DD51D4">
        <w:rPr>
          <w:rFonts w:ascii="Times New Roman" w:eastAsia="Calibri" w:hAnsi="Times New Roman" w:cs="Times New Roman"/>
          <w:sz w:val="24"/>
          <w:szCs w:val="24"/>
          <w:lang w:val="ru-RU"/>
        </w:rPr>
        <w:t xml:space="preserve">, емисије </w:t>
      </w:r>
      <w:r w:rsidR="004460BD">
        <w:rPr>
          <w:rFonts w:ascii="Times New Roman" w:eastAsia="Calibri" w:hAnsi="Times New Roman" w:cs="Times New Roman"/>
          <w:sz w:val="24"/>
          <w:szCs w:val="24"/>
          <w:lang w:val="ru-RU"/>
        </w:rPr>
        <w:t xml:space="preserve">у том случају </w:t>
      </w:r>
      <w:r w:rsidR="00FD5A81">
        <w:rPr>
          <w:rFonts w:ascii="Times New Roman" w:eastAsia="Calibri" w:hAnsi="Times New Roman" w:cs="Times New Roman"/>
          <w:sz w:val="24"/>
          <w:szCs w:val="24"/>
          <w:lang w:val="ru-RU"/>
        </w:rPr>
        <w:t>морају бити у складу са прописаним</w:t>
      </w:r>
      <w:r w:rsidR="008464D6">
        <w:rPr>
          <w:rFonts w:ascii="Times New Roman" w:eastAsia="Calibri" w:hAnsi="Times New Roman" w:cs="Times New Roman"/>
          <w:sz w:val="24"/>
          <w:szCs w:val="24"/>
          <w:lang w:val="ru-RU"/>
        </w:rPr>
        <w:t xml:space="preserve"> граничним</w:t>
      </w:r>
      <w:r w:rsidR="00D2622F" w:rsidRPr="00DD51D4">
        <w:rPr>
          <w:rFonts w:ascii="Times New Roman" w:eastAsia="Calibri" w:hAnsi="Times New Roman" w:cs="Times New Roman"/>
          <w:sz w:val="24"/>
          <w:szCs w:val="24"/>
          <w:lang w:val="ru-RU"/>
        </w:rPr>
        <w:t xml:space="preserve"> вредности</w:t>
      </w:r>
      <w:r w:rsidR="00CD1ECC">
        <w:rPr>
          <w:rFonts w:ascii="Times New Roman" w:eastAsia="Calibri" w:hAnsi="Times New Roman" w:cs="Times New Roman"/>
          <w:sz w:val="24"/>
          <w:szCs w:val="24"/>
          <w:lang w:val="ru-RU"/>
        </w:rPr>
        <w:t>ма</w:t>
      </w:r>
      <w:r w:rsidR="00D2622F" w:rsidRPr="00DD51D4">
        <w:rPr>
          <w:rFonts w:ascii="Times New Roman" w:eastAsia="Calibri" w:hAnsi="Times New Roman" w:cs="Times New Roman"/>
          <w:sz w:val="24"/>
          <w:szCs w:val="24"/>
          <w:lang w:val="ru-RU"/>
        </w:rPr>
        <w:t xml:space="preserve"> емисија из Прилога 1. под В) </w:t>
      </w:r>
      <w:r w:rsidR="00D2622F" w:rsidRPr="00DD51D4">
        <w:rPr>
          <w:rFonts w:ascii="Times New Roman" w:eastAsia="Calibri" w:hAnsi="Times New Roman" w:cs="Times New Roman"/>
          <w:sz w:val="24"/>
          <w:szCs w:val="24"/>
          <w:lang w:val="sr-Cyrl-BA"/>
        </w:rPr>
        <w:t>ове уредбе.</w:t>
      </w:r>
    </w:p>
    <w:p w:rsidR="00BA75CC" w:rsidRDefault="00BA75CC" w:rsidP="00D2622F">
      <w:pPr>
        <w:spacing w:after="0" w:line="240" w:lineRule="auto"/>
        <w:ind w:firstLine="720"/>
        <w:contextualSpacing/>
        <w:jc w:val="both"/>
        <w:rPr>
          <w:rFonts w:ascii="Times New Roman" w:eastAsia="Calibri" w:hAnsi="Times New Roman" w:cs="Times New Roman"/>
          <w:sz w:val="24"/>
          <w:szCs w:val="24"/>
          <w:lang w:val="sr-Cyrl-BA"/>
        </w:rPr>
      </w:pPr>
    </w:p>
    <w:p w:rsidR="00BA75CC" w:rsidRPr="00DD51D4" w:rsidRDefault="00BA75CC" w:rsidP="00D2622F">
      <w:pPr>
        <w:spacing w:after="0" w:line="240" w:lineRule="auto"/>
        <w:ind w:firstLine="720"/>
        <w:contextualSpacing/>
        <w:jc w:val="both"/>
        <w:rPr>
          <w:rFonts w:ascii="Times New Roman" w:eastAsia="Calibri" w:hAnsi="Times New Roman" w:cs="Times New Roman"/>
          <w:sz w:val="24"/>
          <w:szCs w:val="24"/>
          <w:lang w:val="sr-Cyrl-RS"/>
        </w:rPr>
      </w:pPr>
    </w:p>
    <w:p w:rsidR="00D2622F" w:rsidRDefault="00D2622F" w:rsidP="00D2622F">
      <w:pPr>
        <w:tabs>
          <w:tab w:val="left" w:pos="2268"/>
          <w:tab w:val="left" w:pos="2552"/>
          <w:tab w:val="left" w:pos="3402"/>
          <w:tab w:val="left" w:pos="3544"/>
        </w:tabs>
        <w:spacing w:after="0" w:line="240" w:lineRule="auto"/>
        <w:ind w:firstLine="720"/>
        <w:jc w:val="both"/>
        <w:rPr>
          <w:rFonts w:ascii="Times New Roman" w:eastAsia="Calibri" w:hAnsi="Times New Roman" w:cs="Times New Roman"/>
          <w:sz w:val="24"/>
          <w:szCs w:val="24"/>
          <w:vertAlign w:val="superscript"/>
          <w:lang w:val="sr-Cyrl-RS"/>
        </w:rPr>
      </w:pPr>
    </w:p>
    <w:p w:rsidR="003B44A2" w:rsidRDefault="003B44A2" w:rsidP="00D2622F">
      <w:pPr>
        <w:tabs>
          <w:tab w:val="left" w:pos="2268"/>
          <w:tab w:val="left" w:pos="2552"/>
          <w:tab w:val="left" w:pos="3402"/>
          <w:tab w:val="left" w:pos="3544"/>
        </w:tabs>
        <w:spacing w:after="0" w:line="240" w:lineRule="auto"/>
        <w:ind w:firstLine="720"/>
        <w:jc w:val="both"/>
        <w:rPr>
          <w:rFonts w:ascii="Times New Roman" w:eastAsia="Calibri" w:hAnsi="Times New Roman" w:cs="Times New Roman"/>
          <w:sz w:val="24"/>
          <w:szCs w:val="24"/>
          <w:vertAlign w:val="superscript"/>
          <w:lang w:val="sr-Cyrl-RS"/>
        </w:rPr>
      </w:pPr>
    </w:p>
    <w:p w:rsidR="003B44A2" w:rsidRPr="00D2622F" w:rsidRDefault="003B44A2" w:rsidP="00D2622F">
      <w:pPr>
        <w:tabs>
          <w:tab w:val="left" w:pos="2268"/>
          <w:tab w:val="left" w:pos="2552"/>
          <w:tab w:val="left" w:pos="3402"/>
          <w:tab w:val="left" w:pos="3544"/>
        </w:tabs>
        <w:spacing w:after="0" w:line="240" w:lineRule="auto"/>
        <w:ind w:firstLine="720"/>
        <w:jc w:val="both"/>
        <w:rPr>
          <w:rFonts w:ascii="Times New Roman" w:eastAsia="Calibri" w:hAnsi="Times New Roman" w:cs="Times New Roman"/>
          <w:sz w:val="24"/>
          <w:szCs w:val="24"/>
          <w:vertAlign w:val="superscript"/>
          <w:lang w:val="sr-Cyrl-RS"/>
        </w:rPr>
      </w:pPr>
    </w:p>
    <w:p w:rsidR="00D2622F" w:rsidRPr="00D2622F" w:rsidRDefault="00D2622F" w:rsidP="00D2622F">
      <w:pPr>
        <w:tabs>
          <w:tab w:val="left" w:pos="2268"/>
          <w:tab w:val="left" w:pos="2552"/>
          <w:tab w:val="left" w:pos="3402"/>
          <w:tab w:val="left" w:pos="3544"/>
        </w:tabs>
        <w:spacing w:after="0" w:line="240" w:lineRule="auto"/>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Члан 7.</w:t>
      </w:r>
    </w:p>
    <w:p w:rsidR="00D2622F" w:rsidRPr="00D2622F" w:rsidRDefault="00D2622F" w:rsidP="00D2622F">
      <w:pPr>
        <w:spacing w:after="0" w:line="240" w:lineRule="auto"/>
        <w:ind w:firstLine="720"/>
        <w:contextualSpacing/>
        <w:jc w:val="both"/>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ru-RU"/>
        </w:rPr>
        <w:t xml:space="preserve">У интегрисаној дозволи за велико постројење за сагоревање надлежни орган може да пропише ниже, односно строжије граничне вредности емисија загађујућих материја од оних које су прописане у чл. 5. и </w:t>
      </w:r>
      <w:r w:rsidRPr="00D2622F">
        <w:rPr>
          <w:rFonts w:ascii="Times New Roman" w:eastAsia="Calibri" w:hAnsi="Times New Roman" w:cs="Times New Roman"/>
          <w:sz w:val="24"/>
          <w:szCs w:val="24"/>
        </w:rPr>
        <w:t>19</w:t>
      </w:r>
      <w:r w:rsidRPr="00D2622F">
        <w:rPr>
          <w:rFonts w:ascii="Times New Roman" w:eastAsia="Calibri" w:hAnsi="Times New Roman" w:cs="Times New Roman"/>
          <w:sz w:val="24"/>
          <w:szCs w:val="24"/>
          <w:lang w:val="ru-RU"/>
        </w:rPr>
        <w:t>. ове уредбе као и рокове за њихово постизање.</w:t>
      </w:r>
    </w:p>
    <w:p w:rsidR="00D2622F" w:rsidRPr="00D2622F" w:rsidRDefault="00D2622F" w:rsidP="00D2622F">
      <w:pPr>
        <w:spacing w:after="0" w:line="240" w:lineRule="auto"/>
        <w:ind w:firstLine="720"/>
        <w:contextualSpacing/>
        <w:jc w:val="both"/>
        <w:rPr>
          <w:rFonts w:ascii="Times New Roman" w:eastAsia="Calibri" w:hAnsi="Times New Roman" w:cs="Times New Roman"/>
          <w:sz w:val="24"/>
          <w:szCs w:val="24"/>
          <w:lang w:val="sr-Cyrl-RS"/>
        </w:rPr>
      </w:pPr>
      <w:r w:rsidRPr="00D2622F">
        <w:rPr>
          <w:rFonts w:ascii="Times New Roman" w:eastAsia="Calibri" w:hAnsi="Times New Roman" w:cs="Times New Roman"/>
          <w:sz w:val="24"/>
          <w:szCs w:val="24"/>
          <w:lang w:val="sr-Cyrl-CS"/>
        </w:rPr>
        <w:t>Интегрисаном дозволом надлежни орган може да пропише граничне вредности емисија и за друге загађујуће материје и рокове за њихово постизање, поред оних које су прописане у Прилогу 1. ове уредбе</w:t>
      </w:r>
      <w:r w:rsidRPr="00D2622F">
        <w:rPr>
          <w:rFonts w:ascii="Times New Roman" w:eastAsia="Calibri" w:hAnsi="Times New Roman" w:cs="Times New Roman"/>
          <w:sz w:val="24"/>
          <w:szCs w:val="24"/>
          <w:lang w:val="sr-Latn-CS"/>
        </w:rPr>
        <w:t xml:space="preserve"> </w:t>
      </w:r>
      <w:r w:rsidRPr="00D2622F">
        <w:rPr>
          <w:rFonts w:ascii="Times New Roman" w:eastAsia="Calibri" w:hAnsi="Times New Roman" w:cs="Times New Roman"/>
          <w:sz w:val="24"/>
          <w:szCs w:val="24"/>
          <w:lang w:val="sr-Cyrl-CS"/>
        </w:rPr>
        <w:t>и утврди додатне захтеве или измене на великом постројењу за сагоревање у складу са техничким развојем.</w:t>
      </w:r>
    </w:p>
    <w:p w:rsidR="00D2622F" w:rsidRPr="00D2622F" w:rsidRDefault="00D2622F" w:rsidP="00D2622F">
      <w:pPr>
        <w:tabs>
          <w:tab w:val="left" w:pos="540"/>
        </w:tabs>
        <w:spacing w:after="0" w:line="240" w:lineRule="auto"/>
        <w:contextualSpacing/>
        <w:jc w:val="center"/>
        <w:rPr>
          <w:rFonts w:ascii="Times New Roman" w:eastAsia="Calibri" w:hAnsi="Times New Roman" w:cs="Times New Roman"/>
          <w:sz w:val="24"/>
          <w:szCs w:val="24"/>
          <w:lang w:val="ru-RU"/>
        </w:rPr>
      </w:pPr>
    </w:p>
    <w:p w:rsidR="00D2622F" w:rsidRPr="00D2622F" w:rsidRDefault="00D2622F" w:rsidP="00D2622F">
      <w:pPr>
        <w:tabs>
          <w:tab w:val="left" w:pos="540"/>
        </w:tabs>
        <w:spacing w:after="0" w:line="240" w:lineRule="auto"/>
        <w:contextualSpacing/>
        <w:jc w:val="center"/>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ru-RU"/>
        </w:rPr>
        <w:t>Национални план за смањење емисија</w:t>
      </w:r>
    </w:p>
    <w:p w:rsidR="00D2622F" w:rsidRPr="00D2622F" w:rsidRDefault="00D2622F" w:rsidP="00D2622F">
      <w:pPr>
        <w:spacing w:after="0" w:line="240" w:lineRule="auto"/>
        <w:ind w:firstLine="720"/>
        <w:contextualSpacing/>
        <w:jc w:val="both"/>
        <w:rPr>
          <w:rFonts w:ascii="Times New Roman" w:eastAsia="Calibri" w:hAnsi="Times New Roman" w:cs="Times New Roman"/>
          <w:sz w:val="24"/>
          <w:szCs w:val="24"/>
          <w:lang w:val="sr-Cyrl-CS"/>
        </w:rPr>
      </w:pPr>
    </w:p>
    <w:p w:rsidR="00D2622F" w:rsidRPr="00D2622F" w:rsidRDefault="00D2622F" w:rsidP="00D2622F">
      <w:pPr>
        <w:tabs>
          <w:tab w:val="left" w:pos="2268"/>
          <w:tab w:val="left" w:pos="2552"/>
          <w:tab w:val="left" w:pos="3402"/>
          <w:tab w:val="left" w:pos="3544"/>
        </w:tabs>
        <w:spacing w:after="0" w:line="240" w:lineRule="auto"/>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Члан 8. </w:t>
      </w:r>
    </w:p>
    <w:p w:rsidR="00D2622F" w:rsidRPr="00D2622F" w:rsidRDefault="00D2622F" w:rsidP="00D2622F">
      <w:pPr>
        <w:tabs>
          <w:tab w:val="left" w:pos="0"/>
          <w:tab w:val="left" w:pos="990"/>
          <w:tab w:val="left" w:pos="1080"/>
          <w:tab w:val="left" w:pos="3402"/>
          <w:tab w:val="left" w:pos="3544"/>
        </w:tabs>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Национални план за смањење емисија из старих великих постројења за сагоревање (у даљем тексту: Национални план</w:t>
      </w:r>
      <w:r w:rsidRPr="00D2622F">
        <w:rPr>
          <w:rFonts w:ascii="Times New Roman" w:eastAsia="Calibri" w:hAnsi="Times New Roman" w:cs="Times New Roman"/>
          <w:sz w:val="24"/>
          <w:szCs w:val="24"/>
          <w:lang w:val="ru-RU"/>
        </w:rPr>
        <w:t xml:space="preserve"> за смањење емисија</w:t>
      </w:r>
      <w:r w:rsidRPr="00D2622F">
        <w:rPr>
          <w:rFonts w:ascii="Times New Roman" w:eastAsia="Calibri" w:hAnsi="Times New Roman" w:cs="Times New Roman"/>
          <w:sz w:val="24"/>
          <w:szCs w:val="24"/>
          <w:lang w:val="sr-Cyrl-CS"/>
        </w:rPr>
        <w:t>), мора се припремити и спроводити на начин да се поштују граничне</w:t>
      </w:r>
      <w:r w:rsidR="0094552B">
        <w:rPr>
          <w:rFonts w:ascii="Times New Roman" w:eastAsia="Calibri" w:hAnsi="Times New Roman" w:cs="Times New Roman"/>
          <w:sz w:val="24"/>
          <w:szCs w:val="24"/>
          <w:lang w:val="sr-Cyrl-CS"/>
        </w:rPr>
        <w:t xml:space="preserve"> вредности емисија из </w:t>
      </w:r>
      <w:r w:rsidR="0094552B">
        <w:rPr>
          <w:rFonts w:ascii="Times New Roman" w:eastAsia="Calibri" w:hAnsi="Times New Roman" w:cs="Times New Roman"/>
          <w:sz w:val="24"/>
          <w:szCs w:val="24"/>
          <w:lang w:val="sr-Cyrl-CS"/>
        </w:rPr>
        <w:lastRenderedPageBreak/>
        <w:t>Прилога 1</w:t>
      </w:r>
      <w:r w:rsidR="00E200D7">
        <w:rPr>
          <w:rFonts w:ascii="Times New Roman" w:eastAsia="Calibri" w:hAnsi="Times New Roman" w:cs="Times New Roman"/>
          <w:sz w:val="24"/>
          <w:szCs w:val="24"/>
        </w:rPr>
        <w:t>.</w:t>
      </w:r>
      <w:r w:rsidR="0094552B">
        <w:rPr>
          <w:rFonts w:ascii="Times New Roman" w:eastAsia="Calibri" w:hAnsi="Times New Roman" w:cs="Times New Roman"/>
          <w:sz w:val="24"/>
          <w:szCs w:val="24"/>
          <w:lang w:val="sr-Cyrl-CS"/>
        </w:rPr>
        <w:t xml:space="preserve"> </w:t>
      </w:r>
      <w:r w:rsidR="00953B46">
        <w:rPr>
          <w:rFonts w:ascii="Times New Roman" w:eastAsia="Calibri" w:hAnsi="Times New Roman" w:cs="Times New Roman"/>
          <w:sz w:val="24"/>
          <w:szCs w:val="24"/>
          <w:lang w:val="sr-Cyrl-CS"/>
        </w:rPr>
        <w:t>-</w:t>
      </w:r>
      <w:r w:rsidR="0094552B">
        <w:rPr>
          <w:rFonts w:ascii="Times New Roman" w:eastAsia="Calibri" w:hAnsi="Times New Roman" w:cs="Times New Roman"/>
          <w:sz w:val="24"/>
          <w:szCs w:val="24"/>
          <w:lang w:val="sr-Cyrl-CS"/>
        </w:rPr>
        <w:t xml:space="preserve"> Граничне вредности емисија за велика постројења за сагоревање, који је одштампан уз ову уредбу и чини њен саставни део. </w:t>
      </w:r>
    </w:p>
    <w:p w:rsidR="00D2622F" w:rsidRPr="00D2622F" w:rsidRDefault="00D2622F" w:rsidP="00D2622F">
      <w:pPr>
        <w:spacing w:after="0" w:line="240" w:lineRule="auto"/>
        <w:ind w:firstLine="720"/>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У циљу доношења Националног плана за смањење емисија утврђују се максималне емисије загађујућих материја, за сумпор диоксид (</w:t>
      </w:r>
      <w:r w:rsidRPr="00D2622F">
        <w:rPr>
          <w:rFonts w:ascii="Times New Roman" w:eastAsia="Calibri" w:hAnsi="Times New Roman" w:cs="Times New Roman"/>
          <w:sz w:val="24"/>
          <w:szCs w:val="24"/>
          <w:lang w:val="sr-Latn-CS"/>
        </w:rPr>
        <w:t>SO</w:t>
      </w:r>
      <w:r w:rsidRPr="00D2622F">
        <w:rPr>
          <w:rFonts w:ascii="Times New Roman" w:eastAsia="Calibri" w:hAnsi="Times New Roman" w:cs="Times New Roman"/>
          <w:sz w:val="24"/>
          <w:szCs w:val="24"/>
          <w:vertAlign w:val="subscript"/>
          <w:lang w:val="sr-Latn-CS"/>
        </w:rPr>
        <w:t>2</w:t>
      </w:r>
      <w:r w:rsidRPr="00D2622F">
        <w:rPr>
          <w:rFonts w:ascii="Times New Roman" w:eastAsia="Calibri" w:hAnsi="Times New Roman" w:cs="Times New Roman"/>
          <w:sz w:val="24"/>
          <w:szCs w:val="24"/>
          <w:lang w:val="sr-Cyrl-CS"/>
        </w:rPr>
        <w:t>)</w:t>
      </w:r>
      <w:r w:rsidRPr="00D2622F">
        <w:rPr>
          <w:rFonts w:ascii="Times New Roman" w:eastAsia="Calibri" w:hAnsi="Times New Roman" w:cs="Times New Roman"/>
          <w:sz w:val="24"/>
          <w:szCs w:val="24"/>
          <w:lang w:val="sr-Latn-CS"/>
        </w:rPr>
        <w:t>,</w:t>
      </w:r>
      <w:r w:rsidRPr="00D2622F">
        <w:rPr>
          <w:rFonts w:ascii="Times New Roman" w:eastAsia="Calibri" w:hAnsi="Times New Roman" w:cs="Times New Roman"/>
          <w:sz w:val="24"/>
          <w:szCs w:val="24"/>
          <w:lang w:val="sr-Cyrl-CS"/>
        </w:rPr>
        <w:t xml:space="preserve"> оксиде азота </w:t>
      </w:r>
      <w:r w:rsidRPr="00D2622F">
        <w:rPr>
          <w:rFonts w:ascii="Times New Roman" w:eastAsia="Calibri" w:hAnsi="Times New Roman" w:cs="Times New Roman"/>
          <w:sz w:val="24"/>
          <w:szCs w:val="24"/>
          <w:lang w:val="hr-BA"/>
        </w:rPr>
        <w:t>NO</w:t>
      </w:r>
      <w:r w:rsidRPr="00D2622F">
        <w:rPr>
          <w:rFonts w:ascii="Times New Roman" w:eastAsia="Calibri" w:hAnsi="Times New Roman" w:cs="Times New Roman"/>
          <w:sz w:val="24"/>
          <w:szCs w:val="24"/>
          <w:vertAlign w:val="subscript"/>
          <w:lang w:val="sr-Latn-CS"/>
        </w:rPr>
        <w:t>x</w:t>
      </w:r>
      <w:r w:rsidRPr="00D2622F">
        <w:rPr>
          <w:rFonts w:ascii="Times New Roman" w:eastAsia="Calibri" w:hAnsi="Times New Roman" w:cs="Times New Roman"/>
          <w:sz w:val="24"/>
          <w:szCs w:val="24"/>
          <w:lang w:val="sr-Cyrl-CS"/>
        </w:rPr>
        <w:t xml:space="preserve"> (изражене као </w:t>
      </w:r>
      <w:r w:rsidRPr="00D2622F">
        <w:rPr>
          <w:rFonts w:ascii="Times New Roman" w:eastAsia="Calibri" w:hAnsi="Times New Roman" w:cs="Times New Roman"/>
          <w:sz w:val="24"/>
          <w:szCs w:val="24"/>
          <w:lang w:val="sr-Latn-CS"/>
        </w:rPr>
        <w:t>NO</w:t>
      </w:r>
      <w:r w:rsidRPr="00D2622F">
        <w:rPr>
          <w:rFonts w:ascii="Times New Roman" w:eastAsia="Calibri" w:hAnsi="Times New Roman" w:cs="Times New Roman"/>
          <w:sz w:val="24"/>
          <w:szCs w:val="24"/>
          <w:vertAlign w:val="subscript"/>
          <w:lang w:val="sr-Cyrl-CS"/>
        </w:rPr>
        <w:t>2</w:t>
      </w:r>
      <w:r w:rsidRPr="00D2622F">
        <w:rPr>
          <w:rFonts w:ascii="Times New Roman" w:eastAsia="Calibri" w:hAnsi="Times New Roman" w:cs="Times New Roman"/>
          <w:sz w:val="24"/>
          <w:szCs w:val="24"/>
          <w:lang w:val="sr-Cyrl-CS"/>
        </w:rPr>
        <w:t>) и прашкасте материје, из старих великих постројења за 2012. годину, као референтну годину</w:t>
      </w:r>
      <w:r w:rsidRPr="00D2622F">
        <w:rPr>
          <w:rFonts w:ascii="Times New Roman" w:eastAsia="Calibri" w:hAnsi="Times New Roman" w:cs="Times New Roman"/>
          <w:sz w:val="24"/>
          <w:szCs w:val="24"/>
          <w:lang w:val="hr-BA"/>
        </w:rPr>
        <w:t>,</w:t>
      </w:r>
      <w:r w:rsidRPr="00D2622F">
        <w:rPr>
          <w:rFonts w:ascii="Times New Roman" w:eastAsia="Calibri" w:hAnsi="Times New Roman" w:cs="Times New Roman"/>
          <w:sz w:val="24"/>
          <w:szCs w:val="24"/>
          <w:lang w:val="sr-Cyrl-CS"/>
        </w:rPr>
        <w:t xml:space="preserve"> проценат смањења и рокови за постизање утврђених процената смањења. </w:t>
      </w:r>
    </w:p>
    <w:p w:rsidR="00D2622F" w:rsidRDefault="00D2622F" w:rsidP="00D2622F">
      <w:pPr>
        <w:spacing w:after="0" w:line="240" w:lineRule="auto"/>
        <w:ind w:firstLine="720"/>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Спровођењем Националног плана за смањење емисија умањиће се укупне годишње емисије сумпор диоксида, оксида азота и прашкастих материја на ниво који би се постигли када би се примениле граничне вредности емисија утврђене у складу са овом уредбом. </w:t>
      </w:r>
    </w:p>
    <w:p w:rsidR="004E2539" w:rsidRPr="004E2539" w:rsidRDefault="00F44250" w:rsidP="00D2622F">
      <w:pPr>
        <w:spacing w:after="0" w:line="240" w:lineRule="auto"/>
        <w:ind w:firstLine="720"/>
        <w:contextualSpacing/>
        <w:jc w:val="both"/>
        <w:rPr>
          <w:rFonts w:ascii="Times New Roman" w:hAnsi="Times New Roman" w:cs="Times New Roman"/>
          <w:sz w:val="24"/>
          <w:szCs w:val="24"/>
          <w:lang w:val="sr-Cyrl-RS"/>
        </w:rPr>
      </w:pPr>
      <w:r>
        <w:rPr>
          <w:rFonts w:ascii="Times New Roman" w:eastAsia="Calibri" w:hAnsi="Times New Roman" w:cs="Times New Roman"/>
          <w:sz w:val="24"/>
          <w:szCs w:val="24"/>
          <w:lang w:val="sr-Cyrl-CS"/>
        </w:rPr>
        <w:t>Умањење из става 3. овог члана одређује се на основу годишњих планова рада постројења за сагоревање, коришћеног горива и топлотне снаге, упросечених за последњих пет година рада, у складу са обавезама преузетим из</w:t>
      </w:r>
      <w:r w:rsidRPr="00F44250">
        <w:rPr>
          <w:rFonts w:ascii="Arial" w:hAnsi="Arial" w:cs="Arial"/>
          <w:b/>
          <w:bCs/>
          <w:kern w:val="36"/>
          <w:sz w:val="28"/>
          <w:szCs w:val="28"/>
          <w:lang w:val="sr-Latn-RS"/>
        </w:rPr>
        <w:t xml:space="preserve"> </w:t>
      </w:r>
      <w:r w:rsidR="004E2539">
        <w:rPr>
          <w:rFonts w:ascii="Times New Roman" w:hAnsi="Times New Roman" w:cs="Times New Roman"/>
          <w:bCs/>
          <w:kern w:val="36"/>
          <w:sz w:val="24"/>
          <w:szCs w:val="24"/>
          <w:lang w:val="sr-Cyrl-RS"/>
        </w:rPr>
        <w:t>З</w:t>
      </w:r>
      <w:r w:rsidR="0004759D">
        <w:rPr>
          <w:rFonts w:ascii="Times New Roman" w:hAnsi="Times New Roman" w:cs="Times New Roman"/>
          <w:bCs/>
          <w:kern w:val="36"/>
          <w:sz w:val="24"/>
          <w:szCs w:val="24"/>
          <w:lang w:val="sr-Latn-RS"/>
        </w:rPr>
        <w:t>акон</w:t>
      </w:r>
      <w:r w:rsidR="004E2539">
        <w:rPr>
          <w:rFonts w:ascii="Times New Roman" w:hAnsi="Times New Roman" w:cs="Times New Roman"/>
          <w:bCs/>
          <w:kern w:val="36"/>
          <w:sz w:val="24"/>
          <w:szCs w:val="24"/>
          <w:lang w:val="sr-Cyrl-RS"/>
        </w:rPr>
        <w:t>а</w:t>
      </w:r>
      <w:r w:rsidR="004E2539">
        <w:rPr>
          <w:rFonts w:ascii="Times New Roman" w:hAnsi="Times New Roman" w:cs="Times New Roman"/>
          <w:bCs/>
          <w:kern w:val="36"/>
          <w:sz w:val="24"/>
          <w:szCs w:val="24"/>
          <w:lang w:val="sr-Latn-RS"/>
        </w:rPr>
        <w:br/>
        <w:t xml:space="preserve">о ратификацији </w:t>
      </w:r>
      <w:r w:rsidR="004E2539">
        <w:rPr>
          <w:rFonts w:ascii="Times New Roman" w:hAnsi="Times New Roman" w:cs="Times New Roman"/>
          <w:bCs/>
          <w:kern w:val="36"/>
          <w:sz w:val="24"/>
          <w:szCs w:val="24"/>
          <w:lang w:val="sr-Cyrl-RS"/>
        </w:rPr>
        <w:t>У</w:t>
      </w:r>
      <w:r w:rsidR="004E2539">
        <w:rPr>
          <w:rFonts w:ascii="Times New Roman" w:hAnsi="Times New Roman" w:cs="Times New Roman"/>
          <w:bCs/>
          <w:kern w:val="36"/>
          <w:sz w:val="24"/>
          <w:szCs w:val="24"/>
          <w:lang w:val="sr-Latn-RS"/>
        </w:rPr>
        <w:t xml:space="preserve">говора о оснивању </w:t>
      </w:r>
      <w:r w:rsidR="004E2539">
        <w:rPr>
          <w:rFonts w:ascii="Times New Roman" w:hAnsi="Times New Roman" w:cs="Times New Roman"/>
          <w:bCs/>
          <w:kern w:val="36"/>
          <w:sz w:val="24"/>
          <w:szCs w:val="24"/>
          <w:lang w:val="sr-Cyrl-RS"/>
        </w:rPr>
        <w:t>Е</w:t>
      </w:r>
      <w:r w:rsidRPr="00F44250">
        <w:rPr>
          <w:rFonts w:ascii="Times New Roman" w:hAnsi="Times New Roman" w:cs="Times New Roman"/>
          <w:bCs/>
          <w:kern w:val="36"/>
          <w:sz w:val="24"/>
          <w:szCs w:val="24"/>
          <w:lang w:val="sr-Latn-RS"/>
        </w:rPr>
        <w:t xml:space="preserve">нергетске заједнице </w:t>
      </w:r>
      <w:r w:rsidR="004E2539">
        <w:rPr>
          <w:rFonts w:ascii="Times New Roman" w:hAnsi="Times New Roman" w:cs="Times New Roman"/>
          <w:bCs/>
          <w:kern w:val="36"/>
          <w:sz w:val="24"/>
          <w:szCs w:val="24"/>
          <w:lang w:val="sr-Cyrl-RS"/>
        </w:rPr>
        <w:t xml:space="preserve">између </w:t>
      </w:r>
      <w:r w:rsidR="004E2539" w:rsidRPr="004E2539">
        <w:rPr>
          <w:rFonts w:ascii="Times New Roman" w:hAnsi="Times New Roman" w:cs="Times New Roman"/>
          <w:sz w:val="24"/>
          <w:szCs w:val="24"/>
          <w:lang w:val="sr-Latn-RS"/>
        </w:rPr>
        <w:t>Европске заједнице 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Мисије Уједињених нација на Косову у складу са Резолуцијом 1244 Савета безбедности Уједињених нација</w:t>
      </w:r>
      <w:r w:rsidR="004E2539">
        <w:rPr>
          <w:rFonts w:ascii="Times New Roman" w:hAnsi="Times New Roman" w:cs="Times New Roman"/>
          <w:sz w:val="24"/>
          <w:szCs w:val="24"/>
          <w:lang w:val="sr-Cyrl-RS"/>
        </w:rPr>
        <w:t xml:space="preserve"> („</w:t>
      </w:r>
      <w:r w:rsidR="00EA1272">
        <w:rPr>
          <w:rFonts w:ascii="Times New Roman" w:hAnsi="Times New Roman" w:cs="Times New Roman"/>
          <w:sz w:val="24"/>
          <w:szCs w:val="24"/>
          <w:lang w:val="sr-Cyrl-RS"/>
        </w:rPr>
        <w:t>С</w:t>
      </w:r>
      <w:r w:rsidR="004E2539">
        <w:rPr>
          <w:rFonts w:ascii="Times New Roman" w:hAnsi="Times New Roman" w:cs="Times New Roman"/>
          <w:sz w:val="24"/>
          <w:szCs w:val="24"/>
          <w:lang w:val="sr-Cyrl-RS"/>
        </w:rPr>
        <w:t>лужбени гласник РС”, број 62/06).</w:t>
      </w:r>
    </w:p>
    <w:p w:rsidR="00D2622F" w:rsidRPr="00D2622F" w:rsidRDefault="004E2539" w:rsidP="00D2622F">
      <w:pPr>
        <w:spacing w:after="0" w:line="240" w:lineRule="auto"/>
        <w:ind w:firstLine="720"/>
        <w:contextualSpacing/>
        <w:jc w:val="both"/>
        <w:rPr>
          <w:rFonts w:ascii="Times New Roman" w:eastAsia="Calibri" w:hAnsi="Times New Roman" w:cs="Times New Roman"/>
          <w:sz w:val="24"/>
          <w:szCs w:val="24"/>
          <w:lang w:val="sr-Cyrl-CS"/>
        </w:rPr>
      </w:pPr>
      <w:r w:rsidRPr="004E2539">
        <w:rPr>
          <w:rFonts w:ascii="Times New Roman" w:hAnsi="Times New Roman" w:cs="Times New Roman"/>
          <w:bCs/>
          <w:kern w:val="36"/>
          <w:sz w:val="24"/>
          <w:szCs w:val="24"/>
          <w:lang w:val="sr-Latn-RS"/>
        </w:rPr>
        <w:t xml:space="preserve"> </w:t>
      </w:r>
      <w:r w:rsidR="00D2622F" w:rsidRPr="004E2539">
        <w:rPr>
          <w:rFonts w:ascii="Times New Roman" w:eastAsia="Calibri" w:hAnsi="Times New Roman" w:cs="Times New Roman"/>
          <w:sz w:val="24"/>
          <w:szCs w:val="24"/>
          <w:lang w:val="sr-Cyrl-CS"/>
        </w:rPr>
        <w:t>Укупне годишње емисије сумпор диоксида, оксида азота и</w:t>
      </w:r>
      <w:r w:rsidR="00D2622F" w:rsidRPr="00D2622F">
        <w:rPr>
          <w:rFonts w:ascii="Times New Roman" w:eastAsia="Calibri" w:hAnsi="Times New Roman" w:cs="Times New Roman"/>
          <w:sz w:val="24"/>
          <w:szCs w:val="24"/>
          <w:lang w:val="sr-Cyrl-CS"/>
        </w:rPr>
        <w:t xml:space="preserve"> прашкастих материја из великих постројења за сагоревање одређују се у складу са Прилогом </w:t>
      </w:r>
      <w:r w:rsidR="00D2622F" w:rsidRPr="00D2622F">
        <w:rPr>
          <w:rFonts w:ascii="Times New Roman" w:eastAsia="Calibri" w:hAnsi="Times New Roman" w:cs="Times New Roman"/>
          <w:sz w:val="24"/>
          <w:szCs w:val="24"/>
        </w:rPr>
        <w:t>4</w:t>
      </w:r>
      <w:r w:rsidR="00561268">
        <w:rPr>
          <w:rFonts w:ascii="Times New Roman" w:eastAsia="Calibri" w:hAnsi="Times New Roman" w:cs="Times New Roman"/>
          <w:sz w:val="24"/>
          <w:szCs w:val="24"/>
          <w:lang w:val="sr-Cyrl-RS"/>
        </w:rPr>
        <w:t xml:space="preserve"> </w:t>
      </w:r>
      <w:r w:rsidR="00561268">
        <w:rPr>
          <w:rFonts w:ascii="Times New Roman" w:eastAsia="Calibri" w:hAnsi="Times New Roman" w:cs="Times New Roman"/>
          <w:sz w:val="24"/>
          <w:szCs w:val="24"/>
          <w:lang w:val="sr-Cyrl-CS"/>
        </w:rPr>
        <w:t>-</w:t>
      </w:r>
      <w:r w:rsidR="00D2622F" w:rsidRPr="00D2622F">
        <w:rPr>
          <w:rFonts w:ascii="Times New Roman" w:eastAsia="Calibri" w:hAnsi="Times New Roman" w:cs="Times New Roman"/>
          <w:sz w:val="24"/>
          <w:szCs w:val="24"/>
          <w:lang w:val="sr-Cyrl-CS"/>
        </w:rPr>
        <w:t xml:space="preserve"> Утврђивање укупних годишњих емисија, који је одштампан уз ову уредбу и чини њен саставни део. </w:t>
      </w:r>
    </w:p>
    <w:p w:rsidR="00D2622F" w:rsidRPr="00D2622F" w:rsidRDefault="00D2622F" w:rsidP="00D2622F">
      <w:pPr>
        <w:spacing w:after="0" w:line="240" w:lineRule="auto"/>
        <w:ind w:firstLine="720"/>
        <w:contextualSpacing/>
        <w:jc w:val="both"/>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sr-Cyrl-CS"/>
        </w:rPr>
        <w:t xml:space="preserve">Затварање постројења за сагоревање укљученог у Национални план за смањење емисија не може довести до повећања укупних годишњих емисија из преосталих постројења обухваћених планом. </w:t>
      </w:r>
    </w:p>
    <w:p w:rsidR="00D2622F" w:rsidRDefault="00D2622F" w:rsidP="00D2622F">
      <w:pPr>
        <w:spacing w:after="0" w:line="240" w:lineRule="auto"/>
        <w:ind w:firstLine="720"/>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Националним планом за смањење емисија</w:t>
      </w:r>
      <w:r w:rsidRPr="00D2622F">
        <w:rPr>
          <w:rFonts w:ascii="Times New Roman" w:eastAsia="Calibri" w:hAnsi="Times New Roman" w:cs="Times New Roman"/>
          <w:sz w:val="24"/>
          <w:szCs w:val="24"/>
          <w:lang w:val="ru-RU"/>
        </w:rPr>
        <w:t xml:space="preserve"> из става 1. овог члана</w:t>
      </w:r>
      <w:r w:rsidRPr="00D2622F">
        <w:rPr>
          <w:rFonts w:ascii="Times New Roman" w:eastAsia="Calibri" w:hAnsi="Times New Roman" w:cs="Times New Roman"/>
          <w:sz w:val="24"/>
          <w:szCs w:val="24"/>
          <w:lang w:val="sr-Cyrl-CS"/>
        </w:rPr>
        <w:t xml:space="preserve"> поједина постројења не могу бити изузета од примене прописа о заштити животне средине, а посебно од примене прописа о интегрисаном спречавању и контроли загађивања животне средине. </w:t>
      </w:r>
    </w:p>
    <w:p w:rsidR="003B44A2" w:rsidRPr="00D2622F" w:rsidRDefault="003B44A2" w:rsidP="00D2622F">
      <w:pPr>
        <w:spacing w:after="0" w:line="240" w:lineRule="auto"/>
        <w:ind w:firstLine="720"/>
        <w:contextualSpacing/>
        <w:jc w:val="both"/>
        <w:rPr>
          <w:rFonts w:ascii="Times New Roman" w:eastAsia="Calibri" w:hAnsi="Times New Roman" w:cs="Times New Roman"/>
          <w:sz w:val="24"/>
          <w:szCs w:val="24"/>
          <w:lang w:val="sr-Cyrl-CS"/>
        </w:rPr>
      </w:pPr>
    </w:p>
    <w:p w:rsidR="00D2622F" w:rsidRPr="00696D19" w:rsidRDefault="00D2622F" w:rsidP="00D2622F">
      <w:pPr>
        <w:tabs>
          <w:tab w:val="left" w:pos="990"/>
          <w:tab w:val="left" w:pos="1440"/>
        </w:tabs>
        <w:spacing w:after="0" w:line="240" w:lineRule="auto"/>
        <w:ind w:firstLine="720"/>
        <w:contextualSpacing/>
        <w:jc w:val="both"/>
        <w:rPr>
          <w:rFonts w:ascii="Times New Roman" w:eastAsia="Calibri" w:hAnsi="Times New Roman" w:cs="Times New Roman"/>
          <w:sz w:val="24"/>
          <w:szCs w:val="24"/>
          <w:lang w:val="sr-Cyrl-CS"/>
        </w:rPr>
      </w:pPr>
      <w:r w:rsidRPr="00696D19">
        <w:rPr>
          <w:rFonts w:ascii="Times New Roman" w:eastAsia="Calibri" w:hAnsi="Times New Roman" w:cs="Times New Roman"/>
          <w:sz w:val="24"/>
          <w:szCs w:val="24"/>
          <w:lang w:val="sr-Cyrl-CS"/>
        </w:rPr>
        <w:t xml:space="preserve">Национални план за смањење емисија </w:t>
      </w:r>
      <w:r w:rsidR="00D067C8">
        <w:rPr>
          <w:rFonts w:ascii="Times New Roman" w:eastAsia="Calibri" w:hAnsi="Times New Roman" w:cs="Times New Roman"/>
          <w:sz w:val="24"/>
          <w:szCs w:val="24"/>
          <w:lang w:val="sr-Cyrl-RS"/>
        </w:rPr>
        <w:t>примењује</w:t>
      </w:r>
      <w:r w:rsidR="004A0983" w:rsidRPr="00696D19">
        <w:rPr>
          <w:rFonts w:ascii="Times New Roman" w:eastAsia="Calibri" w:hAnsi="Times New Roman" w:cs="Times New Roman"/>
          <w:sz w:val="24"/>
          <w:szCs w:val="24"/>
          <w:lang w:val="sr-Cyrl-RS"/>
        </w:rPr>
        <w:t xml:space="preserve"> </w:t>
      </w:r>
      <w:r w:rsidRPr="00696D19">
        <w:rPr>
          <w:rFonts w:ascii="Times New Roman" w:eastAsia="Calibri" w:hAnsi="Times New Roman" w:cs="Times New Roman"/>
          <w:sz w:val="24"/>
          <w:szCs w:val="24"/>
          <w:lang w:val="sr-Cyrl-RS"/>
        </w:rPr>
        <w:t xml:space="preserve">се </w:t>
      </w:r>
      <w:r w:rsidR="004A0983" w:rsidRPr="00696D19">
        <w:rPr>
          <w:rFonts w:ascii="Times New Roman" w:eastAsia="Calibri" w:hAnsi="Times New Roman" w:cs="Times New Roman"/>
          <w:sz w:val="24"/>
          <w:szCs w:val="24"/>
          <w:lang w:val="sr-Cyrl-RS"/>
        </w:rPr>
        <w:t xml:space="preserve">за период </w:t>
      </w:r>
      <w:r w:rsidRPr="00696D19">
        <w:rPr>
          <w:rFonts w:ascii="Times New Roman" w:eastAsia="Calibri" w:hAnsi="Times New Roman" w:cs="Times New Roman"/>
          <w:sz w:val="24"/>
          <w:szCs w:val="24"/>
          <w:lang w:val="sr-Cyrl-RS"/>
        </w:rPr>
        <w:t xml:space="preserve">од 1. јануара 2018. године </w:t>
      </w:r>
      <w:r w:rsidRPr="00696D19">
        <w:rPr>
          <w:rFonts w:ascii="Times New Roman" w:eastAsia="Calibri" w:hAnsi="Times New Roman" w:cs="Times New Roman"/>
          <w:sz w:val="24"/>
          <w:szCs w:val="24"/>
          <w:lang w:val="sr-Cyrl-CS"/>
        </w:rPr>
        <w:t>до најкасније 31. децембра 2027. године.</w:t>
      </w:r>
    </w:p>
    <w:p w:rsidR="00D2622F" w:rsidRPr="00D2622F" w:rsidRDefault="00D2622F" w:rsidP="00D2622F">
      <w:pPr>
        <w:tabs>
          <w:tab w:val="left" w:pos="990"/>
          <w:tab w:val="left" w:pos="1440"/>
        </w:tabs>
        <w:spacing w:after="0" w:line="240" w:lineRule="auto"/>
        <w:ind w:firstLine="720"/>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ru-RU"/>
        </w:rPr>
        <w:t>Коначну писану изјаву потписану и оверену од стране одговорног лица са пријавом за Национални план за смањење емисија, која садржи коначну листу постројења која ће бити обухваћена Националним планом за смањење емисија, а која може садржати само она постројења која су била претходно пријављена у прелиминарној пријави за Национални план за смањење емисија, оператер је дужан да достави надлежном органу</w:t>
      </w:r>
      <w:r w:rsidRPr="00D2622F">
        <w:rPr>
          <w:rFonts w:ascii="Times New Roman" w:eastAsia="Calibri" w:hAnsi="Times New Roman" w:cs="Times New Roman"/>
          <w:sz w:val="24"/>
          <w:szCs w:val="24"/>
          <w:lang w:val="sr-Cyrl-RS"/>
        </w:rPr>
        <w:t xml:space="preserve"> </w:t>
      </w:r>
      <w:r w:rsidRPr="00D2622F">
        <w:rPr>
          <w:rFonts w:ascii="Times New Roman" w:eastAsia="Calibri" w:hAnsi="Times New Roman" w:cs="Times New Roman"/>
          <w:sz w:val="24"/>
          <w:szCs w:val="24"/>
          <w:lang w:val="sr-Cyrl-CS"/>
        </w:rPr>
        <w:t>најкасније до 1. јуна 2017. године.</w:t>
      </w:r>
    </w:p>
    <w:p w:rsidR="00D2622F" w:rsidRPr="00D2622F" w:rsidRDefault="00D2622F" w:rsidP="00D2622F">
      <w:pPr>
        <w:tabs>
          <w:tab w:val="left" w:pos="990"/>
          <w:tab w:val="left" w:pos="1440"/>
        </w:tabs>
        <w:spacing w:after="0" w:line="240" w:lineRule="auto"/>
        <w:ind w:firstLine="720"/>
        <w:contextualSpacing/>
        <w:jc w:val="both"/>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sr-Cyrl-CS"/>
        </w:rPr>
        <w:t xml:space="preserve">У циљу оцене спровођења </w:t>
      </w:r>
      <w:r w:rsidRPr="00D2622F">
        <w:rPr>
          <w:rFonts w:ascii="Times New Roman" w:eastAsia="Calibri" w:hAnsi="Times New Roman" w:cs="Times New Roman"/>
          <w:sz w:val="24"/>
          <w:szCs w:val="24"/>
          <w:lang w:val="ru-RU"/>
        </w:rPr>
        <w:t>Националног плана за смањење емисија из става 1. овог члана, оператер је дужан да доставља годишњи извештај који поред реалних, тј. остварених емисија загађујућих материја у ваздух обухвата и пројекције емисија загађујућих материја, узимајући у обзир пројекте у току, односно пројекте за која су обезбеђена финансијска средства и дефинисан план реализације пројекта.</w:t>
      </w:r>
    </w:p>
    <w:p w:rsidR="00D2622F" w:rsidRPr="00D2622F" w:rsidRDefault="00D2622F" w:rsidP="00D2622F">
      <w:pPr>
        <w:tabs>
          <w:tab w:val="left" w:pos="990"/>
          <w:tab w:val="left" w:pos="1440"/>
        </w:tabs>
        <w:spacing w:after="0" w:line="240" w:lineRule="auto"/>
        <w:ind w:firstLine="720"/>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ru-RU"/>
        </w:rPr>
        <w:t>Министар ближе прописује механизам примене Националног плана за смањење емисија.</w:t>
      </w:r>
    </w:p>
    <w:p w:rsidR="00D2622F" w:rsidRPr="00D2622F" w:rsidRDefault="00D2622F" w:rsidP="00D2622F">
      <w:pPr>
        <w:tabs>
          <w:tab w:val="left" w:pos="990"/>
          <w:tab w:val="left" w:pos="4230"/>
        </w:tabs>
        <w:spacing w:after="0" w:line="240" w:lineRule="auto"/>
        <w:contextualSpacing/>
        <w:jc w:val="center"/>
        <w:rPr>
          <w:rFonts w:ascii="Times New Roman" w:eastAsia="Calibri" w:hAnsi="Times New Roman" w:cs="Times New Roman"/>
          <w:sz w:val="24"/>
          <w:szCs w:val="24"/>
          <w:lang w:val="sr-Cyrl-CS"/>
        </w:rPr>
      </w:pPr>
    </w:p>
    <w:p w:rsidR="00D2622F" w:rsidRPr="00D2622F" w:rsidRDefault="00D2622F" w:rsidP="00D2622F">
      <w:pPr>
        <w:tabs>
          <w:tab w:val="left" w:pos="990"/>
          <w:tab w:val="left" w:pos="4230"/>
        </w:tabs>
        <w:spacing w:after="0" w:line="240" w:lineRule="auto"/>
        <w:contextualSpacing/>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Члан 9.</w:t>
      </w:r>
    </w:p>
    <w:p w:rsidR="00D2622F" w:rsidRPr="00D2622F" w:rsidRDefault="00D2622F" w:rsidP="00D2622F">
      <w:pPr>
        <w:tabs>
          <w:tab w:val="left" w:pos="720"/>
        </w:tabs>
        <w:spacing w:after="0" w:line="240" w:lineRule="auto"/>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lastRenderedPageBreak/>
        <w:tab/>
        <w:t xml:space="preserve">Максималне емисије за 2018. годину рачунају се на основу граничних вредности емисија из Прилога 1. под А) део </w:t>
      </w:r>
      <w:r w:rsidRPr="00D2622F">
        <w:rPr>
          <w:rFonts w:ascii="Times New Roman" w:eastAsia="Calibri" w:hAnsi="Times New Roman" w:cs="Times New Roman"/>
          <w:sz w:val="24"/>
          <w:szCs w:val="24"/>
          <w:lang w:val="sr-Latn-CS"/>
        </w:rPr>
        <w:t>I</w:t>
      </w:r>
      <w:r w:rsidR="00CB0D6F">
        <w:rPr>
          <w:rFonts w:ascii="Times New Roman" w:eastAsia="Calibri" w:hAnsi="Times New Roman" w:cs="Times New Roman"/>
          <w:sz w:val="24"/>
          <w:szCs w:val="24"/>
          <w:lang w:val="sr-Cyrl-RS"/>
        </w:rPr>
        <w:t>.</w:t>
      </w:r>
      <w:r w:rsidRPr="00D2622F">
        <w:rPr>
          <w:rFonts w:ascii="Times New Roman" w:eastAsia="Calibri" w:hAnsi="Times New Roman" w:cs="Times New Roman"/>
          <w:sz w:val="24"/>
          <w:szCs w:val="24"/>
          <w:lang w:val="sr-Latn-CS"/>
        </w:rPr>
        <w:t xml:space="preserve"> </w:t>
      </w:r>
      <w:r w:rsidRPr="00D2622F">
        <w:rPr>
          <w:rFonts w:ascii="Times New Roman" w:eastAsia="Calibri" w:hAnsi="Times New Roman" w:cs="Times New Roman"/>
          <w:sz w:val="24"/>
          <w:szCs w:val="24"/>
          <w:lang w:val="sr-Cyrl-CS"/>
        </w:rPr>
        <w:t xml:space="preserve">тач. 1, 2. и 3, део </w:t>
      </w:r>
      <w:r w:rsidRPr="00D2622F">
        <w:rPr>
          <w:rFonts w:ascii="Times New Roman" w:eastAsia="Calibri" w:hAnsi="Times New Roman" w:cs="Times New Roman"/>
          <w:sz w:val="24"/>
          <w:szCs w:val="24"/>
          <w:lang w:val="sr-Latn-CS"/>
        </w:rPr>
        <w:t>II</w:t>
      </w:r>
      <w:r w:rsidR="00CB0D6F">
        <w:rPr>
          <w:rFonts w:ascii="Times New Roman" w:eastAsia="Calibri" w:hAnsi="Times New Roman" w:cs="Times New Roman"/>
          <w:sz w:val="24"/>
          <w:szCs w:val="24"/>
          <w:lang w:val="sr-Cyrl-RS"/>
        </w:rPr>
        <w:t>.</w:t>
      </w:r>
      <w:r w:rsidRPr="00D2622F">
        <w:rPr>
          <w:rFonts w:ascii="Times New Roman" w:eastAsia="Calibri" w:hAnsi="Times New Roman" w:cs="Times New Roman"/>
          <w:sz w:val="24"/>
          <w:szCs w:val="24"/>
          <w:lang w:val="sr-Latn-CS"/>
        </w:rPr>
        <w:t xml:space="preserve"> </w:t>
      </w:r>
      <w:r w:rsidRPr="00D2622F">
        <w:rPr>
          <w:rFonts w:ascii="Times New Roman" w:eastAsia="Calibri" w:hAnsi="Times New Roman" w:cs="Times New Roman"/>
          <w:sz w:val="24"/>
          <w:szCs w:val="24"/>
          <w:lang w:val="sr-Cyrl-CS"/>
        </w:rPr>
        <w:t xml:space="preserve">и део </w:t>
      </w:r>
      <w:r w:rsidRPr="00D2622F">
        <w:rPr>
          <w:rFonts w:ascii="Times New Roman" w:eastAsia="Calibri" w:hAnsi="Times New Roman" w:cs="Times New Roman"/>
          <w:sz w:val="24"/>
          <w:szCs w:val="24"/>
          <w:lang w:val="sr-Latn-CS"/>
        </w:rPr>
        <w:t>III</w:t>
      </w:r>
      <w:r w:rsidR="00CB0D6F">
        <w:rPr>
          <w:rFonts w:ascii="Times New Roman" w:eastAsia="Calibri" w:hAnsi="Times New Roman" w:cs="Times New Roman"/>
          <w:sz w:val="24"/>
          <w:szCs w:val="24"/>
          <w:lang w:val="sr-Cyrl-RS"/>
        </w:rPr>
        <w:t>.</w:t>
      </w:r>
      <w:r w:rsidRPr="00D2622F">
        <w:rPr>
          <w:rFonts w:ascii="Times New Roman" w:eastAsia="Calibri" w:hAnsi="Times New Roman" w:cs="Times New Roman"/>
          <w:sz w:val="24"/>
          <w:szCs w:val="24"/>
          <w:lang w:val="sr-Cyrl-CS"/>
        </w:rPr>
        <w:t xml:space="preserve"> или где је то могуће за </w:t>
      </w:r>
      <w:r w:rsidRPr="00D2622F">
        <w:rPr>
          <w:rFonts w:ascii="Times New Roman" w:eastAsia="Calibri" w:hAnsi="Times New Roman" w:cs="Times New Roman"/>
          <w:sz w:val="24"/>
          <w:szCs w:val="24"/>
          <w:lang w:val="sr-Latn-CS"/>
        </w:rPr>
        <w:t>SO</w:t>
      </w:r>
      <w:r w:rsidRPr="00D2622F">
        <w:rPr>
          <w:rFonts w:ascii="Times New Roman" w:eastAsia="Calibri" w:hAnsi="Times New Roman" w:cs="Times New Roman"/>
          <w:sz w:val="24"/>
          <w:szCs w:val="24"/>
          <w:vertAlign w:val="subscript"/>
          <w:lang w:val="sr-Latn-CS"/>
        </w:rPr>
        <w:t>2</w:t>
      </w:r>
      <w:r w:rsidRPr="00D2622F">
        <w:rPr>
          <w:rFonts w:ascii="Times New Roman" w:eastAsia="Calibri" w:hAnsi="Times New Roman" w:cs="Times New Roman"/>
          <w:sz w:val="24"/>
          <w:szCs w:val="24"/>
          <w:lang w:val="sr-Cyrl-CS"/>
        </w:rPr>
        <w:t xml:space="preserve">, на основу степена одсумпоравања из Прилога 1. под А) део </w:t>
      </w:r>
      <w:r w:rsidRPr="00D2622F">
        <w:rPr>
          <w:rFonts w:ascii="Times New Roman" w:eastAsia="Calibri" w:hAnsi="Times New Roman" w:cs="Times New Roman"/>
          <w:sz w:val="24"/>
          <w:szCs w:val="24"/>
          <w:lang w:val="sr-Latn-CS"/>
        </w:rPr>
        <w:t>I</w:t>
      </w:r>
      <w:r w:rsidR="005756B5">
        <w:rPr>
          <w:rFonts w:ascii="Times New Roman" w:eastAsia="Calibri" w:hAnsi="Times New Roman" w:cs="Times New Roman"/>
          <w:sz w:val="24"/>
          <w:szCs w:val="24"/>
          <w:lang w:val="sr-Cyrl-RS"/>
        </w:rPr>
        <w:t>.</w:t>
      </w:r>
      <w:r w:rsidRPr="00D2622F">
        <w:rPr>
          <w:rFonts w:ascii="Times New Roman" w:eastAsia="Calibri" w:hAnsi="Times New Roman" w:cs="Times New Roman"/>
          <w:sz w:val="24"/>
          <w:szCs w:val="24"/>
          <w:lang w:val="sr-Latn-CS"/>
        </w:rPr>
        <w:t xml:space="preserve"> </w:t>
      </w:r>
      <w:r w:rsidRPr="00D2622F">
        <w:rPr>
          <w:rFonts w:ascii="Times New Roman" w:eastAsia="Calibri" w:hAnsi="Times New Roman" w:cs="Times New Roman"/>
          <w:sz w:val="24"/>
          <w:szCs w:val="24"/>
          <w:lang w:val="sr-Cyrl-CS"/>
        </w:rPr>
        <w:t>тачка 1. ове уредбе. У случају гасних турбина, примењују се граничне вредности емисије оксида азота прописане за таква постројења у Прилогу 1. под Б) ове уредбе.</w:t>
      </w:r>
    </w:p>
    <w:p w:rsidR="00D2622F" w:rsidRPr="00D2622F" w:rsidRDefault="00D2622F" w:rsidP="00D2622F">
      <w:pPr>
        <w:tabs>
          <w:tab w:val="left" w:pos="720"/>
        </w:tabs>
        <w:spacing w:after="0" w:line="240" w:lineRule="auto"/>
        <w:contextualSpacing/>
        <w:jc w:val="both"/>
        <w:rPr>
          <w:rFonts w:ascii="Times New Roman" w:eastAsia="Calibri" w:hAnsi="Times New Roman" w:cs="Times New Roman"/>
          <w:sz w:val="24"/>
          <w:szCs w:val="24"/>
        </w:rPr>
      </w:pPr>
      <w:r w:rsidRPr="00D2622F">
        <w:rPr>
          <w:rFonts w:ascii="Times New Roman" w:eastAsia="Calibri" w:hAnsi="Times New Roman" w:cs="Times New Roman"/>
          <w:sz w:val="24"/>
          <w:szCs w:val="24"/>
          <w:lang w:val="sr-Cyrl-CS"/>
        </w:rPr>
        <w:tab/>
        <w:t xml:space="preserve">Максималне емисије за 2023. годину рачунају се на основу примењивих граничних вредности емисија у тој години из Прилога 1. под А) део </w:t>
      </w:r>
      <w:r w:rsidRPr="00D2622F">
        <w:rPr>
          <w:rFonts w:ascii="Times New Roman" w:eastAsia="Calibri" w:hAnsi="Times New Roman" w:cs="Times New Roman"/>
          <w:sz w:val="24"/>
          <w:szCs w:val="24"/>
          <w:lang w:val="sr-Latn-CS"/>
        </w:rPr>
        <w:t xml:space="preserve">I </w:t>
      </w:r>
      <w:r w:rsidRPr="00D2622F">
        <w:rPr>
          <w:rFonts w:ascii="Times New Roman" w:eastAsia="Calibri" w:hAnsi="Times New Roman" w:cs="Times New Roman"/>
          <w:sz w:val="24"/>
          <w:szCs w:val="24"/>
          <w:lang w:val="sr-Cyrl-CS"/>
        </w:rPr>
        <w:t xml:space="preserve">тач. 1, 2. и 3, део </w:t>
      </w:r>
      <w:r w:rsidRPr="00D2622F">
        <w:rPr>
          <w:rFonts w:ascii="Times New Roman" w:eastAsia="Calibri" w:hAnsi="Times New Roman" w:cs="Times New Roman"/>
          <w:sz w:val="24"/>
          <w:szCs w:val="24"/>
          <w:lang w:val="sr-Latn-CS"/>
        </w:rPr>
        <w:t>II</w:t>
      </w:r>
      <w:r w:rsidR="005756B5">
        <w:rPr>
          <w:rFonts w:ascii="Times New Roman" w:eastAsia="Calibri" w:hAnsi="Times New Roman" w:cs="Times New Roman"/>
          <w:sz w:val="24"/>
          <w:szCs w:val="24"/>
          <w:lang w:val="sr-Cyrl-RS"/>
        </w:rPr>
        <w:t>.</w:t>
      </w:r>
      <w:r w:rsidRPr="00D2622F">
        <w:rPr>
          <w:rFonts w:ascii="Times New Roman" w:eastAsia="Calibri" w:hAnsi="Times New Roman" w:cs="Times New Roman"/>
          <w:sz w:val="24"/>
          <w:szCs w:val="24"/>
          <w:lang w:val="sr-Latn-CS"/>
        </w:rPr>
        <w:t xml:space="preserve"> </w:t>
      </w:r>
      <w:r w:rsidRPr="00D2622F">
        <w:rPr>
          <w:rFonts w:ascii="Times New Roman" w:eastAsia="Calibri" w:hAnsi="Times New Roman" w:cs="Times New Roman"/>
          <w:sz w:val="24"/>
          <w:szCs w:val="24"/>
          <w:lang w:val="sr-Cyrl-CS"/>
        </w:rPr>
        <w:t xml:space="preserve">и део </w:t>
      </w:r>
      <w:r w:rsidRPr="00D2622F">
        <w:rPr>
          <w:rFonts w:ascii="Times New Roman" w:eastAsia="Calibri" w:hAnsi="Times New Roman" w:cs="Times New Roman"/>
          <w:sz w:val="24"/>
          <w:szCs w:val="24"/>
          <w:lang w:val="sr-Latn-CS"/>
        </w:rPr>
        <w:t>III</w:t>
      </w:r>
      <w:r w:rsidR="005756B5">
        <w:rPr>
          <w:rFonts w:ascii="Times New Roman" w:eastAsia="Calibri" w:hAnsi="Times New Roman" w:cs="Times New Roman"/>
          <w:sz w:val="24"/>
          <w:szCs w:val="24"/>
          <w:lang w:val="sr-Cyrl-RS"/>
        </w:rPr>
        <w:t>.</w:t>
      </w:r>
      <w:r w:rsidRPr="00D2622F">
        <w:rPr>
          <w:rFonts w:ascii="Times New Roman" w:eastAsia="Calibri" w:hAnsi="Times New Roman" w:cs="Times New Roman"/>
          <w:sz w:val="24"/>
          <w:szCs w:val="24"/>
          <w:lang w:val="sr-Cyrl-CS"/>
        </w:rPr>
        <w:t xml:space="preserve"> или где је то могуће за </w:t>
      </w:r>
      <w:r w:rsidRPr="00D2622F">
        <w:rPr>
          <w:rFonts w:ascii="Times New Roman" w:eastAsia="Calibri" w:hAnsi="Times New Roman" w:cs="Times New Roman"/>
          <w:sz w:val="24"/>
          <w:szCs w:val="24"/>
          <w:lang w:val="sr-Latn-CS"/>
        </w:rPr>
        <w:t>SO</w:t>
      </w:r>
      <w:r w:rsidRPr="00D2622F">
        <w:rPr>
          <w:rFonts w:ascii="Times New Roman" w:eastAsia="Calibri" w:hAnsi="Times New Roman" w:cs="Times New Roman"/>
          <w:sz w:val="24"/>
          <w:szCs w:val="24"/>
          <w:vertAlign w:val="subscript"/>
          <w:lang w:val="sr-Latn-CS"/>
        </w:rPr>
        <w:t>2</w:t>
      </w:r>
      <w:r w:rsidRPr="00D2622F">
        <w:rPr>
          <w:rFonts w:ascii="Times New Roman" w:eastAsia="Calibri" w:hAnsi="Times New Roman" w:cs="Times New Roman"/>
          <w:sz w:val="24"/>
          <w:szCs w:val="24"/>
          <w:lang w:val="sr-Cyrl-CS"/>
        </w:rPr>
        <w:t xml:space="preserve">, на основу степена одсумпоравања из Прилога 1. под А) део </w:t>
      </w:r>
      <w:r w:rsidRPr="00D2622F">
        <w:rPr>
          <w:rFonts w:ascii="Times New Roman" w:eastAsia="Calibri" w:hAnsi="Times New Roman" w:cs="Times New Roman"/>
          <w:sz w:val="24"/>
          <w:szCs w:val="24"/>
          <w:lang w:val="sr-Latn-CS"/>
        </w:rPr>
        <w:t>I</w:t>
      </w:r>
      <w:r w:rsidR="005756B5">
        <w:rPr>
          <w:rFonts w:ascii="Times New Roman" w:eastAsia="Calibri" w:hAnsi="Times New Roman" w:cs="Times New Roman"/>
          <w:sz w:val="24"/>
          <w:szCs w:val="24"/>
          <w:lang w:val="sr-Cyrl-RS"/>
        </w:rPr>
        <w:t>.</w:t>
      </w:r>
      <w:r w:rsidRPr="00D2622F">
        <w:rPr>
          <w:rFonts w:ascii="Times New Roman" w:eastAsia="Calibri" w:hAnsi="Times New Roman" w:cs="Times New Roman"/>
          <w:sz w:val="24"/>
          <w:szCs w:val="24"/>
          <w:lang w:val="sr-Latn-CS"/>
        </w:rPr>
        <w:t xml:space="preserve"> </w:t>
      </w:r>
      <w:r w:rsidRPr="00D2622F">
        <w:rPr>
          <w:rFonts w:ascii="Times New Roman" w:eastAsia="Calibri" w:hAnsi="Times New Roman" w:cs="Times New Roman"/>
          <w:sz w:val="24"/>
          <w:szCs w:val="24"/>
          <w:lang w:val="sr-Cyrl-CS"/>
        </w:rPr>
        <w:t>тачка 1. ове уредбе. У случају гасних турбина, примењују се граничне вредности емисије оксида азота прописане за таква постројења у Прилогу 1. под Б) ове уредбе.</w:t>
      </w:r>
    </w:p>
    <w:p w:rsidR="00D2622F" w:rsidRPr="00D2622F" w:rsidRDefault="003236A6" w:rsidP="00D2622F">
      <w:pPr>
        <w:tabs>
          <w:tab w:val="left" w:pos="720"/>
        </w:tabs>
        <w:spacing w:after="0" w:line="240" w:lineRule="auto"/>
        <w:contextual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ab/>
        <w:t xml:space="preserve">Максималне емисије за </w:t>
      </w:r>
      <w:r w:rsidR="00D2622F" w:rsidRPr="00D2622F">
        <w:rPr>
          <w:rFonts w:ascii="Times New Roman" w:eastAsia="Calibri" w:hAnsi="Times New Roman" w:cs="Times New Roman"/>
          <w:sz w:val="24"/>
          <w:szCs w:val="24"/>
          <w:lang w:val="sr-Cyrl-CS"/>
        </w:rPr>
        <w:t xml:space="preserve">период 2019-2022. године одређују се пратећи линеаран тренд између максималних емисија из 2018. године и 2023. године. </w:t>
      </w:r>
    </w:p>
    <w:p w:rsidR="00D2622F" w:rsidRPr="00D2622F" w:rsidRDefault="00D2622F" w:rsidP="00D2622F">
      <w:pPr>
        <w:tabs>
          <w:tab w:val="left" w:pos="0"/>
          <w:tab w:val="left" w:pos="720"/>
          <w:tab w:val="left" w:pos="1080"/>
          <w:tab w:val="left" w:pos="3402"/>
          <w:tab w:val="left" w:pos="3544"/>
        </w:tabs>
        <w:spacing w:after="0" w:line="240" w:lineRule="auto"/>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ab/>
        <w:t>Максималне емисије за 2026. годину и 2027. годину рачунају се на основу примењивих граничних вредности емисија из Прилога 1. под Б)</w:t>
      </w:r>
      <w:r w:rsidRPr="00D2622F">
        <w:rPr>
          <w:rFonts w:ascii="Times New Roman" w:eastAsia="Calibri" w:hAnsi="Times New Roman" w:cs="Times New Roman"/>
          <w:sz w:val="24"/>
          <w:szCs w:val="24"/>
          <w:lang w:val="sr-Latn-CS"/>
        </w:rPr>
        <w:t xml:space="preserve"> </w:t>
      </w:r>
      <w:r w:rsidRPr="00D2622F">
        <w:rPr>
          <w:rFonts w:ascii="Times New Roman" w:eastAsia="Calibri" w:hAnsi="Times New Roman" w:cs="Times New Roman"/>
          <w:sz w:val="24"/>
          <w:szCs w:val="24"/>
          <w:lang w:val="sr-Cyrl-CS"/>
        </w:rPr>
        <w:t xml:space="preserve">или где је то могуће за </w:t>
      </w:r>
      <w:r w:rsidRPr="00D2622F">
        <w:rPr>
          <w:rFonts w:ascii="Times New Roman" w:eastAsia="Calibri" w:hAnsi="Times New Roman" w:cs="Times New Roman"/>
          <w:sz w:val="24"/>
          <w:szCs w:val="24"/>
          <w:lang w:val="sr-Latn-CS"/>
        </w:rPr>
        <w:t>SO</w:t>
      </w:r>
      <w:r w:rsidRPr="00D2622F">
        <w:rPr>
          <w:rFonts w:ascii="Times New Roman" w:eastAsia="Calibri" w:hAnsi="Times New Roman" w:cs="Times New Roman"/>
          <w:sz w:val="24"/>
          <w:szCs w:val="24"/>
          <w:vertAlign w:val="subscript"/>
          <w:lang w:val="sr-Latn-CS"/>
        </w:rPr>
        <w:t>2</w:t>
      </w:r>
      <w:r w:rsidRPr="00D2622F">
        <w:rPr>
          <w:rFonts w:ascii="Times New Roman" w:eastAsia="Calibri" w:hAnsi="Times New Roman" w:cs="Times New Roman"/>
          <w:sz w:val="24"/>
          <w:szCs w:val="24"/>
          <w:lang w:val="sr-Cyrl-CS"/>
        </w:rPr>
        <w:t>, на основу степена одсумпоравања из Прилога 1. под Г)</w:t>
      </w:r>
      <w:r w:rsidR="003A7626">
        <w:rPr>
          <w:rFonts w:ascii="Times New Roman" w:eastAsia="Calibri" w:hAnsi="Times New Roman" w:cs="Times New Roman"/>
          <w:sz w:val="24"/>
          <w:szCs w:val="24"/>
          <w:lang w:val="sr-Cyrl-CS"/>
        </w:rPr>
        <w:t xml:space="preserve"> -</w:t>
      </w:r>
      <w:r w:rsidRPr="00D2622F">
        <w:rPr>
          <w:rFonts w:ascii="Times New Roman" w:eastAsia="Calibri" w:hAnsi="Times New Roman" w:cs="Times New Roman"/>
          <w:sz w:val="24"/>
          <w:szCs w:val="24"/>
          <w:lang w:val="sr-Cyrl-CS"/>
        </w:rPr>
        <w:t xml:space="preserve"> Најмањи степен одсумпоравања.</w:t>
      </w:r>
      <w:r w:rsidRPr="00D2622F">
        <w:rPr>
          <w:rFonts w:ascii="Times New Roman" w:eastAsia="Calibri" w:hAnsi="Times New Roman" w:cs="Times New Roman"/>
          <w:sz w:val="24"/>
          <w:szCs w:val="24"/>
          <w:lang w:val="sr-Cyrl-CS"/>
        </w:rPr>
        <w:tab/>
      </w:r>
    </w:p>
    <w:p w:rsidR="00D2622F" w:rsidRPr="00D2622F" w:rsidRDefault="00D2622F" w:rsidP="00D2622F">
      <w:pPr>
        <w:tabs>
          <w:tab w:val="left" w:pos="720"/>
        </w:tabs>
        <w:spacing w:after="0" w:line="240" w:lineRule="auto"/>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ab/>
        <w:t xml:space="preserve">Максималне емисије за 2024. годину и 2025. годину одређују се пратећи линеарно смањење максималних емисија између 2023. године и 2026. године. </w:t>
      </w:r>
    </w:p>
    <w:p w:rsidR="00D2622F" w:rsidRPr="00D2622F" w:rsidRDefault="00D2622F" w:rsidP="00D2622F">
      <w:pPr>
        <w:tabs>
          <w:tab w:val="left" w:pos="720"/>
        </w:tabs>
        <w:spacing w:after="0" w:line="240" w:lineRule="auto"/>
        <w:contextualSpacing/>
        <w:jc w:val="both"/>
        <w:rPr>
          <w:rFonts w:ascii="Times New Roman" w:eastAsia="Calibri" w:hAnsi="Times New Roman" w:cs="Times New Roman"/>
          <w:sz w:val="24"/>
          <w:szCs w:val="24"/>
        </w:rPr>
      </w:pPr>
    </w:p>
    <w:p w:rsidR="00D2622F" w:rsidRPr="00D2622F" w:rsidRDefault="00D2622F" w:rsidP="00D2622F">
      <w:pPr>
        <w:tabs>
          <w:tab w:val="left" w:pos="2880"/>
        </w:tabs>
        <w:spacing w:after="0" w:line="240" w:lineRule="auto"/>
        <w:contextualSpacing/>
        <w:jc w:val="center"/>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sr-Cyrl-CS"/>
        </w:rPr>
        <w:t>Члан 10.</w:t>
      </w:r>
    </w:p>
    <w:p w:rsidR="00D2622F" w:rsidRPr="00D2622F" w:rsidRDefault="00D2622F" w:rsidP="00D2622F">
      <w:pPr>
        <w:autoSpaceDE w:val="0"/>
        <w:autoSpaceDN w:val="0"/>
        <w:adjustRightInd w:val="0"/>
        <w:spacing w:after="0" w:line="240" w:lineRule="auto"/>
        <w:ind w:firstLine="630"/>
        <w:jc w:val="both"/>
        <w:rPr>
          <w:rFonts w:ascii="Times New Roman" w:eastAsia="Calibri" w:hAnsi="Times New Roman" w:cs="Times New Roman"/>
          <w:iCs/>
          <w:sz w:val="24"/>
          <w:szCs w:val="24"/>
          <w:lang w:val="sr-Cyrl-CS"/>
        </w:rPr>
      </w:pPr>
      <w:r w:rsidRPr="00D2622F">
        <w:rPr>
          <w:rFonts w:ascii="Times New Roman" w:eastAsia="Calibri" w:hAnsi="Times New Roman" w:cs="Times New Roman"/>
          <w:iCs/>
          <w:sz w:val="24"/>
          <w:szCs w:val="24"/>
          <w:lang w:val="ru-RU"/>
        </w:rPr>
        <w:t xml:space="preserve">Изузетно од Прилога </w:t>
      </w:r>
      <w:r w:rsidRPr="00D2622F">
        <w:rPr>
          <w:rFonts w:ascii="Times New Roman" w:eastAsia="Calibri" w:hAnsi="Times New Roman" w:cs="Times New Roman"/>
          <w:iCs/>
          <w:sz w:val="24"/>
          <w:szCs w:val="24"/>
          <w:lang w:val="sr-Cyrl-CS"/>
        </w:rPr>
        <w:t>1.</w:t>
      </w:r>
      <w:r w:rsidRPr="00D2622F">
        <w:rPr>
          <w:rFonts w:ascii="Times New Roman" w:eastAsia="Calibri" w:hAnsi="Times New Roman" w:cs="Times New Roman"/>
          <w:iCs/>
          <w:sz w:val="24"/>
          <w:szCs w:val="24"/>
          <w:lang w:val="sr-Latn-CS"/>
        </w:rPr>
        <w:t xml:space="preserve"> </w:t>
      </w:r>
      <w:r w:rsidRPr="00D2622F">
        <w:rPr>
          <w:rFonts w:ascii="Times New Roman" w:eastAsia="Calibri" w:hAnsi="Times New Roman" w:cs="Times New Roman"/>
          <w:iCs/>
          <w:sz w:val="24"/>
          <w:szCs w:val="24"/>
          <w:lang w:val="sr-Cyrl-CS"/>
        </w:rPr>
        <w:t xml:space="preserve">под А) део </w:t>
      </w:r>
      <w:r w:rsidRPr="00D2622F">
        <w:rPr>
          <w:rFonts w:ascii="Times New Roman" w:eastAsia="Calibri" w:hAnsi="Times New Roman" w:cs="Times New Roman"/>
          <w:iCs/>
          <w:sz w:val="24"/>
          <w:szCs w:val="24"/>
          <w:lang w:val="sr-Latn-CS"/>
        </w:rPr>
        <w:t>I</w:t>
      </w:r>
      <w:r w:rsidR="008B02BB">
        <w:rPr>
          <w:rFonts w:ascii="Times New Roman" w:eastAsia="Calibri" w:hAnsi="Times New Roman" w:cs="Times New Roman"/>
          <w:iCs/>
          <w:sz w:val="24"/>
          <w:szCs w:val="24"/>
          <w:lang w:val="sr-Cyrl-RS"/>
        </w:rPr>
        <w:t>.</w:t>
      </w:r>
      <w:r w:rsidRPr="00D2622F">
        <w:rPr>
          <w:rFonts w:ascii="Times New Roman" w:eastAsia="Calibri" w:hAnsi="Times New Roman" w:cs="Times New Roman"/>
          <w:iCs/>
          <w:sz w:val="24"/>
          <w:szCs w:val="24"/>
          <w:lang w:val="sr-Cyrl-CS"/>
        </w:rPr>
        <w:t xml:space="preserve"> тачка 1. ове уредбе, за стара велика постројења топлотне снаге једнаке 40</w:t>
      </w:r>
      <w:r w:rsidRPr="00D2622F">
        <w:rPr>
          <w:rFonts w:ascii="Times New Roman" w:eastAsia="Calibri" w:hAnsi="Times New Roman" w:cs="Times New Roman"/>
          <w:sz w:val="24"/>
          <w:szCs w:val="24"/>
          <w:lang w:val="sr-Cyrl-CS"/>
        </w:rPr>
        <w:t>0 MW</w:t>
      </w:r>
      <w:r w:rsidRPr="00D2622F">
        <w:rPr>
          <w:rFonts w:ascii="Times New Roman" w:eastAsia="Calibri" w:hAnsi="Times New Roman" w:cs="Times New Roman"/>
          <w:sz w:val="24"/>
          <w:szCs w:val="24"/>
          <w:lang w:val="sr-Latn-CS"/>
        </w:rPr>
        <w:t>th</w:t>
      </w:r>
      <w:r w:rsidRPr="00D2622F">
        <w:rPr>
          <w:rFonts w:ascii="Times New Roman" w:eastAsia="Calibri" w:hAnsi="Times New Roman" w:cs="Times New Roman"/>
          <w:sz w:val="24"/>
          <w:szCs w:val="24"/>
          <w:lang w:val="sr-Cyrl-CS"/>
        </w:rPr>
        <w:t xml:space="preserve"> или веће, која у календарској години не раде више од наведеног броја часова (оперативни просек у петогодишњем периоду):</w:t>
      </w:r>
    </w:p>
    <w:p w:rsidR="00D2622F" w:rsidRPr="00D2622F" w:rsidRDefault="00D2622F" w:rsidP="00D2622F">
      <w:pPr>
        <w:numPr>
          <w:ilvl w:val="0"/>
          <w:numId w:val="11"/>
        </w:numPr>
        <w:tabs>
          <w:tab w:val="left" w:pos="851"/>
        </w:tabs>
        <w:autoSpaceDE w:val="0"/>
        <w:autoSpaceDN w:val="0"/>
        <w:adjustRightInd w:val="0"/>
        <w:spacing w:after="0" w:line="240" w:lineRule="auto"/>
        <w:ind w:firstLine="270"/>
        <w:jc w:val="both"/>
        <w:rPr>
          <w:rFonts w:ascii="Times New Roman" w:eastAsia="Calibri" w:hAnsi="Times New Roman" w:cs="Times New Roman"/>
          <w:iCs/>
          <w:sz w:val="24"/>
          <w:szCs w:val="24"/>
          <w:lang w:val="sr-Cyrl-CS"/>
        </w:rPr>
      </w:pPr>
      <w:r w:rsidRPr="00D2622F">
        <w:rPr>
          <w:rFonts w:ascii="Times New Roman" w:eastAsia="Calibri" w:hAnsi="Times New Roman" w:cs="Times New Roman"/>
          <w:iCs/>
          <w:sz w:val="24"/>
          <w:szCs w:val="24"/>
          <w:lang w:val="sr-Cyrl-CS"/>
        </w:rPr>
        <w:t xml:space="preserve"> 2000 часова до </w:t>
      </w:r>
      <w:r w:rsidRPr="00D2622F">
        <w:rPr>
          <w:rFonts w:ascii="Times New Roman" w:eastAsia="Calibri" w:hAnsi="Times New Roman" w:cs="Times New Roman"/>
          <w:sz w:val="24"/>
          <w:szCs w:val="24"/>
          <w:lang w:val="sr-Cyrl-CS"/>
        </w:rPr>
        <w:t xml:space="preserve">31. децембра </w:t>
      </w:r>
      <w:r w:rsidRPr="00D2622F">
        <w:rPr>
          <w:rFonts w:ascii="Times New Roman" w:eastAsia="Calibri" w:hAnsi="Times New Roman" w:cs="Times New Roman"/>
          <w:iCs/>
          <w:sz w:val="24"/>
          <w:szCs w:val="24"/>
          <w:lang w:val="sr-Cyrl-CS"/>
        </w:rPr>
        <w:t>2023</w:t>
      </w:r>
      <w:r w:rsidRPr="00D2622F">
        <w:rPr>
          <w:rFonts w:ascii="Times New Roman" w:eastAsia="Calibri" w:hAnsi="Times New Roman" w:cs="Times New Roman"/>
          <w:sz w:val="24"/>
          <w:szCs w:val="24"/>
          <w:lang w:val="sr-Cyrl-CS"/>
        </w:rPr>
        <w:t xml:space="preserve">. </w:t>
      </w:r>
      <w:r w:rsidRPr="00D2622F">
        <w:rPr>
          <w:rFonts w:ascii="Times New Roman" w:eastAsia="Calibri" w:hAnsi="Times New Roman" w:cs="Times New Roman"/>
          <w:iCs/>
          <w:sz w:val="24"/>
          <w:szCs w:val="24"/>
          <w:lang w:val="sr-Cyrl-CS"/>
        </w:rPr>
        <w:t>године;</w:t>
      </w:r>
    </w:p>
    <w:p w:rsidR="00D2622F" w:rsidRPr="00D2622F" w:rsidRDefault="00D2622F" w:rsidP="00D2622F">
      <w:pPr>
        <w:numPr>
          <w:ilvl w:val="0"/>
          <w:numId w:val="11"/>
        </w:numPr>
        <w:tabs>
          <w:tab w:val="left" w:pos="360"/>
          <w:tab w:val="left" w:pos="851"/>
        </w:tabs>
        <w:autoSpaceDE w:val="0"/>
        <w:autoSpaceDN w:val="0"/>
        <w:adjustRightInd w:val="0"/>
        <w:spacing w:after="0" w:line="240" w:lineRule="auto"/>
        <w:ind w:firstLine="270"/>
        <w:jc w:val="both"/>
        <w:rPr>
          <w:rFonts w:ascii="Times New Roman" w:eastAsia="Calibri" w:hAnsi="Times New Roman" w:cs="Times New Roman"/>
          <w:iCs/>
          <w:sz w:val="24"/>
          <w:szCs w:val="24"/>
          <w:lang w:val="sr-Cyrl-CS"/>
        </w:rPr>
      </w:pPr>
      <w:r w:rsidRPr="00D2622F">
        <w:rPr>
          <w:rFonts w:ascii="Times New Roman" w:eastAsia="Calibri" w:hAnsi="Times New Roman" w:cs="Times New Roman"/>
          <w:iCs/>
          <w:sz w:val="24"/>
          <w:szCs w:val="24"/>
          <w:lang w:val="sr-Cyrl-CS"/>
        </w:rPr>
        <w:t xml:space="preserve"> 1500 часова од </w:t>
      </w:r>
      <w:r w:rsidRPr="00D2622F">
        <w:rPr>
          <w:rFonts w:ascii="Times New Roman" w:eastAsia="Calibri" w:hAnsi="Times New Roman" w:cs="Times New Roman"/>
          <w:sz w:val="24"/>
          <w:szCs w:val="24"/>
          <w:lang w:val="sr-Cyrl-CS"/>
        </w:rPr>
        <w:t xml:space="preserve">1. јануара </w:t>
      </w:r>
      <w:r w:rsidRPr="00D2622F">
        <w:rPr>
          <w:rFonts w:ascii="Times New Roman" w:eastAsia="Calibri" w:hAnsi="Times New Roman" w:cs="Times New Roman"/>
          <w:iCs/>
          <w:sz w:val="24"/>
          <w:szCs w:val="24"/>
          <w:lang w:val="sr-Cyrl-CS"/>
        </w:rPr>
        <w:t>2024</w:t>
      </w:r>
      <w:r w:rsidRPr="00D2622F">
        <w:rPr>
          <w:rFonts w:ascii="Times New Roman" w:eastAsia="Calibri" w:hAnsi="Times New Roman" w:cs="Times New Roman"/>
          <w:sz w:val="24"/>
          <w:szCs w:val="24"/>
          <w:lang w:val="sr-Cyrl-CS"/>
        </w:rPr>
        <w:t>.</w:t>
      </w:r>
      <w:r w:rsidRPr="00D2622F">
        <w:rPr>
          <w:rFonts w:ascii="Times New Roman" w:eastAsia="Calibri" w:hAnsi="Times New Roman" w:cs="Times New Roman"/>
          <w:iCs/>
          <w:sz w:val="24"/>
          <w:szCs w:val="24"/>
          <w:lang w:val="sr-Cyrl-CS"/>
        </w:rPr>
        <w:t xml:space="preserve"> године; </w:t>
      </w:r>
    </w:p>
    <w:p w:rsidR="00D2622F" w:rsidRPr="00D2622F" w:rsidRDefault="00D2622F" w:rsidP="00D2622F">
      <w:pPr>
        <w:autoSpaceDE w:val="0"/>
        <w:autoSpaceDN w:val="0"/>
        <w:adjustRightInd w:val="0"/>
        <w:spacing w:after="0" w:line="240" w:lineRule="auto"/>
        <w:jc w:val="both"/>
        <w:rPr>
          <w:rFonts w:ascii="Times New Roman" w:eastAsia="Calibri" w:hAnsi="Times New Roman" w:cs="Times New Roman"/>
          <w:iCs/>
          <w:sz w:val="24"/>
          <w:szCs w:val="24"/>
          <w:lang w:val="sr-Cyrl-CS"/>
        </w:rPr>
      </w:pPr>
      <w:r w:rsidRPr="00D2622F">
        <w:rPr>
          <w:rFonts w:ascii="Times New Roman" w:eastAsia="Calibri" w:hAnsi="Times New Roman" w:cs="Times New Roman"/>
          <w:iCs/>
          <w:sz w:val="24"/>
          <w:szCs w:val="24"/>
          <w:lang w:val="sr-Cyrl-CS"/>
        </w:rPr>
        <w:t>примењује се гранична вредност емисије за сумпор диоксид од 800</w:t>
      </w:r>
      <w:r w:rsidRPr="00D2622F">
        <w:rPr>
          <w:rFonts w:ascii="Times New Roman" w:eastAsia="Calibri" w:hAnsi="Times New Roman" w:cs="Times New Roman"/>
          <w:iCs/>
          <w:sz w:val="24"/>
          <w:szCs w:val="24"/>
          <w:lang w:val="ru-RU"/>
        </w:rPr>
        <w:t xml:space="preserve"> </w:t>
      </w:r>
      <w:r w:rsidRPr="00D2622F">
        <w:rPr>
          <w:rFonts w:ascii="Times New Roman" w:eastAsia="Calibri" w:hAnsi="Times New Roman" w:cs="Times New Roman"/>
          <w:iCs/>
          <w:sz w:val="24"/>
          <w:szCs w:val="24"/>
        </w:rPr>
        <w:t>mg</w:t>
      </w:r>
      <w:r w:rsidRPr="00D2622F">
        <w:rPr>
          <w:rFonts w:ascii="Times New Roman" w:eastAsia="Calibri" w:hAnsi="Times New Roman" w:cs="Times New Roman"/>
          <w:iCs/>
          <w:sz w:val="24"/>
          <w:szCs w:val="24"/>
          <w:lang w:val="sr-Cyrl-CS"/>
        </w:rPr>
        <w:t>/</w:t>
      </w:r>
      <w:r w:rsidRPr="00D2622F">
        <w:rPr>
          <w:rFonts w:ascii="Times New Roman" w:eastAsia="Calibri" w:hAnsi="Times New Roman" w:cs="Times New Roman"/>
          <w:iCs/>
          <w:sz w:val="24"/>
          <w:szCs w:val="24"/>
          <w:lang w:val="ru-RU"/>
        </w:rPr>
        <w:t xml:space="preserve">нормални </w:t>
      </w:r>
      <w:r w:rsidRPr="00D2622F">
        <w:rPr>
          <w:rFonts w:ascii="Times New Roman" w:eastAsia="Calibri" w:hAnsi="Times New Roman" w:cs="Times New Roman"/>
          <w:iCs/>
          <w:sz w:val="24"/>
          <w:szCs w:val="24"/>
        </w:rPr>
        <w:t>m</w:t>
      </w:r>
      <w:r w:rsidRPr="00D2622F">
        <w:rPr>
          <w:rFonts w:ascii="Times New Roman" w:eastAsia="Calibri" w:hAnsi="Times New Roman" w:cs="Times New Roman"/>
          <w:iCs/>
          <w:sz w:val="24"/>
          <w:szCs w:val="24"/>
          <w:vertAlign w:val="superscript"/>
          <w:lang w:val="sr-Cyrl-CS"/>
        </w:rPr>
        <w:t>3</w:t>
      </w:r>
      <w:r w:rsidRPr="00D2622F">
        <w:rPr>
          <w:rFonts w:ascii="Times New Roman" w:eastAsia="Calibri" w:hAnsi="Times New Roman" w:cs="Times New Roman"/>
          <w:iCs/>
          <w:sz w:val="24"/>
          <w:szCs w:val="24"/>
          <w:lang w:val="sr-Cyrl-CS"/>
        </w:rPr>
        <w:t xml:space="preserve">, под условом да оператер оваквог постројења достави </w:t>
      </w:r>
      <w:r w:rsidRPr="00D2622F">
        <w:rPr>
          <w:rFonts w:ascii="Times New Roman" w:eastAsia="Calibri" w:hAnsi="Times New Roman" w:cs="Times New Roman"/>
          <w:sz w:val="24"/>
          <w:szCs w:val="24"/>
          <w:lang w:val="sr-Cyrl-CS"/>
        </w:rPr>
        <w:t xml:space="preserve">надлежном органу </w:t>
      </w:r>
      <w:r w:rsidRPr="00D2622F">
        <w:rPr>
          <w:rFonts w:ascii="Times New Roman" w:eastAsia="Calibri" w:hAnsi="Times New Roman" w:cs="Times New Roman"/>
          <w:iCs/>
          <w:sz w:val="24"/>
          <w:szCs w:val="24"/>
          <w:lang w:val="sr-Cyrl-CS"/>
        </w:rPr>
        <w:t xml:space="preserve">писану изјаву потписану и оверену од стране одговорног лица да ће постројење да ради под условима прописаним овим ставом. </w:t>
      </w:r>
    </w:p>
    <w:p w:rsidR="00D2622F" w:rsidRPr="00D2622F" w:rsidRDefault="00D2622F" w:rsidP="00D2622F">
      <w:pPr>
        <w:spacing w:after="0" w:line="240" w:lineRule="auto"/>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ab/>
        <w:t>Одредба из става 1. овог члана не примењује се на постојећа и нова велика постројења за сагоревање.</w:t>
      </w:r>
    </w:p>
    <w:p w:rsidR="00D2622F" w:rsidRPr="00D2622F" w:rsidRDefault="00D2622F" w:rsidP="00D2622F">
      <w:pPr>
        <w:tabs>
          <w:tab w:val="left" w:pos="540"/>
          <w:tab w:val="left" w:pos="1800"/>
          <w:tab w:val="left" w:pos="1980"/>
          <w:tab w:val="left" w:pos="2160"/>
          <w:tab w:val="left" w:pos="2410"/>
          <w:tab w:val="left" w:pos="2552"/>
        </w:tabs>
        <w:spacing w:after="0" w:line="240" w:lineRule="auto"/>
        <w:contextualSpacing/>
        <w:rPr>
          <w:rFonts w:ascii="Times New Roman" w:eastAsia="Calibri" w:hAnsi="Times New Roman" w:cs="Times New Roman"/>
          <w:sz w:val="24"/>
          <w:szCs w:val="24"/>
          <w:lang w:val="sr-Cyrl-CS"/>
        </w:rPr>
      </w:pPr>
    </w:p>
    <w:p w:rsidR="00D2622F" w:rsidRPr="00D2622F" w:rsidRDefault="00D2622F" w:rsidP="00D2622F">
      <w:pPr>
        <w:tabs>
          <w:tab w:val="left" w:pos="540"/>
          <w:tab w:val="left" w:pos="1800"/>
          <w:tab w:val="left" w:pos="1980"/>
          <w:tab w:val="left" w:pos="2160"/>
          <w:tab w:val="left" w:pos="2410"/>
          <w:tab w:val="left" w:pos="2552"/>
        </w:tabs>
        <w:spacing w:after="0" w:line="240" w:lineRule="auto"/>
        <w:contextualSpacing/>
        <w:jc w:val="center"/>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sr-Cyrl-CS"/>
        </w:rPr>
        <w:t>Квар или прекид у раду уређаја за смањење емисије</w:t>
      </w:r>
    </w:p>
    <w:p w:rsidR="00D2622F" w:rsidRPr="00D2622F" w:rsidRDefault="00D2622F" w:rsidP="00D2622F">
      <w:pPr>
        <w:tabs>
          <w:tab w:val="left" w:pos="2880"/>
        </w:tabs>
        <w:spacing w:after="0" w:line="240" w:lineRule="auto"/>
        <w:contextualSpacing/>
        <w:jc w:val="center"/>
        <w:rPr>
          <w:rFonts w:ascii="Times New Roman" w:eastAsia="Calibri" w:hAnsi="Times New Roman" w:cs="Times New Roman"/>
          <w:sz w:val="24"/>
          <w:szCs w:val="24"/>
          <w:lang w:val="sr-Cyrl-CS"/>
        </w:rPr>
      </w:pPr>
    </w:p>
    <w:p w:rsidR="00D2622F" w:rsidRPr="00D2622F" w:rsidRDefault="00D2622F" w:rsidP="00D2622F">
      <w:pPr>
        <w:tabs>
          <w:tab w:val="left" w:pos="2880"/>
        </w:tabs>
        <w:spacing w:after="0" w:line="240" w:lineRule="auto"/>
        <w:contextualSpacing/>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Члан </w:t>
      </w:r>
      <w:r w:rsidRPr="00D2622F">
        <w:rPr>
          <w:rFonts w:ascii="Times New Roman" w:eastAsia="Calibri" w:hAnsi="Times New Roman" w:cs="Times New Roman"/>
          <w:sz w:val="24"/>
          <w:szCs w:val="24"/>
          <w:lang w:val="ru-RU"/>
        </w:rPr>
        <w:t>11</w:t>
      </w:r>
      <w:r w:rsidRPr="00D2622F">
        <w:rPr>
          <w:rFonts w:ascii="Times New Roman" w:eastAsia="Calibri" w:hAnsi="Times New Roman" w:cs="Times New Roman"/>
          <w:sz w:val="24"/>
          <w:szCs w:val="24"/>
          <w:lang w:val="sr-Cyrl-CS"/>
        </w:rPr>
        <w:t xml:space="preserve">. </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У случају прекида рада уређаја за смањење емисије у ваздух из великог постројења, ако се враћање уређаја у нормалан рад не постигне у року од 24 часа од прекида његовог рада, оператер је дужан да смањи или заустави рад постројења или да користи гориво које у мањем степену загађује ваздух. </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У случају прекида рада уређаја за смањење емисије из става 1. овог члана оператер је дужан да обавести надлежни орган у року од 48 часова од тренутка прекида рада уређаја за смањење емисије.</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sr-Latn-CS"/>
        </w:rPr>
      </w:pPr>
      <w:r w:rsidRPr="00D2622F">
        <w:rPr>
          <w:rFonts w:ascii="Times New Roman" w:eastAsia="Calibri" w:hAnsi="Times New Roman" w:cs="Times New Roman"/>
          <w:sz w:val="24"/>
          <w:szCs w:val="24"/>
          <w:lang w:val="sr-Cyrl-CS"/>
        </w:rPr>
        <w:t xml:space="preserve">Постројење за сагоревање престаје са радом </w:t>
      </w:r>
      <w:r w:rsidRPr="00D2622F">
        <w:rPr>
          <w:rFonts w:ascii="Times New Roman" w:eastAsia="Calibri" w:hAnsi="Times New Roman" w:cs="Times New Roman"/>
          <w:sz w:val="24"/>
          <w:szCs w:val="24"/>
          <w:lang w:val="sr-Cyrl-RS"/>
        </w:rPr>
        <w:t xml:space="preserve">уколико </w:t>
      </w:r>
      <w:r w:rsidRPr="00D2622F">
        <w:rPr>
          <w:rFonts w:ascii="Times New Roman" w:eastAsia="Calibri" w:hAnsi="Times New Roman" w:cs="Times New Roman"/>
          <w:sz w:val="24"/>
          <w:szCs w:val="24"/>
          <w:lang w:val="sr-Cyrl-CS"/>
        </w:rPr>
        <w:t>уређај</w:t>
      </w:r>
      <w:r w:rsidRPr="00D2622F">
        <w:rPr>
          <w:rFonts w:ascii="Times New Roman" w:eastAsia="Calibri" w:hAnsi="Times New Roman" w:cs="Times New Roman"/>
          <w:sz w:val="24"/>
          <w:szCs w:val="24"/>
          <w:lang w:val="sr-Latn-CS"/>
        </w:rPr>
        <w:t xml:space="preserve"> за смањење емисија у отпадном гасу</w:t>
      </w:r>
      <w:r w:rsidRPr="00D2622F">
        <w:rPr>
          <w:rFonts w:ascii="Times New Roman" w:eastAsia="Calibri" w:hAnsi="Times New Roman" w:cs="Times New Roman"/>
          <w:sz w:val="24"/>
          <w:szCs w:val="24"/>
          <w:lang w:val="sr-Cyrl-CS"/>
        </w:rPr>
        <w:t xml:space="preserve"> не ради </w:t>
      </w:r>
      <w:r w:rsidRPr="00D2622F">
        <w:rPr>
          <w:rFonts w:ascii="Times New Roman" w:eastAsia="Calibri" w:hAnsi="Times New Roman" w:cs="Times New Roman"/>
          <w:sz w:val="24"/>
          <w:szCs w:val="24"/>
          <w:lang w:val="sr-Latn-CS"/>
        </w:rPr>
        <w:t>више</w:t>
      </w:r>
      <w:r w:rsidRPr="00D2622F">
        <w:rPr>
          <w:rFonts w:ascii="Times New Roman" w:eastAsia="Calibri" w:hAnsi="Times New Roman" w:cs="Times New Roman"/>
          <w:sz w:val="24"/>
          <w:szCs w:val="24"/>
          <w:lang w:val="sr-Cyrl-CS"/>
        </w:rPr>
        <w:t xml:space="preserve"> од</w:t>
      </w:r>
      <w:r w:rsidRPr="00D2622F">
        <w:rPr>
          <w:rFonts w:ascii="Times New Roman" w:eastAsia="Calibri" w:hAnsi="Times New Roman" w:cs="Times New Roman"/>
          <w:sz w:val="24"/>
          <w:szCs w:val="24"/>
          <w:lang w:val="sr-Latn-CS"/>
        </w:rPr>
        <w:t xml:space="preserve"> </w:t>
      </w:r>
      <w:r w:rsidRPr="00D2622F">
        <w:rPr>
          <w:rFonts w:ascii="Times New Roman" w:eastAsia="Calibri" w:hAnsi="Times New Roman" w:cs="Times New Roman"/>
          <w:sz w:val="24"/>
          <w:szCs w:val="24"/>
          <w:lang w:val="sr-Cyrl-CS"/>
        </w:rPr>
        <w:t>укупно</w:t>
      </w:r>
      <w:r w:rsidRPr="00D2622F">
        <w:rPr>
          <w:rFonts w:ascii="Times New Roman" w:eastAsia="Calibri" w:hAnsi="Times New Roman" w:cs="Times New Roman"/>
          <w:sz w:val="24"/>
          <w:szCs w:val="24"/>
          <w:lang w:val="sr-Latn-CS"/>
        </w:rPr>
        <w:t xml:space="preserve"> 120 </w:t>
      </w:r>
      <w:r w:rsidRPr="00D2622F">
        <w:rPr>
          <w:rFonts w:ascii="Times New Roman" w:eastAsia="Calibri" w:hAnsi="Times New Roman" w:cs="Times New Roman"/>
          <w:sz w:val="24"/>
          <w:szCs w:val="24"/>
          <w:lang w:val="sr-Cyrl-CS"/>
        </w:rPr>
        <w:t>часова</w:t>
      </w:r>
      <w:r w:rsidRPr="00D2622F">
        <w:rPr>
          <w:rFonts w:ascii="Times New Roman" w:eastAsia="Calibri" w:hAnsi="Times New Roman" w:cs="Times New Roman"/>
          <w:sz w:val="24"/>
          <w:szCs w:val="24"/>
          <w:lang w:val="sr-Latn-CS"/>
        </w:rPr>
        <w:t xml:space="preserve"> у</w:t>
      </w:r>
      <w:r w:rsidRPr="00D2622F">
        <w:rPr>
          <w:rFonts w:ascii="Times New Roman" w:eastAsia="Calibri" w:hAnsi="Times New Roman" w:cs="Times New Roman"/>
          <w:sz w:val="24"/>
          <w:szCs w:val="24"/>
          <w:lang w:val="sr-Cyrl-CS"/>
        </w:rPr>
        <w:t xml:space="preserve"> једној</w:t>
      </w:r>
      <w:r w:rsidRPr="00D2622F">
        <w:rPr>
          <w:rFonts w:ascii="Times New Roman" w:eastAsia="Calibri" w:hAnsi="Times New Roman" w:cs="Times New Roman"/>
          <w:sz w:val="24"/>
          <w:szCs w:val="24"/>
          <w:lang w:val="sr-Latn-CS"/>
        </w:rPr>
        <w:t xml:space="preserve"> календарској години.</w:t>
      </w:r>
    </w:p>
    <w:p w:rsidR="00D2622F" w:rsidRPr="00D2622F" w:rsidRDefault="004C234E" w:rsidP="00D2622F">
      <w:pPr>
        <w:spacing w:after="0" w:line="240" w:lineRule="auto"/>
        <w:ind w:firstLine="720"/>
        <w:contextual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Ст. 1, 2. и 3. овог члана не примењују се</w:t>
      </w:r>
      <w:r w:rsidR="00D2622F" w:rsidRPr="00D2622F">
        <w:rPr>
          <w:rFonts w:ascii="Times New Roman" w:eastAsia="Calibri" w:hAnsi="Times New Roman" w:cs="Times New Roman"/>
          <w:sz w:val="24"/>
          <w:szCs w:val="24"/>
          <w:lang w:val="sr-Cyrl-CS"/>
        </w:rPr>
        <w:t xml:space="preserve"> током покретања великог постројења у случају када због техничких разлога није могућ или је смањен рад уређаја за смањење емисије.</w:t>
      </w:r>
    </w:p>
    <w:p w:rsidR="00D2622F" w:rsidRPr="00D2622F" w:rsidRDefault="00D2622F" w:rsidP="00D2622F">
      <w:pPr>
        <w:tabs>
          <w:tab w:val="left" w:pos="2880"/>
        </w:tabs>
        <w:spacing w:after="0" w:line="240" w:lineRule="auto"/>
        <w:contextualSpacing/>
        <w:jc w:val="center"/>
        <w:rPr>
          <w:rFonts w:ascii="Times New Roman" w:eastAsia="Calibri" w:hAnsi="Times New Roman" w:cs="Times New Roman"/>
          <w:sz w:val="24"/>
          <w:szCs w:val="24"/>
          <w:lang w:val="sr-Cyrl-CS"/>
        </w:rPr>
      </w:pPr>
    </w:p>
    <w:p w:rsidR="00D2622F" w:rsidRPr="00D2622F" w:rsidRDefault="00D2622F" w:rsidP="00D2622F">
      <w:pPr>
        <w:tabs>
          <w:tab w:val="left" w:pos="2880"/>
        </w:tabs>
        <w:spacing w:after="0" w:line="240" w:lineRule="auto"/>
        <w:contextualSpacing/>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Члан </w:t>
      </w:r>
      <w:r w:rsidRPr="00D2622F">
        <w:rPr>
          <w:rFonts w:ascii="Times New Roman" w:eastAsia="Calibri" w:hAnsi="Times New Roman" w:cs="Times New Roman"/>
          <w:sz w:val="24"/>
          <w:szCs w:val="24"/>
          <w:lang w:val="ru-RU"/>
        </w:rPr>
        <w:t>12</w:t>
      </w:r>
      <w:r w:rsidRPr="00D2622F">
        <w:rPr>
          <w:rFonts w:ascii="Times New Roman" w:eastAsia="Calibri" w:hAnsi="Times New Roman" w:cs="Times New Roman"/>
          <w:sz w:val="24"/>
          <w:szCs w:val="24"/>
          <w:lang w:val="sr-Cyrl-CS"/>
        </w:rPr>
        <w:t xml:space="preserve">. </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sr-Latn-CS"/>
        </w:rPr>
      </w:pPr>
      <w:r w:rsidRPr="00D2622F">
        <w:rPr>
          <w:rFonts w:ascii="Times New Roman" w:eastAsia="Calibri" w:hAnsi="Times New Roman" w:cs="Times New Roman"/>
          <w:sz w:val="24"/>
          <w:szCs w:val="24"/>
          <w:lang w:val="sr-Cyrl-CS"/>
        </w:rPr>
        <w:lastRenderedPageBreak/>
        <w:t xml:space="preserve">Изузетно од члана </w:t>
      </w:r>
      <w:r w:rsidRPr="00D2622F">
        <w:rPr>
          <w:rFonts w:ascii="Times New Roman" w:eastAsia="Calibri" w:hAnsi="Times New Roman" w:cs="Times New Roman"/>
          <w:sz w:val="24"/>
          <w:szCs w:val="24"/>
          <w:lang w:val="ru-RU"/>
        </w:rPr>
        <w:t>11</w:t>
      </w:r>
      <w:r w:rsidRPr="00D2622F">
        <w:rPr>
          <w:rFonts w:ascii="Times New Roman" w:eastAsia="Calibri" w:hAnsi="Times New Roman" w:cs="Times New Roman"/>
          <w:sz w:val="24"/>
          <w:szCs w:val="24"/>
          <w:lang w:val="sr-Cyrl-CS"/>
        </w:rPr>
        <w:t>. ст. 1</w:t>
      </w:r>
      <w:r w:rsidR="00877E1F">
        <w:rPr>
          <w:rFonts w:ascii="Times New Roman" w:eastAsia="Calibri" w:hAnsi="Times New Roman" w:cs="Times New Roman"/>
          <w:sz w:val="24"/>
          <w:szCs w:val="24"/>
        </w:rPr>
        <w:t>.</w:t>
      </w:r>
      <w:r w:rsidRPr="00D2622F">
        <w:rPr>
          <w:rFonts w:ascii="Times New Roman" w:eastAsia="Calibri" w:hAnsi="Times New Roman" w:cs="Times New Roman"/>
          <w:sz w:val="24"/>
          <w:szCs w:val="24"/>
          <w:lang w:val="sr-Cyrl-CS"/>
        </w:rPr>
        <w:t xml:space="preserve"> и 3. ове уредбе надлежни орган може дозволити одступање у случајевима:</w:t>
      </w:r>
    </w:p>
    <w:p w:rsidR="00D2622F" w:rsidRPr="00D2622F" w:rsidRDefault="00D2622F" w:rsidP="00A27042">
      <w:pPr>
        <w:numPr>
          <w:ilvl w:val="0"/>
          <w:numId w:val="12"/>
        </w:numPr>
        <w:tabs>
          <w:tab w:val="left" w:pos="540"/>
          <w:tab w:val="left" w:pos="990"/>
        </w:tabs>
        <w:spacing w:after="0" w:line="240" w:lineRule="auto"/>
        <w:ind w:hanging="927"/>
        <w:jc w:val="both"/>
        <w:rPr>
          <w:rFonts w:ascii="Times New Roman" w:eastAsia="Calibri" w:hAnsi="Times New Roman" w:cs="Times New Roman"/>
          <w:sz w:val="24"/>
          <w:szCs w:val="24"/>
          <w:lang w:val="sr-Latn-CS"/>
        </w:rPr>
      </w:pPr>
      <w:r w:rsidRPr="00D2622F">
        <w:rPr>
          <w:rFonts w:ascii="Times New Roman" w:eastAsia="Calibri" w:hAnsi="Times New Roman" w:cs="Times New Roman"/>
          <w:sz w:val="24"/>
          <w:szCs w:val="24"/>
          <w:lang w:val="sr-Cyrl-CS"/>
        </w:rPr>
        <w:t>када постоји приоритетна потреба за одржавањем снабдевања енергијом;</w:t>
      </w:r>
    </w:p>
    <w:p w:rsidR="00D2622F" w:rsidRPr="00D2622F" w:rsidRDefault="00D2622F" w:rsidP="00A27042">
      <w:pPr>
        <w:numPr>
          <w:ilvl w:val="0"/>
          <w:numId w:val="12"/>
        </w:numPr>
        <w:tabs>
          <w:tab w:val="clear" w:pos="1647"/>
          <w:tab w:val="num" w:pos="0"/>
          <w:tab w:val="left" w:pos="540"/>
          <w:tab w:val="left" w:pos="990"/>
        </w:tabs>
        <w:spacing w:after="0" w:line="240" w:lineRule="auto"/>
        <w:ind w:left="0" w:firstLine="720"/>
        <w:jc w:val="both"/>
        <w:rPr>
          <w:rFonts w:ascii="Times New Roman" w:eastAsia="Calibri" w:hAnsi="Times New Roman" w:cs="Times New Roman"/>
          <w:sz w:val="24"/>
          <w:szCs w:val="24"/>
          <w:lang w:val="sr-Latn-CS"/>
        </w:rPr>
      </w:pPr>
      <w:r w:rsidRPr="00D2622F">
        <w:rPr>
          <w:rFonts w:ascii="Times New Roman" w:eastAsia="Calibri" w:hAnsi="Times New Roman" w:cs="Times New Roman"/>
          <w:sz w:val="24"/>
          <w:szCs w:val="24"/>
          <w:lang w:val="sr-Cyrl-CS"/>
        </w:rPr>
        <w:t>када би постројење за сагоревање са прекидом у раду уређаја за смањење емисија у ограниченом периоду било замењено другим постројењем које би изазвало укупно повећање емисија.</w:t>
      </w:r>
    </w:p>
    <w:p w:rsidR="00D2622F" w:rsidRPr="00D2622F" w:rsidRDefault="00D2622F" w:rsidP="00A27042">
      <w:pPr>
        <w:tabs>
          <w:tab w:val="num" w:pos="0"/>
          <w:tab w:val="left" w:pos="990"/>
        </w:tabs>
        <w:spacing w:after="0" w:line="240" w:lineRule="auto"/>
        <w:ind w:firstLine="720"/>
        <w:jc w:val="both"/>
        <w:rPr>
          <w:rFonts w:ascii="Times New Roman" w:eastAsia="Calibri" w:hAnsi="Times New Roman" w:cs="Times New Roman"/>
          <w:sz w:val="24"/>
          <w:szCs w:val="24"/>
          <w:lang w:val="sr-Cyrl-RS"/>
        </w:rPr>
      </w:pPr>
    </w:p>
    <w:p w:rsidR="00D2622F" w:rsidRPr="00D2622F" w:rsidRDefault="00D2622F" w:rsidP="00D2622F">
      <w:pPr>
        <w:tabs>
          <w:tab w:val="left" w:pos="2880"/>
        </w:tabs>
        <w:spacing w:after="0" w:line="240" w:lineRule="auto"/>
        <w:contextualSpacing/>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Члан 13. </w:t>
      </w:r>
    </w:p>
    <w:p w:rsidR="00D2622F" w:rsidRPr="00D2622F" w:rsidRDefault="007364CC" w:rsidP="00D2622F">
      <w:pPr>
        <w:tabs>
          <w:tab w:val="left" w:pos="0"/>
        </w:tabs>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Надлежни орган може да одобри</w:t>
      </w:r>
      <w:r w:rsidR="00D2622F" w:rsidRPr="00D2622F">
        <w:rPr>
          <w:rFonts w:ascii="Times New Roman" w:eastAsia="Calibri" w:hAnsi="Times New Roman" w:cs="Times New Roman"/>
          <w:sz w:val="24"/>
          <w:szCs w:val="24"/>
          <w:lang w:val="sr-Cyrl-CS"/>
        </w:rPr>
        <w:t xml:space="preserve"> прекорачење прописаних граничних вредности емисије за сумпор диоксид у периоду од највише шест месеци у току календарске године из великог постројења за сагоревање, које обично користи течно гориво са ниским садржајем сумпора, ако оператер не може да задовољи прописане граничне вредности емисије због прекида у снабдевању горивом услед велике несташице на тржишту и само док постоји приоритетна потреба за снабдевање топлотном и електричном енергијом.</w:t>
      </w:r>
    </w:p>
    <w:p w:rsidR="00D2622F" w:rsidRPr="00D2622F" w:rsidRDefault="00D2622F" w:rsidP="00D2622F">
      <w:pPr>
        <w:tabs>
          <w:tab w:val="left" w:pos="0"/>
        </w:tabs>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У случају из става 1. овог члана</w:t>
      </w:r>
      <w:r w:rsidR="00D24459">
        <w:rPr>
          <w:rFonts w:ascii="Times New Roman" w:eastAsia="Calibri" w:hAnsi="Times New Roman" w:cs="Times New Roman"/>
          <w:sz w:val="24"/>
          <w:szCs w:val="24"/>
          <w:lang w:val="sr-Cyrl-CS"/>
        </w:rPr>
        <w:t>, надлежни орган може да одобри</w:t>
      </w:r>
      <w:r w:rsidRPr="00D2622F">
        <w:rPr>
          <w:rFonts w:ascii="Times New Roman" w:eastAsia="Calibri" w:hAnsi="Times New Roman" w:cs="Times New Roman"/>
          <w:sz w:val="24"/>
          <w:szCs w:val="24"/>
          <w:lang w:val="sr-Cyrl-CS"/>
        </w:rPr>
        <w:t xml:space="preserve"> прекорачење прописаних граничних вредности емисије за сумпор диоксид под условом да су у периоду пре прекида у снабдевању течним горивом са ниским садржајем сумпора емисије сумпор диоксида из великог постројења за сагоревање биле мање од граничних вредности емисија прописаних овом уредбом.</w:t>
      </w:r>
    </w:p>
    <w:p w:rsidR="00D2622F" w:rsidRPr="00D2622F" w:rsidRDefault="00D2622F" w:rsidP="00D2622F">
      <w:pPr>
        <w:tabs>
          <w:tab w:val="left" w:pos="0"/>
        </w:tabs>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Захтев за издавање одобрења из става 1. овог члана мора да садржи извештај овлашћеног правног лица о мерењу емисије који је извршен пре прекида у снабдевању нискосумпорним горивом према чијим резултатима мерења, у условима мерења при потрошњи нискосумпорног горива, не постоји прекорачење граничних вредности емисија за сумпор диоксид прописаних овом уредбом. </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У случају изненадног поремећаја у снабдевању гасо</w:t>
      </w:r>
      <w:r w:rsidR="00672DEF">
        <w:rPr>
          <w:rFonts w:ascii="Times New Roman" w:eastAsia="Calibri" w:hAnsi="Times New Roman" w:cs="Times New Roman"/>
          <w:sz w:val="24"/>
          <w:szCs w:val="24"/>
          <w:lang w:val="sr-Cyrl-CS"/>
        </w:rPr>
        <w:t xml:space="preserve">м надлежни орган може да одобри </w:t>
      </w:r>
      <w:r w:rsidRPr="00D2622F">
        <w:rPr>
          <w:rFonts w:ascii="Times New Roman" w:eastAsia="Calibri" w:hAnsi="Times New Roman" w:cs="Times New Roman"/>
          <w:sz w:val="24"/>
          <w:szCs w:val="24"/>
          <w:lang w:val="sr-Cyrl-CS"/>
        </w:rPr>
        <w:t>прекорачење од прописаних граничних вредности емисија из великог постројења за сагоревање које користи само гасовито гориво, а које би за коришћење других горива требало да буде опремљено уређајима за пречишћавање отпадних гасова, на начин да се оператеру тог постројења дозволи коришћење других горива, због изненадног поремећаја у снабдевању гасом, у периоду од највише десет дана или дуже, у случају да постоји приоритетна потреба снабдевања енергијом,</w:t>
      </w:r>
      <w:r w:rsidRPr="00D2622F">
        <w:rPr>
          <w:rFonts w:ascii="Times New Roman" w:eastAsia="Calibri" w:hAnsi="Times New Roman" w:cs="Times New Roman"/>
          <w:sz w:val="24"/>
          <w:szCs w:val="24"/>
          <w:lang w:val="ru-RU"/>
        </w:rPr>
        <w:t xml:space="preserve"> док год се тај поремећај не отклони и успостави нормално снабдевање гасовитим горивом.</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О случају из ст. 1. и 3. овог члана оператер је дужан да обавести надлежни орган у року од 24 часа од добијања информације да постоји поремећај у снабдевању горивом са ниским садржајем сумпора, односно гасом.</w:t>
      </w:r>
    </w:p>
    <w:p w:rsidR="00D2622F" w:rsidRPr="00D2622F" w:rsidRDefault="00D2622F" w:rsidP="00D2622F">
      <w:pPr>
        <w:tabs>
          <w:tab w:val="left" w:pos="1440"/>
          <w:tab w:val="left" w:pos="1985"/>
          <w:tab w:val="left" w:pos="2268"/>
          <w:tab w:val="left" w:pos="2410"/>
        </w:tabs>
        <w:spacing w:after="0" w:line="240" w:lineRule="auto"/>
        <w:contextualSpacing/>
        <w:rPr>
          <w:rFonts w:ascii="Times New Roman" w:eastAsia="Calibri" w:hAnsi="Times New Roman" w:cs="Times New Roman"/>
          <w:sz w:val="24"/>
          <w:szCs w:val="24"/>
          <w:lang w:val="sr-Cyrl-CS"/>
        </w:rPr>
      </w:pPr>
    </w:p>
    <w:p w:rsidR="00D2622F" w:rsidRPr="00D2622F" w:rsidRDefault="00D2622F" w:rsidP="00D2622F">
      <w:pPr>
        <w:tabs>
          <w:tab w:val="left" w:pos="1440"/>
          <w:tab w:val="left" w:pos="1985"/>
          <w:tab w:val="left" w:pos="2268"/>
          <w:tab w:val="left" w:pos="2410"/>
        </w:tabs>
        <w:spacing w:after="0" w:line="240" w:lineRule="auto"/>
        <w:contextualSpacing/>
        <w:jc w:val="center"/>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sr-Cyrl-CS"/>
        </w:rPr>
        <w:t>Велика постројења која користе две или више врста горива</w:t>
      </w:r>
    </w:p>
    <w:p w:rsidR="00D2622F" w:rsidRPr="00D2622F" w:rsidRDefault="00D2622F" w:rsidP="00D2622F">
      <w:pPr>
        <w:tabs>
          <w:tab w:val="left" w:pos="2880"/>
        </w:tabs>
        <w:spacing w:after="0" w:line="240" w:lineRule="auto"/>
        <w:contextualSpacing/>
        <w:jc w:val="center"/>
        <w:rPr>
          <w:rFonts w:ascii="Times New Roman" w:eastAsia="Calibri" w:hAnsi="Times New Roman" w:cs="Times New Roman"/>
          <w:sz w:val="24"/>
          <w:szCs w:val="24"/>
          <w:lang w:val="sr-Cyrl-CS"/>
        </w:rPr>
      </w:pPr>
    </w:p>
    <w:p w:rsidR="00D2622F" w:rsidRPr="00D2622F" w:rsidRDefault="00D2622F" w:rsidP="00D2622F">
      <w:pPr>
        <w:tabs>
          <w:tab w:val="left" w:pos="2880"/>
        </w:tabs>
        <w:spacing w:after="0" w:line="240" w:lineRule="auto"/>
        <w:contextualSpacing/>
        <w:jc w:val="center"/>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sr-Cyrl-CS"/>
        </w:rPr>
        <w:t>Члан 14.</w:t>
      </w:r>
    </w:p>
    <w:p w:rsidR="00D2622F" w:rsidRPr="00D2622F" w:rsidRDefault="00D2622F" w:rsidP="00D2622F">
      <w:pPr>
        <w:autoSpaceDE w:val="0"/>
        <w:autoSpaceDN w:val="0"/>
        <w:adjustRightInd w:val="0"/>
        <w:spacing w:after="0" w:line="240" w:lineRule="auto"/>
        <w:ind w:firstLine="720"/>
        <w:jc w:val="both"/>
        <w:rPr>
          <w:rFonts w:ascii="Times New Roman" w:eastAsia="Calibri" w:hAnsi="Times New Roman" w:cs="Times New Roman"/>
          <w:iCs/>
          <w:sz w:val="24"/>
          <w:szCs w:val="24"/>
          <w:lang w:val="sr-Cyrl-CS"/>
        </w:rPr>
      </w:pPr>
      <w:r w:rsidRPr="00D2622F">
        <w:rPr>
          <w:rFonts w:ascii="Times New Roman" w:eastAsia="Calibri" w:hAnsi="Times New Roman" w:cs="Times New Roman"/>
          <w:iCs/>
          <w:sz w:val="24"/>
          <w:szCs w:val="24"/>
          <w:lang w:val="sr-Cyrl-CS"/>
        </w:rPr>
        <w:t>Код старих великих постројења и постојећих великих постројења која истовремено користе две или више врста горива</w:t>
      </w:r>
      <w:r w:rsidRPr="00D2622F">
        <w:rPr>
          <w:rFonts w:ascii="Times New Roman" w:eastAsia="Calibri" w:hAnsi="Times New Roman" w:cs="Times New Roman"/>
          <w:sz w:val="24"/>
          <w:szCs w:val="24"/>
          <w:lang w:val="sr-Cyrl-CS"/>
        </w:rPr>
        <w:t xml:space="preserve"> </w:t>
      </w:r>
      <w:r w:rsidRPr="00D2622F">
        <w:rPr>
          <w:rFonts w:ascii="Times New Roman" w:eastAsia="Calibri" w:hAnsi="Times New Roman" w:cs="Times New Roman"/>
          <w:iCs/>
          <w:sz w:val="24"/>
          <w:szCs w:val="24"/>
          <w:lang w:val="sr-Cyrl-CS"/>
        </w:rPr>
        <w:t>или код повећања капацитета постројења из члана 19. ове уредбе, у поступку издавања интегрисане дозволе надлежни орган утврђује гранич</w:t>
      </w:r>
      <w:r w:rsidR="00226FD4">
        <w:rPr>
          <w:rFonts w:ascii="Times New Roman" w:eastAsia="Calibri" w:hAnsi="Times New Roman" w:cs="Times New Roman"/>
          <w:iCs/>
          <w:sz w:val="24"/>
          <w:szCs w:val="24"/>
          <w:lang w:val="sr-Cyrl-CS"/>
        </w:rPr>
        <w:t>не вредности емисија</w:t>
      </w:r>
      <w:r w:rsidR="004D06E2">
        <w:rPr>
          <w:rFonts w:ascii="Times New Roman" w:eastAsia="Calibri" w:hAnsi="Times New Roman" w:cs="Times New Roman"/>
          <w:iCs/>
          <w:sz w:val="24"/>
          <w:szCs w:val="24"/>
          <w:lang w:val="sr-Cyrl-CS"/>
        </w:rPr>
        <w:t xml:space="preserve"> према следећем редоследу</w:t>
      </w:r>
      <w:r w:rsidR="00226FD4">
        <w:rPr>
          <w:rFonts w:ascii="Times New Roman" w:eastAsia="Calibri" w:hAnsi="Times New Roman" w:cs="Times New Roman"/>
          <w:iCs/>
          <w:sz w:val="24"/>
          <w:szCs w:val="24"/>
          <w:lang w:val="sr-Cyrl-CS"/>
        </w:rPr>
        <w:t>, и то</w:t>
      </w:r>
      <w:r w:rsidRPr="00D2622F">
        <w:rPr>
          <w:rFonts w:ascii="Times New Roman" w:eastAsia="Calibri" w:hAnsi="Times New Roman" w:cs="Times New Roman"/>
          <w:iCs/>
          <w:sz w:val="24"/>
          <w:szCs w:val="24"/>
          <w:lang w:val="sr-Cyrl-CS"/>
        </w:rPr>
        <w:t>:</w:t>
      </w:r>
    </w:p>
    <w:p w:rsidR="00D2622F" w:rsidRPr="001029C5" w:rsidRDefault="00D2622F" w:rsidP="006F5789">
      <w:pPr>
        <w:numPr>
          <w:ilvl w:val="0"/>
          <w:numId w:val="13"/>
        </w:numPr>
        <w:tabs>
          <w:tab w:val="clear" w:pos="360"/>
          <w:tab w:val="left" w:pos="0"/>
          <w:tab w:val="left" w:pos="1080"/>
          <w:tab w:val="left" w:pos="1530"/>
        </w:tabs>
        <w:autoSpaceDE w:val="0"/>
        <w:autoSpaceDN w:val="0"/>
        <w:adjustRightInd w:val="0"/>
        <w:spacing w:after="0" w:line="240" w:lineRule="auto"/>
        <w:ind w:left="0" w:firstLine="720"/>
        <w:jc w:val="both"/>
        <w:rPr>
          <w:rFonts w:ascii="Times New Roman" w:eastAsia="Calibri" w:hAnsi="Times New Roman" w:cs="Times New Roman"/>
          <w:iCs/>
          <w:sz w:val="24"/>
          <w:szCs w:val="24"/>
          <w:lang w:val="sr-Cyrl-CS"/>
        </w:rPr>
      </w:pPr>
      <w:r w:rsidRPr="001029C5">
        <w:rPr>
          <w:rFonts w:ascii="Times New Roman" w:eastAsia="Calibri" w:hAnsi="Times New Roman" w:cs="Times New Roman"/>
          <w:iCs/>
          <w:sz w:val="24"/>
          <w:szCs w:val="24"/>
          <w:lang w:val="sr-Cyrl-CS"/>
        </w:rPr>
        <w:t xml:space="preserve"> узимањем граничне вредности емисије посебно за свако гориво и сваку загађујућу материју, које одговарају одређеној топлотној снази и старости великог постројења, у складу са </w:t>
      </w:r>
      <w:r w:rsidRPr="001029C5">
        <w:rPr>
          <w:rFonts w:ascii="Times New Roman" w:eastAsia="Calibri" w:hAnsi="Times New Roman" w:cs="Times New Roman"/>
          <w:sz w:val="24"/>
          <w:szCs w:val="24"/>
          <w:lang w:val="sr-Cyrl-CS"/>
        </w:rPr>
        <w:t xml:space="preserve">Прилогом </w:t>
      </w:r>
      <w:r w:rsidRPr="001029C5">
        <w:rPr>
          <w:rFonts w:ascii="Times New Roman" w:eastAsia="Calibri" w:hAnsi="Times New Roman" w:cs="Times New Roman"/>
          <w:iCs/>
          <w:sz w:val="24"/>
          <w:szCs w:val="24"/>
          <w:lang w:val="sr-Cyrl-CS"/>
        </w:rPr>
        <w:t>1. ове уредбе;</w:t>
      </w:r>
    </w:p>
    <w:p w:rsidR="00D2622F" w:rsidRPr="001029C5" w:rsidRDefault="00D2622F" w:rsidP="006F5789">
      <w:pPr>
        <w:numPr>
          <w:ilvl w:val="0"/>
          <w:numId w:val="13"/>
        </w:numPr>
        <w:tabs>
          <w:tab w:val="clear" w:pos="360"/>
          <w:tab w:val="left" w:pos="0"/>
          <w:tab w:val="left" w:pos="1080"/>
          <w:tab w:val="left" w:pos="1530"/>
        </w:tabs>
        <w:autoSpaceDE w:val="0"/>
        <w:autoSpaceDN w:val="0"/>
        <w:adjustRightInd w:val="0"/>
        <w:spacing w:after="0" w:line="240" w:lineRule="auto"/>
        <w:ind w:left="0" w:firstLine="720"/>
        <w:jc w:val="both"/>
        <w:rPr>
          <w:rFonts w:ascii="Times New Roman" w:eastAsia="Calibri" w:hAnsi="Times New Roman" w:cs="Times New Roman"/>
          <w:iCs/>
          <w:sz w:val="24"/>
          <w:szCs w:val="24"/>
          <w:lang w:val="sr-Cyrl-CS"/>
        </w:rPr>
      </w:pPr>
      <w:r w:rsidRPr="001029C5">
        <w:rPr>
          <w:rFonts w:ascii="Times New Roman" w:eastAsia="Calibri" w:hAnsi="Times New Roman" w:cs="Times New Roman"/>
          <w:iCs/>
          <w:sz w:val="24"/>
          <w:szCs w:val="24"/>
          <w:lang w:val="sr-Cyrl-CS"/>
        </w:rPr>
        <w:t xml:space="preserve">одређивањем граничне вредности емисија на основу топлотних удела, који се добијају множењем појединачне граничне вредности емисије из тачке 1) овог става </w:t>
      </w:r>
      <w:r w:rsidRPr="001029C5">
        <w:rPr>
          <w:rFonts w:ascii="Times New Roman" w:eastAsia="Calibri" w:hAnsi="Times New Roman" w:cs="Times New Roman"/>
          <w:iCs/>
          <w:sz w:val="24"/>
          <w:szCs w:val="24"/>
          <w:lang w:val="sr-Cyrl-CS"/>
        </w:rPr>
        <w:lastRenderedPageBreak/>
        <w:t>са топлотном снагом коју производи свако гориво, па се тако добијени резултат подели збиром топлотних снага које производе сва горива;</w:t>
      </w:r>
    </w:p>
    <w:p w:rsidR="00D2622F" w:rsidRPr="001029C5" w:rsidRDefault="00D2622F" w:rsidP="006F5789">
      <w:pPr>
        <w:numPr>
          <w:ilvl w:val="0"/>
          <w:numId w:val="13"/>
        </w:numPr>
        <w:tabs>
          <w:tab w:val="clear" w:pos="360"/>
          <w:tab w:val="left" w:pos="0"/>
          <w:tab w:val="left" w:pos="1080"/>
          <w:tab w:val="left" w:pos="1530"/>
        </w:tabs>
        <w:autoSpaceDE w:val="0"/>
        <w:autoSpaceDN w:val="0"/>
        <w:adjustRightInd w:val="0"/>
        <w:spacing w:after="0" w:line="240" w:lineRule="auto"/>
        <w:ind w:left="0" w:firstLine="720"/>
        <w:jc w:val="both"/>
        <w:rPr>
          <w:rFonts w:ascii="Times New Roman" w:eastAsia="Calibri" w:hAnsi="Times New Roman" w:cs="Times New Roman"/>
          <w:iCs/>
          <w:sz w:val="24"/>
          <w:szCs w:val="24"/>
          <w:lang w:val="sr-Cyrl-CS"/>
        </w:rPr>
      </w:pPr>
      <w:r w:rsidRPr="001029C5">
        <w:rPr>
          <w:rFonts w:ascii="Times New Roman" w:eastAsia="Calibri" w:hAnsi="Times New Roman" w:cs="Times New Roman"/>
          <w:iCs/>
          <w:sz w:val="24"/>
          <w:szCs w:val="24"/>
          <w:lang w:val="sr-Cyrl-CS"/>
        </w:rPr>
        <w:t>сабирањем свих граничних вредности д</w:t>
      </w:r>
      <w:r w:rsidR="00A855E3">
        <w:rPr>
          <w:rFonts w:ascii="Times New Roman" w:eastAsia="Calibri" w:hAnsi="Times New Roman" w:cs="Times New Roman"/>
          <w:iCs/>
          <w:sz w:val="24"/>
          <w:szCs w:val="24"/>
          <w:lang w:val="sr-Cyrl-CS"/>
        </w:rPr>
        <w:t>обијених на начин утврђен у тачки 2) овог става</w:t>
      </w:r>
      <w:r w:rsidRPr="001029C5">
        <w:rPr>
          <w:rFonts w:ascii="Times New Roman" w:eastAsia="Calibri" w:hAnsi="Times New Roman" w:cs="Times New Roman"/>
          <w:iCs/>
          <w:sz w:val="24"/>
          <w:szCs w:val="24"/>
          <w:lang w:val="sr-Cyrl-CS"/>
        </w:rPr>
        <w:t>.</w:t>
      </w:r>
    </w:p>
    <w:p w:rsidR="00D2622F" w:rsidRPr="00D2622F" w:rsidRDefault="00D2622F" w:rsidP="00D2622F">
      <w:pPr>
        <w:autoSpaceDE w:val="0"/>
        <w:autoSpaceDN w:val="0"/>
        <w:adjustRightInd w:val="0"/>
        <w:spacing w:after="0" w:line="240" w:lineRule="auto"/>
        <w:ind w:firstLine="720"/>
        <w:jc w:val="both"/>
        <w:rPr>
          <w:rFonts w:ascii="Times New Roman" w:eastAsia="Calibri" w:hAnsi="Times New Roman" w:cs="Times New Roman"/>
          <w:bCs/>
          <w:sz w:val="24"/>
          <w:szCs w:val="24"/>
          <w:lang w:val="ru-RU"/>
        </w:rPr>
      </w:pPr>
      <w:r w:rsidRPr="00D2622F">
        <w:rPr>
          <w:rFonts w:ascii="Times New Roman" w:eastAsia="Calibri" w:hAnsi="Times New Roman" w:cs="Times New Roman"/>
          <w:iCs/>
          <w:sz w:val="24"/>
          <w:szCs w:val="24"/>
          <w:lang w:val="sr-Cyrl-CS"/>
        </w:rPr>
        <w:t xml:space="preserve">До издавања интегрисане дозволе за велико постројење из става 1. овог члана, граничне вредности емисија израчунава </w:t>
      </w:r>
      <w:r w:rsidRPr="00D2622F">
        <w:rPr>
          <w:rFonts w:ascii="Times New Roman" w:eastAsia="Calibri" w:hAnsi="Times New Roman" w:cs="Times New Roman"/>
          <w:sz w:val="24"/>
          <w:szCs w:val="24"/>
          <w:lang w:val="ru-RU"/>
        </w:rPr>
        <w:t xml:space="preserve">правно лице овлашћено за мерење емисије </w:t>
      </w:r>
      <w:r w:rsidRPr="00D2622F">
        <w:rPr>
          <w:rFonts w:ascii="Times New Roman" w:eastAsia="Calibri" w:hAnsi="Times New Roman" w:cs="Times New Roman"/>
          <w:bCs/>
          <w:sz w:val="24"/>
          <w:szCs w:val="24"/>
          <w:lang w:val="ru-RU"/>
        </w:rPr>
        <w:t>на начин прописан у ставу 1. овог члана за сваки конкретан случај.</w:t>
      </w:r>
    </w:p>
    <w:p w:rsidR="00D2622F" w:rsidRPr="00D2622F" w:rsidRDefault="00D2622F" w:rsidP="00D2622F">
      <w:pPr>
        <w:autoSpaceDE w:val="0"/>
        <w:autoSpaceDN w:val="0"/>
        <w:adjustRightInd w:val="0"/>
        <w:spacing w:after="0" w:line="240" w:lineRule="auto"/>
        <w:ind w:firstLine="720"/>
        <w:jc w:val="both"/>
        <w:rPr>
          <w:rFonts w:ascii="Times New Roman" w:eastAsia="Calibri" w:hAnsi="Times New Roman" w:cs="Times New Roman"/>
          <w:bCs/>
          <w:sz w:val="24"/>
          <w:szCs w:val="24"/>
          <w:lang w:val="ru-RU"/>
        </w:rPr>
      </w:pPr>
    </w:p>
    <w:p w:rsidR="00D2622F" w:rsidRPr="00D2622F" w:rsidRDefault="00D2622F" w:rsidP="00D2622F">
      <w:pPr>
        <w:tabs>
          <w:tab w:val="left" w:pos="2880"/>
        </w:tabs>
        <w:spacing w:after="0" w:line="240" w:lineRule="auto"/>
        <w:contextualSpacing/>
        <w:jc w:val="center"/>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sr-Cyrl-CS"/>
        </w:rPr>
        <w:t>Члан 15.</w:t>
      </w:r>
    </w:p>
    <w:p w:rsidR="00D2622F" w:rsidRPr="00D2622F" w:rsidRDefault="00D2622F" w:rsidP="00D2622F">
      <w:pPr>
        <w:autoSpaceDE w:val="0"/>
        <w:autoSpaceDN w:val="0"/>
        <w:adjustRightInd w:val="0"/>
        <w:spacing w:after="0" w:line="240" w:lineRule="auto"/>
        <w:ind w:firstLine="720"/>
        <w:jc w:val="both"/>
        <w:rPr>
          <w:rFonts w:ascii="Times New Roman" w:eastAsia="Calibri" w:hAnsi="Times New Roman" w:cs="Times New Roman"/>
          <w:iCs/>
          <w:sz w:val="24"/>
          <w:szCs w:val="24"/>
          <w:lang w:val="ru-RU"/>
        </w:rPr>
      </w:pPr>
      <w:r w:rsidRPr="00D2622F">
        <w:rPr>
          <w:rFonts w:ascii="Times New Roman" w:eastAsia="Calibri" w:hAnsi="Times New Roman" w:cs="Times New Roman"/>
          <w:iCs/>
          <w:sz w:val="24"/>
          <w:szCs w:val="24"/>
          <w:lang w:val="sr-Cyrl-CS"/>
        </w:rPr>
        <w:t xml:space="preserve">Код </w:t>
      </w:r>
      <w:r w:rsidR="002C0F28">
        <w:rPr>
          <w:rFonts w:ascii="Times New Roman" w:eastAsia="Calibri" w:hAnsi="Times New Roman" w:cs="Times New Roman"/>
          <w:iCs/>
          <w:sz w:val="24"/>
          <w:szCs w:val="24"/>
          <w:lang w:val="sr-Cyrl-CS"/>
        </w:rPr>
        <w:t xml:space="preserve">старих </w:t>
      </w:r>
      <w:r w:rsidRPr="00D2622F">
        <w:rPr>
          <w:rFonts w:ascii="Times New Roman" w:eastAsia="Calibri" w:hAnsi="Times New Roman" w:cs="Times New Roman"/>
          <w:iCs/>
          <w:sz w:val="24"/>
          <w:szCs w:val="24"/>
          <w:lang w:val="sr-Cyrl-CS"/>
        </w:rPr>
        <w:t>великих постројења</w:t>
      </w:r>
      <w:r w:rsidR="002C0F28">
        <w:rPr>
          <w:rFonts w:ascii="Times New Roman" w:eastAsia="Calibri" w:hAnsi="Times New Roman" w:cs="Times New Roman"/>
          <w:iCs/>
          <w:sz w:val="24"/>
          <w:szCs w:val="24"/>
          <w:lang w:val="sr-Cyrl-CS"/>
        </w:rPr>
        <w:t xml:space="preserve"> и постојећих великих постројења</w:t>
      </w:r>
      <w:r w:rsidRPr="00D2622F">
        <w:rPr>
          <w:rFonts w:ascii="Times New Roman" w:eastAsia="Calibri" w:hAnsi="Times New Roman" w:cs="Times New Roman"/>
          <w:iCs/>
          <w:sz w:val="24"/>
          <w:szCs w:val="24"/>
          <w:lang w:val="sr-Cyrl-CS"/>
        </w:rPr>
        <w:t xml:space="preserve"> за сагоревање у којима се за сопствену потрошњу у рафинерији истовремено користи више врста горива, од којих су нека остаци из процеса дестилације или процеса прераде сирове нафте, самостално или у смеши са другим горивима, примењују се одредбе прописане за гориво са највећим граничним вредностима емисија (одређујуће гориво), независно од одредбе из члана 14. став 1. ове уредбе, ако у току рада тог постројења, удео топлотне снаге одређујућег горива, у збиру топлотних снага добијених из свих горива износи најмање 50%.</w:t>
      </w:r>
    </w:p>
    <w:p w:rsidR="00D2622F" w:rsidRPr="00D2622F" w:rsidRDefault="00D2622F" w:rsidP="000C666A">
      <w:pPr>
        <w:autoSpaceDE w:val="0"/>
        <w:autoSpaceDN w:val="0"/>
        <w:adjustRightInd w:val="0"/>
        <w:spacing w:after="0" w:line="240" w:lineRule="auto"/>
        <w:ind w:firstLine="720"/>
        <w:jc w:val="both"/>
        <w:rPr>
          <w:rFonts w:ascii="Times New Roman" w:eastAsia="Calibri" w:hAnsi="Times New Roman" w:cs="Times New Roman"/>
          <w:iCs/>
          <w:sz w:val="24"/>
          <w:szCs w:val="24"/>
          <w:lang w:val="sr-Cyrl-CS"/>
        </w:rPr>
      </w:pPr>
      <w:r w:rsidRPr="00D2622F">
        <w:rPr>
          <w:rFonts w:ascii="Times New Roman" w:eastAsia="Calibri" w:hAnsi="Times New Roman" w:cs="Times New Roman"/>
          <w:iCs/>
          <w:sz w:val="24"/>
          <w:szCs w:val="24"/>
          <w:lang w:val="sr-Cyrl-CS"/>
        </w:rPr>
        <w:t>Ако је удео топлотне снаге одређујућег горива мањи од 50%, гранична вредност емисије израчунава се на основу доприноса топлотној снази свих појединачних горива у односу на збир топлотних снаг</w:t>
      </w:r>
      <w:r w:rsidR="003F48DD">
        <w:rPr>
          <w:rFonts w:ascii="Times New Roman" w:eastAsia="Calibri" w:hAnsi="Times New Roman" w:cs="Times New Roman"/>
          <w:iCs/>
          <w:sz w:val="24"/>
          <w:szCs w:val="24"/>
          <w:lang w:val="sr-Cyrl-CS"/>
        </w:rPr>
        <w:t>а које производе сва горива,  према следећем редоследу, и то</w:t>
      </w:r>
      <w:r w:rsidRPr="00D2622F">
        <w:rPr>
          <w:rFonts w:ascii="Times New Roman" w:eastAsia="Calibri" w:hAnsi="Times New Roman" w:cs="Times New Roman"/>
          <w:iCs/>
          <w:sz w:val="24"/>
          <w:szCs w:val="24"/>
          <w:lang w:val="sr-Cyrl-CS"/>
        </w:rPr>
        <w:t>:</w:t>
      </w:r>
    </w:p>
    <w:p w:rsidR="00D2622F" w:rsidRPr="00D2622F" w:rsidRDefault="00D2622F" w:rsidP="000C666A">
      <w:pPr>
        <w:numPr>
          <w:ilvl w:val="0"/>
          <w:numId w:val="14"/>
        </w:numPr>
        <w:tabs>
          <w:tab w:val="clear" w:pos="360"/>
          <w:tab w:val="left" w:pos="0"/>
          <w:tab w:val="left" w:pos="540"/>
          <w:tab w:val="left" w:pos="1080"/>
        </w:tabs>
        <w:autoSpaceDE w:val="0"/>
        <w:autoSpaceDN w:val="0"/>
        <w:adjustRightInd w:val="0"/>
        <w:spacing w:after="0" w:line="240" w:lineRule="auto"/>
        <w:ind w:left="0" w:firstLine="720"/>
        <w:jc w:val="both"/>
        <w:rPr>
          <w:rFonts w:ascii="Times New Roman" w:eastAsia="Calibri" w:hAnsi="Times New Roman" w:cs="Times New Roman"/>
          <w:iCs/>
          <w:sz w:val="24"/>
          <w:szCs w:val="24"/>
          <w:lang w:val="sr-Cyrl-CS"/>
        </w:rPr>
      </w:pPr>
      <w:r w:rsidRPr="00D2622F">
        <w:rPr>
          <w:rFonts w:ascii="Times New Roman" w:eastAsia="Calibri" w:hAnsi="Times New Roman" w:cs="Times New Roman"/>
          <w:iCs/>
          <w:sz w:val="24"/>
          <w:szCs w:val="24"/>
          <w:lang w:val="sr-Cyrl-CS"/>
        </w:rPr>
        <w:t xml:space="preserve">узимањем граничне вредности емисије посебно за свако гориво и сваку загађујућу материју, које одговарају одређеној топлотној снази великог постројења, у складу са </w:t>
      </w:r>
      <w:r w:rsidRPr="00D2622F">
        <w:rPr>
          <w:rFonts w:ascii="Times New Roman" w:eastAsia="Calibri" w:hAnsi="Times New Roman" w:cs="Times New Roman"/>
          <w:sz w:val="24"/>
          <w:szCs w:val="24"/>
          <w:lang w:val="sr-Cyrl-CS"/>
        </w:rPr>
        <w:t xml:space="preserve">Прилогом </w:t>
      </w:r>
      <w:r w:rsidRPr="00D2622F">
        <w:rPr>
          <w:rFonts w:ascii="Times New Roman" w:eastAsia="Calibri" w:hAnsi="Times New Roman" w:cs="Times New Roman"/>
          <w:iCs/>
          <w:sz w:val="24"/>
          <w:szCs w:val="24"/>
          <w:lang w:val="sr-Cyrl-CS"/>
        </w:rPr>
        <w:t>1. ове уредбе;</w:t>
      </w:r>
    </w:p>
    <w:p w:rsidR="00D2622F" w:rsidRPr="00D2622F" w:rsidRDefault="00D2622F" w:rsidP="000C666A">
      <w:pPr>
        <w:numPr>
          <w:ilvl w:val="0"/>
          <w:numId w:val="14"/>
        </w:numPr>
        <w:tabs>
          <w:tab w:val="clear" w:pos="360"/>
          <w:tab w:val="left" w:pos="0"/>
          <w:tab w:val="left" w:pos="540"/>
          <w:tab w:val="left" w:pos="1080"/>
        </w:tabs>
        <w:autoSpaceDE w:val="0"/>
        <w:autoSpaceDN w:val="0"/>
        <w:adjustRightInd w:val="0"/>
        <w:spacing w:after="0" w:line="240" w:lineRule="auto"/>
        <w:ind w:left="0" w:firstLine="720"/>
        <w:jc w:val="both"/>
        <w:rPr>
          <w:rFonts w:ascii="Times New Roman" w:eastAsia="Calibri" w:hAnsi="Times New Roman" w:cs="Times New Roman"/>
          <w:iCs/>
          <w:sz w:val="24"/>
          <w:szCs w:val="24"/>
          <w:lang w:val="sr-Cyrl-CS"/>
        </w:rPr>
      </w:pPr>
      <w:r w:rsidRPr="00D2622F">
        <w:rPr>
          <w:rFonts w:ascii="Times New Roman" w:eastAsia="Calibri" w:hAnsi="Times New Roman" w:cs="Times New Roman"/>
          <w:iCs/>
          <w:sz w:val="24"/>
          <w:szCs w:val="24"/>
          <w:lang w:val="sr-Cyrl-CS"/>
        </w:rPr>
        <w:t xml:space="preserve">израчунавањем граничне вредности емисије за одређујуће гориво (гориво са највећом граничном вредношћу емисије у складу са </w:t>
      </w:r>
      <w:r w:rsidRPr="00D2622F">
        <w:rPr>
          <w:rFonts w:ascii="Times New Roman" w:eastAsia="Calibri" w:hAnsi="Times New Roman" w:cs="Times New Roman"/>
          <w:sz w:val="24"/>
          <w:szCs w:val="24"/>
          <w:lang w:val="ru-RU"/>
        </w:rPr>
        <w:t>П</w:t>
      </w:r>
      <w:r w:rsidRPr="00D2622F">
        <w:rPr>
          <w:rFonts w:ascii="Times New Roman" w:eastAsia="Calibri" w:hAnsi="Times New Roman" w:cs="Times New Roman"/>
          <w:sz w:val="24"/>
          <w:szCs w:val="24"/>
          <w:lang w:val="sr-Cyrl-CS"/>
        </w:rPr>
        <w:t>рилогом</w:t>
      </w:r>
      <w:r w:rsidRPr="00D2622F">
        <w:rPr>
          <w:rFonts w:ascii="Times New Roman" w:eastAsia="Calibri" w:hAnsi="Times New Roman" w:cs="Times New Roman"/>
          <w:iCs/>
          <w:sz w:val="24"/>
          <w:szCs w:val="24"/>
          <w:lang w:val="sr-Cyrl-CS"/>
        </w:rPr>
        <w:t xml:space="preserve"> 1. ове уредбе, а у случају да два горива имају исте граничне вредности емисије, гориво које има већу топлотну снагу). Ова вредност добија се множењем граничне вредности емисије наведене у Прилогу 1. ове уредбе за то гориво са фактором 2 и умањивањем добијеног резултата за граничну вредност емисије горива са најнижом граничном вредношћу емисије;</w:t>
      </w:r>
    </w:p>
    <w:p w:rsidR="00D2622F" w:rsidRPr="00D2622F" w:rsidRDefault="00D2622F" w:rsidP="000C666A">
      <w:pPr>
        <w:numPr>
          <w:ilvl w:val="0"/>
          <w:numId w:val="14"/>
        </w:numPr>
        <w:tabs>
          <w:tab w:val="clear" w:pos="360"/>
          <w:tab w:val="left" w:pos="0"/>
          <w:tab w:val="left" w:pos="540"/>
          <w:tab w:val="left" w:pos="1080"/>
        </w:tabs>
        <w:autoSpaceDE w:val="0"/>
        <w:autoSpaceDN w:val="0"/>
        <w:adjustRightInd w:val="0"/>
        <w:spacing w:after="0" w:line="240" w:lineRule="auto"/>
        <w:ind w:left="0" w:firstLine="720"/>
        <w:jc w:val="both"/>
        <w:rPr>
          <w:rFonts w:ascii="Times New Roman" w:eastAsia="Calibri" w:hAnsi="Times New Roman" w:cs="Times New Roman"/>
          <w:iCs/>
          <w:sz w:val="24"/>
          <w:szCs w:val="24"/>
          <w:lang w:val="sr-Cyrl-CS"/>
        </w:rPr>
      </w:pPr>
      <w:r w:rsidRPr="00D2622F">
        <w:rPr>
          <w:rFonts w:ascii="Times New Roman" w:eastAsia="Calibri" w:hAnsi="Times New Roman" w:cs="Times New Roman"/>
          <w:iCs/>
          <w:sz w:val="24"/>
          <w:szCs w:val="24"/>
          <w:lang w:val="sr-Cyrl-CS"/>
        </w:rPr>
        <w:t>одређивањем граничних вредности емисија на основу топлотних удела, које се добијају множењем израчунате граничне вредности емисије са топлотном снагом за одређујуће гориво и осталих граничних вредности емисије са топлотном снагом коју даје свако појединачно гориво, па се тако добијени резултат подели збиром топлотних снага које производе сва горива;</w:t>
      </w:r>
    </w:p>
    <w:p w:rsidR="00D2622F" w:rsidRPr="00D2622F" w:rsidRDefault="00D2622F" w:rsidP="000C666A">
      <w:pPr>
        <w:numPr>
          <w:ilvl w:val="0"/>
          <w:numId w:val="14"/>
        </w:numPr>
        <w:tabs>
          <w:tab w:val="clear" w:pos="360"/>
          <w:tab w:val="left" w:pos="0"/>
          <w:tab w:val="left" w:pos="540"/>
          <w:tab w:val="left" w:pos="1080"/>
        </w:tabs>
        <w:autoSpaceDE w:val="0"/>
        <w:autoSpaceDN w:val="0"/>
        <w:adjustRightInd w:val="0"/>
        <w:spacing w:after="0" w:line="240" w:lineRule="auto"/>
        <w:ind w:left="0" w:firstLine="720"/>
        <w:jc w:val="both"/>
        <w:rPr>
          <w:rFonts w:ascii="Times New Roman" w:eastAsia="Calibri" w:hAnsi="Times New Roman" w:cs="Times New Roman"/>
          <w:iCs/>
          <w:sz w:val="24"/>
          <w:szCs w:val="24"/>
          <w:lang w:val="sr-Cyrl-CS"/>
        </w:rPr>
      </w:pPr>
      <w:r w:rsidRPr="00D2622F">
        <w:rPr>
          <w:rFonts w:ascii="Times New Roman" w:eastAsia="Calibri" w:hAnsi="Times New Roman" w:cs="Times New Roman"/>
          <w:iCs/>
          <w:sz w:val="24"/>
          <w:szCs w:val="24"/>
          <w:lang w:val="sr-Cyrl-CS"/>
        </w:rPr>
        <w:t xml:space="preserve"> сабирањем свих граничних вредности емисија добијених на начин утврђ</w:t>
      </w:r>
      <w:r w:rsidR="005F419A">
        <w:rPr>
          <w:rFonts w:ascii="Times New Roman" w:eastAsia="Calibri" w:hAnsi="Times New Roman" w:cs="Times New Roman"/>
          <w:iCs/>
          <w:sz w:val="24"/>
          <w:szCs w:val="24"/>
          <w:lang w:val="sr-Cyrl-CS"/>
        </w:rPr>
        <w:t xml:space="preserve">ен </w:t>
      </w:r>
      <w:r w:rsidRPr="00D2622F">
        <w:rPr>
          <w:rFonts w:ascii="Times New Roman" w:eastAsia="Calibri" w:hAnsi="Times New Roman" w:cs="Times New Roman"/>
          <w:iCs/>
          <w:sz w:val="24"/>
          <w:szCs w:val="24"/>
          <w:lang w:val="sr-Cyrl-CS"/>
        </w:rPr>
        <w:t xml:space="preserve"> </w:t>
      </w:r>
      <w:r w:rsidR="005F419A">
        <w:rPr>
          <w:rFonts w:ascii="Times New Roman" w:eastAsia="Calibri" w:hAnsi="Times New Roman" w:cs="Times New Roman"/>
          <w:iCs/>
          <w:sz w:val="24"/>
          <w:szCs w:val="24"/>
          <w:lang w:val="sr-Cyrl-CS"/>
        </w:rPr>
        <w:t>у тачки 3) овог става</w:t>
      </w:r>
      <w:r w:rsidRPr="00D2622F">
        <w:rPr>
          <w:rFonts w:ascii="Times New Roman" w:eastAsia="Calibri" w:hAnsi="Times New Roman" w:cs="Times New Roman"/>
          <w:iCs/>
          <w:sz w:val="24"/>
          <w:szCs w:val="24"/>
          <w:lang w:val="sr-Cyrl-CS"/>
        </w:rPr>
        <w:t>.</w:t>
      </w:r>
    </w:p>
    <w:p w:rsidR="00D2622F" w:rsidRPr="00D2622F" w:rsidRDefault="00D2622F" w:rsidP="00D2622F">
      <w:pPr>
        <w:tabs>
          <w:tab w:val="left" w:pos="720"/>
        </w:tabs>
        <w:spacing w:after="0" w:line="240" w:lineRule="auto"/>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iCs/>
          <w:sz w:val="24"/>
          <w:szCs w:val="24"/>
          <w:lang w:val="sr-Cyrl-CS"/>
        </w:rPr>
        <w:tab/>
        <w:t xml:space="preserve">До издавања интегрисане дозволе за велико постројење из става 1. овог члана, граничне вредности емисија израчунава </w:t>
      </w:r>
      <w:r w:rsidRPr="00D2622F">
        <w:rPr>
          <w:rFonts w:ascii="Times New Roman" w:eastAsia="Calibri" w:hAnsi="Times New Roman" w:cs="Times New Roman"/>
          <w:sz w:val="24"/>
          <w:szCs w:val="24"/>
          <w:lang w:val="ru-RU"/>
        </w:rPr>
        <w:t xml:space="preserve">правно лице овлашћено за мерење емисије </w:t>
      </w:r>
      <w:r w:rsidRPr="00D2622F">
        <w:rPr>
          <w:rFonts w:ascii="Times New Roman" w:eastAsia="Calibri" w:hAnsi="Times New Roman" w:cs="Times New Roman"/>
          <w:bCs/>
          <w:sz w:val="24"/>
          <w:szCs w:val="24"/>
          <w:lang w:val="ru-RU"/>
        </w:rPr>
        <w:t>на начин прописан у ставу 2. овог члана за сваки конкретан случај.</w:t>
      </w:r>
    </w:p>
    <w:p w:rsidR="00D2622F" w:rsidRPr="00D2622F" w:rsidRDefault="00D2622F" w:rsidP="00D2622F">
      <w:pPr>
        <w:tabs>
          <w:tab w:val="left" w:pos="2880"/>
        </w:tabs>
        <w:spacing w:after="0" w:line="240" w:lineRule="auto"/>
        <w:contextualSpacing/>
        <w:jc w:val="center"/>
        <w:rPr>
          <w:rFonts w:ascii="Times New Roman" w:eastAsia="Calibri" w:hAnsi="Times New Roman" w:cs="Times New Roman"/>
          <w:sz w:val="24"/>
          <w:szCs w:val="24"/>
          <w:lang w:val="sr-Cyrl-CS"/>
        </w:rPr>
      </w:pPr>
    </w:p>
    <w:p w:rsidR="00D2622F" w:rsidRPr="00D2622F" w:rsidRDefault="00D2622F" w:rsidP="00D2622F">
      <w:pPr>
        <w:tabs>
          <w:tab w:val="left" w:pos="2880"/>
        </w:tabs>
        <w:spacing w:after="0" w:line="240" w:lineRule="auto"/>
        <w:contextualSpacing/>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Члан 16.</w:t>
      </w:r>
    </w:p>
    <w:p w:rsidR="00D2622F" w:rsidRPr="00D2622F" w:rsidRDefault="00C47B7C" w:rsidP="002F4A32">
      <w:pPr>
        <w:tabs>
          <w:tab w:val="left" w:pos="0"/>
          <w:tab w:val="left" w:pos="993"/>
        </w:tabs>
        <w:autoSpaceDE w:val="0"/>
        <w:autoSpaceDN w:val="0"/>
        <w:adjustRightInd w:val="0"/>
        <w:spacing w:after="0" w:line="240" w:lineRule="auto"/>
        <w:ind w:firstLine="720"/>
        <w:jc w:val="both"/>
        <w:rPr>
          <w:rFonts w:ascii="Times New Roman" w:eastAsia="Calibri" w:hAnsi="Times New Roman" w:cs="Times New Roman"/>
          <w:sz w:val="24"/>
          <w:szCs w:val="24"/>
          <w:lang w:val="ru-RU"/>
        </w:rPr>
      </w:pPr>
      <w:r>
        <w:rPr>
          <w:rFonts w:ascii="Times New Roman" w:eastAsia="Calibri" w:hAnsi="Times New Roman" w:cs="Times New Roman"/>
          <w:iCs/>
          <w:sz w:val="24"/>
          <w:szCs w:val="24"/>
          <w:lang w:val="sr-Cyrl-CS"/>
        </w:rPr>
        <w:t>Стара велика постројења и постојећа велика постројења, осим граничних вредности емисије из члана 15. ове уредбе, могу</w:t>
      </w:r>
      <w:r w:rsidR="00D2622F" w:rsidRPr="00D2622F">
        <w:rPr>
          <w:rFonts w:ascii="Times New Roman" w:eastAsia="Calibri" w:hAnsi="Times New Roman" w:cs="Times New Roman"/>
          <w:iCs/>
          <w:sz w:val="24"/>
          <w:szCs w:val="24"/>
          <w:lang w:val="sr-Cyrl-CS"/>
        </w:rPr>
        <w:t xml:space="preserve"> примењивати следеће просечне граничне вредности емисије за сумпор диоксид (независно од комбинације горива која се користе):</w:t>
      </w:r>
    </w:p>
    <w:p w:rsidR="00D2622F" w:rsidRPr="00D2622F" w:rsidRDefault="00D2622F" w:rsidP="002F4A32">
      <w:pPr>
        <w:numPr>
          <w:ilvl w:val="0"/>
          <w:numId w:val="15"/>
        </w:numPr>
        <w:tabs>
          <w:tab w:val="left" w:pos="0"/>
          <w:tab w:val="left" w:pos="99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iCs/>
          <w:sz w:val="24"/>
          <w:szCs w:val="24"/>
          <w:lang w:val="sr-Cyrl-CS"/>
        </w:rPr>
        <w:t xml:space="preserve">за стара велика постројења: 1000 </w:t>
      </w:r>
      <w:r w:rsidRPr="00D2622F">
        <w:rPr>
          <w:rFonts w:ascii="Times New Roman" w:eastAsia="Calibri" w:hAnsi="Times New Roman" w:cs="Times New Roman"/>
          <w:iCs/>
          <w:sz w:val="24"/>
          <w:szCs w:val="24"/>
        </w:rPr>
        <w:t>mg</w:t>
      </w:r>
      <w:r w:rsidRPr="00D2622F">
        <w:rPr>
          <w:rFonts w:ascii="Times New Roman" w:eastAsia="Calibri" w:hAnsi="Times New Roman" w:cs="Times New Roman"/>
          <w:iCs/>
          <w:sz w:val="24"/>
          <w:szCs w:val="24"/>
          <w:lang w:val="sr-Cyrl-CS"/>
        </w:rPr>
        <w:t>/</w:t>
      </w:r>
      <w:r w:rsidRPr="00D2622F">
        <w:rPr>
          <w:rFonts w:ascii="Times New Roman" w:eastAsia="Calibri" w:hAnsi="Times New Roman" w:cs="Times New Roman"/>
          <w:iCs/>
          <w:sz w:val="24"/>
          <w:szCs w:val="24"/>
          <w:lang w:val="ru-RU"/>
        </w:rPr>
        <w:t xml:space="preserve">нормални </w:t>
      </w:r>
      <w:r w:rsidRPr="00D2622F">
        <w:rPr>
          <w:rFonts w:ascii="Times New Roman" w:eastAsia="Calibri" w:hAnsi="Times New Roman" w:cs="Times New Roman"/>
          <w:iCs/>
          <w:sz w:val="24"/>
          <w:szCs w:val="24"/>
        </w:rPr>
        <w:t>m</w:t>
      </w:r>
      <w:r w:rsidRPr="00D2622F">
        <w:rPr>
          <w:rFonts w:ascii="Times New Roman" w:eastAsia="Calibri" w:hAnsi="Times New Roman" w:cs="Times New Roman"/>
          <w:iCs/>
          <w:sz w:val="24"/>
          <w:szCs w:val="24"/>
          <w:vertAlign w:val="superscript"/>
          <w:lang w:val="sr-Cyrl-CS"/>
        </w:rPr>
        <w:t>3</w:t>
      </w:r>
      <w:r w:rsidRPr="00D2622F">
        <w:rPr>
          <w:rFonts w:ascii="Times New Roman" w:eastAsia="Calibri" w:hAnsi="Times New Roman" w:cs="Times New Roman"/>
          <w:iCs/>
          <w:sz w:val="24"/>
          <w:szCs w:val="24"/>
          <w:lang w:val="sr-Cyrl-CS"/>
        </w:rPr>
        <w:t>, за сва таква постројења за сагоревање у оквиру рафинерије;</w:t>
      </w:r>
    </w:p>
    <w:p w:rsidR="00D2622F" w:rsidRPr="00D2622F" w:rsidRDefault="00D2622F" w:rsidP="002F4A32">
      <w:pPr>
        <w:numPr>
          <w:ilvl w:val="0"/>
          <w:numId w:val="15"/>
        </w:numPr>
        <w:tabs>
          <w:tab w:val="left" w:pos="0"/>
          <w:tab w:val="left" w:pos="993"/>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iCs/>
          <w:sz w:val="24"/>
          <w:szCs w:val="24"/>
          <w:lang w:val="sr-Cyrl-CS"/>
        </w:rPr>
        <w:lastRenderedPageBreak/>
        <w:t xml:space="preserve">за постојећа велика постројења: 600 </w:t>
      </w:r>
      <w:r w:rsidRPr="00D2622F">
        <w:rPr>
          <w:rFonts w:ascii="Times New Roman" w:eastAsia="Calibri" w:hAnsi="Times New Roman" w:cs="Times New Roman"/>
          <w:iCs/>
          <w:sz w:val="24"/>
          <w:szCs w:val="24"/>
        </w:rPr>
        <w:t>mg</w:t>
      </w:r>
      <w:r w:rsidRPr="00D2622F">
        <w:rPr>
          <w:rFonts w:ascii="Times New Roman" w:eastAsia="Calibri" w:hAnsi="Times New Roman" w:cs="Times New Roman"/>
          <w:iCs/>
          <w:sz w:val="24"/>
          <w:szCs w:val="24"/>
          <w:lang w:val="sr-Cyrl-CS"/>
        </w:rPr>
        <w:t>/</w:t>
      </w:r>
      <w:r w:rsidRPr="00D2622F">
        <w:rPr>
          <w:rFonts w:ascii="Times New Roman" w:eastAsia="Calibri" w:hAnsi="Times New Roman" w:cs="Times New Roman"/>
          <w:iCs/>
          <w:sz w:val="24"/>
          <w:szCs w:val="24"/>
          <w:lang w:val="ru-RU"/>
        </w:rPr>
        <w:t xml:space="preserve">нормални </w:t>
      </w:r>
      <w:r w:rsidRPr="00D2622F">
        <w:rPr>
          <w:rFonts w:ascii="Times New Roman" w:eastAsia="Calibri" w:hAnsi="Times New Roman" w:cs="Times New Roman"/>
          <w:iCs/>
          <w:sz w:val="24"/>
          <w:szCs w:val="24"/>
        </w:rPr>
        <w:t>m</w:t>
      </w:r>
      <w:r w:rsidRPr="00D2622F">
        <w:rPr>
          <w:rFonts w:ascii="Times New Roman" w:eastAsia="Calibri" w:hAnsi="Times New Roman" w:cs="Times New Roman"/>
          <w:iCs/>
          <w:sz w:val="24"/>
          <w:szCs w:val="24"/>
          <w:vertAlign w:val="superscript"/>
          <w:lang w:val="sr-Cyrl-CS"/>
        </w:rPr>
        <w:t>3</w:t>
      </w:r>
      <w:r w:rsidRPr="00D2622F">
        <w:rPr>
          <w:rFonts w:ascii="Times New Roman" w:eastAsia="Calibri" w:hAnsi="Times New Roman" w:cs="Times New Roman"/>
          <w:iCs/>
          <w:sz w:val="24"/>
          <w:szCs w:val="24"/>
          <w:lang w:val="sr-Cyrl-CS"/>
        </w:rPr>
        <w:t>, за сва таква постројења за сагоревање у оквиру рафинерије, осим гасних турбина.</w:t>
      </w:r>
    </w:p>
    <w:p w:rsidR="00D2622F" w:rsidRPr="00D2622F" w:rsidRDefault="00D2622F" w:rsidP="00D2622F">
      <w:pPr>
        <w:autoSpaceDE w:val="0"/>
        <w:autoSpaceDN w:val="0"/>
        <w:adjustRightInd w:val="0"/>
        <w:spacing w:after="0" w:line="240" w:lineRule="auto"/>
        <w:ind w:firstLine="720"/>
        <w:jc w:val="both"/>
        <w:rPr>
          <w:rFonts w:ascii="Times New Roman" w:eastAsia="Calibri" w:hAnsi="Times New Roman" w:cs="Times New Roman"/>
          <w:iCs/>
          <w:sz w:val="24"/>
          <w:szCs w:val="24"/>
          <w:lang w:val="sr-Latn-RS"/>
        </w:rPr>
      </w:pPr>
      <w:r w:rsidRPr="00D2622F">
        <w:rPr>
          <w:rFonts w:ascii="Times New Roman" w:eastAsia="Calibri" w:hAnsi="Times New Roman" w:cs="Times New Roman"/>
          <w:iCs/>
          <w:sz w:val="24"/>
          <w:szCs w:val="24"/>
          <w:lang w:val="sr-Cyrl-CS"/>
        </w:rPr>
        <w:t>Упросечене граничне вредности из става 1. овог члана могу се применити само у случају да се тиме не доведе до повећања емисија из постојећих великих постројења.</w:t>
      </w:r>
    </w:p>
    <w:p w:rsidR="00D2622F" w:rsidRPr="00D2622F" w:rsidRDefault="00D2622F" w:rsidP="00D2622F">
      <w:pPr>
        <w:tabs>
          <w:tab w:val="left" w:pos="2880"/>
        </w:tabs>
        <w:spacing w:after="0" w:line="240" w:lineRule="auto"/>
        <w:contextualSpacing/>
        <w:rPr>
          <w:rFonts w:ascii="Times New Roman" w:eastAsia="Calibri" w:hAnsi="Times New Roman" w:cs="Times New Roman"/>
          <w:sz w:val="24"/>
          <w:szCs w:val="24"/>
          <w:lang w:val="sr-Cyrl-CS"/>
        </w:rPr>
      </w:pPr>
    </w:p>
    <w:p w:rsidR="00D2622F" w:rsidRPr="00D2622F" w:rsidRDefault="00D2622F" w:rsidP="00D2622F">
      <w:pPr>
        <w:tabs>
          <w:tab w:val="left" w:pos="2880"/>
        </w:tabs>
        <w:spacing w:after="0" w:line="240" w:lineRule="auto"/>
        <w:contextualSpacing/>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Члан 17.</w:t>
      </w:r>
    </w:p>
    <w:p w:rsidR="00D2622F" w:rsidRPr="00D2622F" w:rsidRDefault="00D2622F" w:rsidP="00D2622F">
      <w:pPr>
        <w:autoSpaceDE w:val="0"/>
        <w:autoSpaceDN w:val="0"/>
        <w:adjustRightInd w:val="0"/>
        <w:spacing w:after="0" w:line="240" w:lineRule="auto"/>
        <w:ind w:firstLine="720"/>
        <w:jc w:val="both"/>
        <w:rPr>
          <w:rFonts w:ascii="Times New Roman" w:eastAsia="Calibri" w:hAnsi="Times New Roman" w:cs="Times New Roman"/>
          <w:iCs/>
          <w:sz w:val="24"/>
          <w:szCs w:val="24"/>
          <w:lang w:val="sr-Cyrl-CS"/>
        </w:rPr>
      </w:pPr>
      <w:r w:rsidRPr="00D2622F">
        <w:rPr>
          <w:rFonts w:ascii="Times New Roman" w:eastAsia="Calibri" w:hAnsi="Times New Roman" w:cs="Times New Roman"/>
          <w:iCs/>
          <w:sz w:val="24"/>
          <w:szCs w:val="24"/>
          <w:lang w:val="sr-Cyrl-CS"/>
        </w:rPr>
        <w:t>Код старих великих постројења и постојећих великих постројења која алтернативно користе две или више врста горива или код повећања капацитета постројења из члана 19. ове уредбе, примењују се граничне вредности емисија из Прилога 1. ове уредбе за свако појединачно гориво које се користи.</w:t>
      </w:r>
    </w:p>
    <w:p w:rsidR="00D2622F" w:rsidRPr="00D2622F" w:rsidRDefault="00D2622F" w:rsidP="00D2622F">
      <w:pPr>
        <w:spacing w:after="0" w:line="240" w:lineRule="auto"/>
        <w:rPr>
          <w:rFonts w:ascii="Times New Roman" w:eastAsia="Calibri" w:hAnsi="Times New Roman" w:cs="Times New Roman"/>
          <w:sz w:val="24"/>
          <w:szCs w:val="24"/>
          <w:lang w:val="ru-RU"/>
        </w:rPr>
      </w:pPr>
    </w:p>
    <w:p w:rsidR="00D2622F" w:rsidRPr="00D2622F" w:rsidRDefault="00D2622F" w:rsidP="00D2622F">
      <w:pPr>
        <w:spacing w:after="0" w:line="240" w:lineRule="auto"/>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ru-RU"/>
        </w:rPr>
        <w:t>Члан</w:t>
      </w:r>
      <w:r w:rsidRPr="00D2622F">
        <w:rPr>
          <w:rFonts w:ascii="Times New Roman" w:eastAsia="Calibri" w:hAnsi="Times New Roman" w:cs="Times New Roman"/>
          <w:sz w:val="24"/>
          <w:szCs w:val="24"/>
          <w:lang w:val="sr-Latn-CS"/>
        </w:rPr>
        <w:t xml:space="preserve"> </w:t>
      </w:r>
      <w:r w:rsidRPr="00D2622F">
        <w:rPr>
          <w:rFonts w:ascii="Times New Roman" w:eastAsia="Calibri" w:hAnsi="Times New Roman" w:cs="Times New Roman"/>
          <w:sz w:val="24"/>
          <w:szCs w:val="24"/>
          <w:lang w:val="sr-Cyrl-CS"/>
        </w:rPr>
        <w:t xml:space="preserve">18. </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Отпадни гасови из великог постројења за сагоревање испуштају се на контролисан начин путем димњака чија се висина израчунава на начин да се заштити здравље људи и животна средина.</w:t>
      </w:r>
    </w:p>
    <w:p w:rsidR="00D2622F" w:rsidRDefault="00D2622F" w:rsidP="00D2622F">
      <w:pPr>
        <w:spacing w:after="0" w:line="240" w:lineRule="auto"/>
        <w:rPr>
          <w:rFonts w:ascii="Times New Roman" w:eastAsia="Calibri" w:hAnsi="Times New Roman" w:cs="Times New Roman"/>
          <w:sz w:val="24"/>
          <w:szCs w:val="24"/>
          <w:lang w:val="sr-Cyrl-RS"/>
        </w:rPr>
      </w:pPr>
    </w:p>
    <w:p w:rsidR="00D80C7B" w:rsidRDefault="00D80C7B" w:rsidP="00D2622F">
      <w:pPr>
        <w:spacing w:after="0" w:line="240" w:lineRule="auto"/>
        <w:rPr>
          <w:rFonts w:ascii="Times New Roman" w:eastAsia="Calibri" w:hAnsi="Times New Roman" w:cs="Times New Roman"/>
          <w:sz w:val="24"/>
          <w:szCs w:val="24"/>
          <w:lang w:val="sr-Cyrl-RS"/>
        </w:rPr>
      </w:pPr>
    </w:p>
    <w:p w:rsidR="00D80C7B" w:rsidRPr="00D80C7B" w:rsidRDefault="00D80C7B" w:rsidP="00D2622F">
      <w:pPr>
        <w:spacing w:after="0" w:line="240" w:lineRule="auto"/>
        <w:rPr>
          <w:rFonts w:ascii="Times New Roman" w:eastAsia="Calibri" w:hAnsi="Times New Roman" w:cs="Times New Roman"/>
          <w:sz w:val="24"/>
          <w:szCs w:val="24"/>
          <w:lang w:val="sr-Cyrl-RS"/>
        </w:rPr>
      </w:pPr>
    </w:p>
    <w:p w:rsidR="00D2622F" w:rsidRPr="00D2622F" w:rsidRDefault="00D2622F" w:rsidP="00D2622F">
      <w:pPr>
        <w:spacing w:after="0" w:line="240" w:lineRule="auto"/>
        <w:jc w:val="center"/>
        <w:rPr>
          <w:rFonts w:ascii="Times New Roman" w:eastAsia="Times New Roman" w:hAnsi="Times New Roman" w:cs="Times New Roman"/>
          <w:sz w:val="24"/>
          <w:szCs w:val="24"/>
          <w:lang w:val="sr-Cyrl-CS" w:eastAsia="x-none"/>
        </w:rPr>
      </w:pPr>
      <w:r w:rsidRPr="00D2622F">
        <w:rPr>
          <w:rFonts w:ascii="Times New Roman" w:eastAsia="Times New Roman" w:hAnsi="Times New Roman" w:cs="Times New Roman"/>
          <w:sz w:val="24"/>
          <w:szCs w:val="24"/>
          <w:lang w:val="sr-Cyrl-CS" w:eastAsia="x-none"/>
        </w:rPr>
        <w:t>Члан 19.</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Ако се топлотна снага постојећег великог постројења за сагоревање повећава укупно за најмање 50 MW</w:t>
      </w:r>
      <w:r w:rsidRPr="00D2622F">
        <w:rPr>
          <w:rFonts w:ascii="Times New Roman" w:eastAsia="Calibri" w:hAnsi="Times New Roman" w:cs="Times New Roman"/>
          <w:sz w:val="24"/>
          <w:szCs w:val="24"/>
          <w:lang w:val="sr-Latn-CS"/>
        </w:rPr>
        <w:t xml:space="preserve">th </w:t>
      </w:r>
      <w:r w:rsidRPr="00D2622F">
        <w:rPr>
          <w:rFonts w:ascii="Times New Roman" w:eastAsia="Calibri" w:hAnsi="Times New Roman" w:cs="Times New Roman"/>
          <w:sz w:val="24"/>
          <w:szCs w:val="24"/>
          <w:lang w:val="sr-Cyrl-RS"/>
        </w:rPr>
        <w:t>и то изградњом нове технолошке целине за сагоревање</w:t>
      </w:r>
      <w:r w:rsidRPr="00D2622F">
        <w:rPr>
          <w:rFonts w:ascii="Times New Roman" w:eastAsia="Calibri" w:hAnsi="Times New Roman" w:cs="Times New Roman"/>
          <w:sz w:val="24"/>
          <w:szCs w:val="24"/>
          <w:lang w:val="sr-Cyrl-CS"/>
        </w:rPr>
        <w:t>, граничне вредности емисија дате у Прилогу 1.</w:t>
      </w:r>
      <w:r w:rsidR="007812E4">
        <w:rPr>
          <w:rFonts w:ascii="Times New Roman" w:eastAsia="Calibri" w:hAnsi="Times New Roman" w:cs="Times New Roman"/>
          <w:sz w:val="24"/>
          <w:szCs w:val="24"/>
          <w:lang w:val="sr-Cyrl-RS"/>
        </w:rPr>
        <w:t xml:space="preserve"> под</w:t>
      </w:r>
      <w:r w:rsidRPr="00D2622F">
        <w:rPr>
          <w:rFonts w:ascii="Times New Roman" w:eastAsia="Calibri" w:hAnsi="Times New Roman" w:cs="Times New Roman"/>
          <w:sz w:val="24"/>
          <w:szCs w:val="24"/>
          <w:lang w:val="sr-Cyrl-CS"/>
        </w:rPr>
        <w:t xml:space="preserve"> В) ове уредбе примењују се на ту нову технолошку целину, а одређују се према топлотној снази целог постројења.</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Изузетно, одредба става 1. овог члана не примењује се у случајевима прописаним у члану 15. ст. 1. и 2. и члану 16. ове уредбе.</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Уколико оператер великог постројења за сагоревање предвиђа битне измене у раду постројења, дужан је да о томе обавести надлежни орган у складу са прописом о интегрисаном спречавању и контроли загађивања животне средине. </w:t>
      </w:r>
    </w:p>
    <w:p w:rsidR="00D2622F" w:rsidRPr="00D2622F" w:rsidRDefault="00D2622F" w:rsidP="00D2622F">
      <w:pPr>
        <w:spacing w:after="0" w:line="240" w:lineRule="auto"/>
        <w:ind w:firstLine="720"/>
        <w:jc w:val="both"/>
        <w:rPr>
          <w:rFonts w:ascii="Times New Roman" w:eastAsia="Times New Roman" w:hAnsi="Times New Roman" w:cs="Times New Roman"/>
          <w:sz w:val="24"/>
          <w:szCs w:val="24"/>
          <w:lang w:val="sr-Cyrl-CS" w:eastAsia="x-none"/>
        </w:rPr>
      </w:pPr>
      <w:r w:rsidRPr="00D2622F">
        <w:rPr>
          <w:rFonts w:ascii="Times New Roman" w:eastAsia="Times New Roman" w:hAnsi="Times New Roman" w:cs="Times New Roman"/>
          <w:sz w:val="24"/>
          <w:szCs w:val="24"/>
          <w:lang w:val="sr-Cyrl-CS" w:eastAsia="x-none"/>
        </w:rPr>
        <w:t>У случају из става 3. овог члана, граничне вредности емисија за сумпор диоксид, оксиде азота, прашкасте материје и угљен моноксид дате у Прилогу 1.</w:t>
      </w:r>
      <w:r w:rsidR="007812E4">
        <w:rPr>
          <w:rFonts w:ascii="Times New Roman" w:eastAsia="Times New Roman" w:hAnsi="Times New Roman" w:cs="Times New Roman"/>
          <w:sz w:val="24"/>
          <w:szCs w:val="24"/>
          <w:lang w:val="sr-Cyrl-CS" w:eastAsia="x-none"/>
        </w:rPr>
        <w:t xml:space="preserve"> под</w:t>
      </w:r>
      <w:r w:rsidRPr="00D2622F">
        <w:rPr>
          <w:rFonts w:ascii="Times New Roman" w:eastAsia="Times New Roman" w:hAnsi="Times New Roman" w:cs="Times New Roman"/>
          <w:sz w:val="24"/>
          <w:szCs w:val="24"/>
          <w:lang w:val="sr-Cyrl-CS" w:eastAsia="x-none"/>
        </w:rPr>
        <w:t xml:space="preserve"> В) примењују се на део постројења који је измењен у односу на укупну топлотну снагу целог постројења за сагоревање. </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На стари део старог великог постројења и стари део постојећег великог постројења који је увећан укупно за најмање 50 MW</w:t>
      </w:r>
      <w:r w:rsidRPr="00D2622F">
        <w:rPr>
          <w:rFonts w:ascii="Times New Roman" w:eastAsia="Calibri" w:hAnsi="Times New Roman" w:cs="Times New Roman"/>
          <w:sz w:val="24"/>
          <w:szCs w:val="24"/>
          <w:lang w:val="sr-Latn-CS"/>
        </w:rPr>
        <w:t>th</w:t>
      </w:r>
      <w:r w:rsidRPr="00D2622F">
        <w:rPr>
          <w:rFonts w:ascii="Times New Roman" w:eastAsia="Calibri" w:hAnsi="Times New Roman" w:cs="Times New Roman"/>
          <w:sz w:val="24"/>
          <w:szCs w:val="24"/>
          <w:lang w:val="sr-Cyrl-CS"/>
        </w:rPr>
        <w:t xml:space="preserve"> </w:t>
      </w:r>
      <w:r w:rsidRPr="00D2622F">
        <w:rPr>
          <w:rFonts w:ascii="Times New Roman" w:eastAsia="Calibri" w:hAnsi="Times New Roman" w:cs="Times New Roman"/>
          <w:sz w:val="24"/>
          <w:szCs w:val="24"/>
          <w:lang w:val="sr-Cyrl-RS"/>
        </w:rPr>
        <w:t>и то изградњом нове технолошке целине за сагоревање,</w:t>
      </w:r>
      <w:r w:rsidRPr="00D2622F">
        <w:rPr>
          <w:rFonts w:ascii="Times New Roman" w:eastAsia="Calibri" w:hAnsi="Times New Roman" w:cs="Times New Roman"/>
          <w:sz w:val="24"/>
          <w:szCs w:val="24"/>
          <w:lang w:val="sr-Cyrl-CS"/>
        </w:rPr>
        <w:t xml:space="preserve"> примењују се граничне вредности емисија дате у Прилогу 1.</w:t>
      </w:r>
      <w:r w:rsidR="007812E4">
        <w:rPr>
          <w:rFonts w:ascii="Times New Roman" w:eastAsia="Calibri" w:hAnsi="Times New Roman" w:cs="Times New Roman"/>
          <w:sz w:val="24"/>
          <w:szCs w:val="24"/>
          <w:lang w:val="sr-Cyrl-CS"/>
        </w:rPr>
        <w:t xml:space="preserve"> под</w:t>
      </w:r>
      <w:r w:rsidRPr="00D2622F">
        <w:rPr>
          <w:rFonts w:ascii="Times New Roman" w:eastAsia="Calibri" w:hAnsi="Times New Roman" w:cs="Times New Roman"/>
          <w:sz w:val="24"/>
          <w:szCs w:val="24"/>
          <w:lang w:val="sr-Cyrl-CS"/>
        </w:rPr>
        <w:t xml:space="preserve"> А), односно Прилогу 1. Б) ове уредбе, а одређују се према топлотној снази целог постројења.</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На нови део старог великог постројења и нови део постојећег великог постројења који је увећан укупно за најмање 50 MW</w:t>
      </w:r>
      <w:r w:rsidRPr="00D2622F">
        <w:rPr>
          <w:rFonts w:ascii="Times New Roman" w:eastAsia="Calibri" w:hAnsi="Times New Roman" w:cs="Times New Roman"/>
          <w:sz w:val="24"/>
          <w:szCs w:val="24"/>
          <w:lang w:val="sr-Latn-CS"/>
        </w:rPr>
        <w:t>th</w:t>
      </w:r>
      <w:r w:rsidRPr="00D2622F">
        <w:rPr>
          <w:rFonts w:ascii="Times New Roman" w:eastAsia="Calibri" w:hAnsi="Times New Roman" w:cs="Times New Roman"/>
          <w:sz w:val="24"/>
          <w:szCs w:val="24"/>
          <w:lang w:val="sr-Cyrl-RS"/>
        </w:rPr>
        <w:t xml:space="preserve"> и то изградњом нове технолошке целине за сагоревање,</w:t>
      </w:r>
      <w:r w:rsidRPr="00D2622F">
        <w:rPr>
          <w:rFonts w:ascii="Times New Roman" w:eastAsia="Calibri" w:hAnsi="Times New Roman" w:cs="Times New Roman"/>
          <w:sz w:val="24"/>
          <w:szCs w:val="24"/>
          <w:lang w:val="sr-Cyrl-CS"/>
        </w:rPr>
        <w:t xml:space="preserve"> примењују се граничне вредности емисија из Прилога 1</w:t>
      </w:r>
      <w:r w:rsidR="008D6186">
        <w:rPr>
          <w:rFonts w:ascii="Times New Roman" w:eastAsia="Calibri" w:hAnsi="Times New Roman" w:cs="Times New Roman"/>
          <w:sz w:val="24"/>
          <w:szCs w:val="24"/>
        </w:rPr>
        <w:t>.</w:t>
      </w:r>
      <w:r w:rsidRPr="00D2622F">
        <w:rPr>
          <w:rFonts w:ascii="Times New Roman" w:eastAsia="Calibri" w:hAnsi="Times New Roman" w:cs="Times New Roman"/>
          <w:sz w:val="24"/>
          <w:szCs w:val="24"/>
          <w:lang w:val="sr-Cyrl-CS"/>
        </w:rPr>
        <w:t xml:space="preserve"> под В) ове уредбе, а одређују се према топлотној снази целог постројења.</w:t>
      </w:r>
    </w:p>
    <w:p w:rsidR="00D2622F" w:rsidRPr="00D2622F" w:rsidRDefault="00D2622F" w:rsidP="00D2622F">
      <w:pPr>
        <w:spacing w:after="0" w:line="240" w:lineRule="auto"/>
        <w:contextualSpacing/>
        <w:rPr>
          <w:rFonts w:ascii="Times New Roman" w:eastAsia="Calibri" w:hAnsi="Times New Roman" w:cs="Times New Roman"/>
          <w:sz w:val="24"/>
          <w:szCs w:val="24"/>
          <w:lang w:val="sr-Cyrl-CS"/>
        </w:rPr>
      </w:pPr>
    </w:p>
    <w:p w:rsidR="00D2622F" w:rsidRPr="00D2622F" w:rsidRDefault="00D2622F" w:rsidP="00D2622F">
      <w:pPr>
        <w:spacing w:after="0" w:line="240" w:lineRule="auto"/>
        <w:ind w:firstLine="550"/>
        <w:contextualSpacing/>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Latn-CS"/>
        </w:rPr>
        <w:t>III</w:t>
      </w:r>
      <w:r w:rsidRPr="00D2622F">
        <w:rPr>
          <w:rFonts w:ascii="Times New Roman" w:eastAsia="Calibri" w:hAnsi="Times New Roman" w:cs="Times New Roman"/>
          <w:sz w:val="24"/>
          <w:szCs w:val="24"/>
          <w:lang w:val="ru-RU"/>
        </w:rPr>
        <w:t>. СРЕДЊА ПОСТРОЈЕЊА ЗА САГОРЕВАЊЕ</w:t>
      </w:r>
    </w:p>
    <w:p w:rsidR="00D2622F" w:rsidRPr="00D2622F" w:rsidRDefault="00D2622F" w:rsidP="00D2622F">
      <w:pPr>
        <w:spacing w:after="0" w:line="240" w:lineRule="auto"/>
        <w:contextualSpacing/>
        <w:jc w:val="both"/>
        <w:rPr>
          <w:rFonts w:ascii="Times New Roman" w:eastAsia="Calibri" w:hAnsi="Times New Roman" w:cs="Times New Roman"/>
          <w:sz w:val="24"/>
          <w:szCs w:val="24"/>
          <w:lang w:val="sr-Cyrl-CS"/>
        </w:rPr>
      </w:pPr>
    </w:p>
    <w:p w:rsidR="00D2622F" w:rsidRPr="00D2622F" w:rsidRDefault="00D2622F" w:rsidP="00D2622F">
      <w:pPr>
        <w:tabs>
          <w:tab w:val="left" w:pos="2268"/>
          <w:tab w:val="left" w:pos="2835"/>
          <w:tab w:val="left" w:pos="3402"/>
          <w:tab w:val="left" w:pos="3544"/>
        </w:tabs>
        <w:spacing w:after="0" w:line="240" w:lineRule="auto"/>
        <w:jc w:val="center"/>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ru-RU"/>
        </w:rPr>
        <w:t>Гранична вредност емисиј</w:t>
      </w:r>
      <w:r w:rsidRPr="00D2622F">
        <w:rPr>
          <w:rFonts w:ascii="Times New Roman" w:eastAsia="Calibri" w:hAnsi="Times New Roman" w:cs="Times New Roman"/>
          <w:sz w:val="24"/>
          <w:szCs w:val="24"/>
          <w:lang w:val="sr-Cyrl-CS"/>
        </w:rPr>
        <w:t xml:space="preserve">е </w:t>
      </w:r>
    </w:p>
    <w:p w:rsidR="00D2622F" w:rsidRPr="00D2622F" w:rsidRDefault="00D2622F" w:rsidP="00D2622F">
      <w:pPr>
        <w:tabs>
          <w:tab w:val="left" w:pos="2860"/>
          <w:tab w:val="left" w:pos="3410"/>
          <w:tab w:val="left" w:pos="3630"/>
          <w:tab w:val="left" w:pos="3960"/>
        </w:tabs>
        <w:spacing w:after="0" w:line="240" w:lineRule="auto"/>
        <w:ind w:left="1080"/>
        <w:rPr>
          <w:rFonts w:ascii="Times New Roman" w:eastAsia="Calibri" w:hAnsi="Times New Roman" w:cs="Times New Roman"/>
          <w:sz w:val="24"/>
          <w:szCs w:val="24"/>
          <w:lang w:val="ru-RU"/>
        </w:rPr>
      </w:pPr>
    </w:p>
    <w:p w:rsidR="00D2622F" w:rsidRPr="00D2622F" w:rsidRDefault="00D2622F" w:rsidP="00D2622F">
      <w:pPr>
        <w:spacing w:after="0" w:line="240" w:lineRule="auto"/>
        <w:jc w:val="center"/>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sr-Cyrl-CS"/>
        </w:rPr>
        <w:t>Члан 20.</w:t>
      </w:r>
    </w:p>
    <w:p w:rsidR="00D2622F" w:rsidRPr="00D2622F" w:rsidRDefault="00D2622F" w:rsidP="00D2622F">
      <w:pPr>
        <w:spacing w:after="0" w:line="240" w:lineRule="auto"/>
        <w:ind w:firstLine="720"/>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Граничне вредности емисија загађујућих материја за постојећа средња постројења за сагоревање дате су у </w:t>
      </w:r>
      <w:r w:rsidRPr="00D2622F">
        <w:rPr>
          <w:rFonts w:ascii="Times New Roman" w:eastAsia="Calibri" w:hAnsi="Times New Roman" w:cs="Times New Roman"/>
          <w:sz w:val="24"/>
          <w:szCs w:val="24"/>
          <w:lang w:val="ru-RU"/>
        </w:rPr>
        <w:t>П</w:t>
      </w:r>
      <w:r w:rsidRPr="00D2622F">
        <w:rPr>
          <w:rFonts w:ascii="Times New Roman" w:eastAsia="Calibri" w:hAnsi="Times New Roman" w:cs="Times New Roman"/>
          <w:sz w:val="24"/>
          <w:szCs w:val="24"/>
          <w:lang w:val="sr-Cyrl-CS"/>
        </w:rPr>
        <w:t xml:space="preserve">рилогу 2. </w:t>
      </w:r>
      <w:r w:rsidRPr="00D2622F">
        <w:rPr>
          <w:rFonts w:ascii="Times New Roman" w:eastAsia="Calibri" w:hAnsi="Times New Roman" w:cs="Times New Roman"/>
          <w:sz w:val="24"/>
          <w:szCs w:val="24"/>
          <w:lang w:val="sr-Cyrl-BA"/>
        </w:rPr>
        <w:t>Г</w:t>
      </w:r>
      <w:r w:rsidRPr="00D2622F">
        <w:rPr>
          <w:rFonts w:ascii="Times New Roman" w:eastAsia="Calibri" w:hAnsi="Times New Roman" w:cs="Times New Roman"/>
          <w:sz w:val="24"/>
          <w:szCs w:val="24"/>
          <w:lang w:val="sr-Cyrl-CS"/>
        </w:rPr>
        <w:t>раничне вредности емисија</w:t>
      </w:r>
      <w:r w:rsidRPr="00D2622F">
        <w:rPr>
          <w:rFonts w:ascii="Times New Roman" w:eastAsia="Calibri" w:hAnsi="Times New Roman" w:cs="Times New Roman"/>
          <w:sz w:val="24"/>
          <w:szCs w:val="24"/>
          <w:lang w:val="ru-RU"/>
        </w:rPr>
        <w:t xml:space="preserve"> за средња </w:t>
      </w:r>
      <w:r w:rsidRPr="00D2622F">
        <w:rPr>
          <w:rFonts w:ascii="Times New Roman" w:eastAsia="Calibri" w:hAnsi="Times New Roman" w:cs="Times New Roman"/>
          <w:sz w:val="24"/>
          <w:szCs w:val="24"/>
          <w:lang w:val="ru-RU"/>
        </w:rPr>
        <w:lastRenderedPageBreak/>
        <w:t>постројења за сагоревање</w:t>
      </w:r>
      <w:r w:rsidRPr="00D2622F">
        <w:rPr>
          <w:rFonts w:ascii="Times New Roman" w:eastAsia="Calibri" w:hAnsi="Times New Roman" w:cs="Times New Roman"/>
          <w:sz w:val="24"/>
          <w:szCs w:val="24"/>
          <w:lang w:val="sr-Cyrl-CS"/>
        </w:rPr>
        <w:t xml:space="preserve">, који је одштампан уз ову уредбу и чини њен саставни део, под </w:t>
      </w:r>
      <w:r w:rsidRPr="00D2622F">
        <w:rPr>
          <w:rFonts w:ascii="Times New Roman" w:eastAsia="Calibri" w:hAnsi="Times New Roman" w:cs="Times New Roman"/>
          <w:sz w:val="24"/>
          <w:szCs w:val="24"/>
          <w:lang w:val="ru-RU"/>
        </w:rPr>
        <w:t>А)</w:t>
      </w:r>
      <w:r w:rsidRPr="00D2622F">
        <w:rPr>
          <w:rFonts w:ascii="Times New Roman" w:eastAsia="Calibri" w:hAnsi="Times New Roman" w:cs="Times New Roman"/>
          <w:sz w:val="24"/>
          <w:szCs w:val="24"/>
          <w:lang w:val="sr-Cyrl-CS"/>
        </w:rPr>
        <w:t xml:space="preserve"> </w:t>
      </w:r>
      <w:r w:rsidR="009D2BE8">
        <w:rPr>
          <w:rFonts w:ascii="Times New Roman" w:eastAsia="Calibri" w:hAnsi="Times New Roman" w:cs="Times New Roman"/>
          <w:sz w:val="24"/>
          <w:szCs w:val="24"/>
          <w:lang w:val="sr-Cyrl-CS"/>
        </w:rPr>
        <w:t xml:space="preserve">- </w:t>
      </w:r>
      <w:r w:rsidRPr="00D2622F">
        <w:rPr>
          <w:rFonts w:ascii="Times New Roman" w:eastAsia="Calibri" w:hAnsi="Times New Roman" w:cs="Times New Roman"/>
          <w:sz w:val="24"/>
          <w:szCs w:val="24"/>
          <w:lang w:val="sr-Cyrl-CS"/>
        </w:rPr>
        <w:t>Граничне вредности емисија за постојећа средња постројења за сагоревање.</w:t>
      </w:r>
    </w:p>
    <w:p w:rsidR="00D2622F" w:rsidRPr="00D2622F" w:rsidRDefault="00D2622F" w:rsidP="00D2622F">
      <w:pPr>
        <w:spacing w:after="0" w:line="240" w:lineRule="auto"/>
        <w:ind w:firstLine="720"/>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Граничне вредности емисија загађујућих материја за нова средња постројења за сагоревање дате су у </w:t>
      </w:r>
      <w:r w:rsidRPr="00D2622F">
        <w:rPr>
          <w:rFonts w:ascii="Times New Roman" w:eastAsia="Calibri" w:hAnsi="Times New Roman" w:cs="Times New Roman"/>
          <w:sz w:val="24"/>
          <w:szCs w:val="24"/>
          <w:lang w:val="ru-RU"/>
        </w:rPr>
        <w:t>П</w:t>
      </w:r>
      <w:r w:rsidRPr="00D2622F">
        <w:rPr>
          <w:rFonts w:ascii="Times New Roman" w:eastAsia="Calibri" w:hAnsi="Times New Roman" w:cs="Times New Roman"/>
          <w:sz w:val="24"/>
          <w:szCs w:val="24"/>
          <w:lang w:val="sr-Cyrl-CS"/>
        </w:rPr>
        <w:t xml:space="preserve">рилогу 2. </w:t>
      </w:r>
      <w:r w:rsidR="007978B8">
        <w:rPr>
          <w:rFonts w:ascii="Times New Roman" w:eastAsia="Calibri" w:hAnsi="Times New Roman" w:cs="Times New Roman"/>
          <w:sz w:val="24"/>
          <w:szCs w:val="24"/>
          <w:lang w:val="sr-Cyrl-CS"/>
        </w:rPr>
        <w:t xml:space="preserve">под </w:t>
      </w:r>
      <w:r w:rsidRPr="00D2622F">
        <w:rPr>
          <w:rFonts w:ascii="Times New Roman" w:eastAsia="Calibri" w:hAnsi="Times New Roman" w:cs="Times New Roman"/>
          <w:sz w:val="24"/>
          <w:szCs w:val="24"/>
          <w:lang w:val="sr-Cyrl-CS"/>
        </w:rPr>
        <w:t>Б)</w:t>
      </w:r>
      <w:r w:rsidRPr="00D2622F">
        <w:rPr>
          <w:rFonts w:ascii="Times New Roman" w:eastAsia="Calibri" w:hAnsi="Times New Roman" w:cs="Times New Roman"/>
          <w:sz w:val="24"/>
          <w:szCs w:val="24"/>
          <w:lang w:val="sr-Cyrl-BA"/>
        </w:rPr>
        <w:t xml:space="preserve"> Г</w:t>
      </w:r>
      <w:r w:rsidRPr="00D2622F">
        <w:rPr>
          <w:rFonts w:ascii="Times New Roman" w:eastAsia="Calibri" w:hAnsi="Times New Roman" w:cs="Times New Roman"/>
          <w:sz w:val="24"/>
          <w:szCs w:val="24"/>
          <w:lang w:val="sr-Cyrl-CS"/>
        </w:rPr>
        <w:t>раничне вредности емисија</w:t>
      </w:r>
      <w:r w:rsidRPr="00D2622F">
        <w:rPr>
          <w:rFonts w:ascii="Times New Roman" w:eastAsia="Calibri" w:hAnsi="Times New Roman" w:cs="Times New Roman"/>
          <w:sz w:val="24"/>
          <w:szCs w:val="24"/>
          <w:lang w:val="ru-RU"/>
        </w:rPr>
        <w:t xml:space="preserve"> за </w:t>
      </w:r>
      <w:r w:rsidRPr="00D2622F">
        <w:rPr>
          <w:rFonts w:ascii="Times New Roman" w:eastAsia="Calibri" w:hAnsi="Times New Roman" w:cs="Times New Roman"/>
          <w:sz w:val="24"/>
          <w:szCs w:val="24"/>
          <w:lang w:val="sr-Cyrl-CS"/>
        </w:rPr>
        <w:t>нова средња</w:t>
      </w:r>
      <w:r w:rsidRPr="00D2622F">
        <w:rPr>
          <w:rFonts w:ascii="Times New Roman" w:eastAsia="Calibri" w:hAnsi="Times New Roman" w:cs="Times New Roman"/>
          <w:sz w:val="24"/>
          <w:szCs w:val="24"/>
          <w:lang w:val="ru-RU"/>
        </w:rPr>
        <w:t xml:space="preserve"> постројења за сагоревање</w:t>
      </w:r>
      <w:r w:rsidRPr="00D2622F">
        <w:rPr>
          <w:rFonts w:ascii="Times New Roman" w:eastAsia="Calibri" w:hAnsi="Times New Roman" w:cs="Times New Roman"/>
          <w:sz w:val="24"/>
          <w:szCs w:val="24"/>
          <w:lang w:val="sr-Cyrl-CS"/>
        </w:rPr>
        <w:t>.</w:t>
      </w:r>
    </w:p>
    <w:p w:rsidR="00D2622F" w:rsidRPr="00D2622F" w:rsidRDefault="00D2622F" w:rsidP="00D2622F">
      <w:pPr>
        <w:autoSpaceDE w:val="0"/>
        <w:autoSpaceDN w:val="0"/>
        <w:adjustRightInd w:val="0"/>
        <w:spacing w:after="0" w:line="240" w:lineRule="auto"/>
        <w:ind w:firstLine="709"/>
        <w:jc w:val="both"/>
        <w:rPr>
          <w:rFonts w:ascii="Times New Roman" w:eastAsia="Calibri" w:hAnsi="Times New Roman" w:cs="Times New Roman"/>
          <w:iCs/>
          <w:sz w:val="24"/>
          <w:szCs w:val="24"/>
          <w:lang w:val="sr-Cyrl-CS"/>
        </w:rPr>
      </w:pPr>
      <w:r w:rsidRPr="00D2622F">
        <w:rPr>
          <w:rFonts w:ascii="Times New Roman" w:eastAsia="Calibri" w:hAnsi="Times New Roman" w:cs="Times New Roman"/>
          <w:iCs/>
          <w:sz w:val="24"/>
          <w:szCs w:val="24"/>
          <w:lang w:val="sr-Cyrl-CS"/>
        </w:rPr>
        <w:t>На средња постројења за сагоревање која раде мање од 100 радних часова годишње не примењују се одредбе ове уредбе.</w:t>
      </w:r>
    </w:p>
    <w:p w:rsidR="00D2622F" w:rsidRPr="00D2622F" w:rsidRDefault="00D2622F" w:rsidP="00D2622F">
      <w:pPr>
        <w:tabs>
          <w:tab w:val="left" w:pos="2880"/>
        </w:tabs>
        <w:spacing w:after="0" w:line="240" w:lineRule="auto"/>
        <w:contextualSpacing/>
        <w:rPr>
          <w:rFonts w:ascii="Times New Roman" w:eastAsia="Calibri" w:hAnsi="Times New Roman" w:cs="Times New Roman"/>
          <w:sz w:val="24"/>
          <w:szCs w:val="24"/>
          <w:lang w:val="sr-Cyrl-CS"/>
        </w:rPr>
      </w:pPr>
    </w:p>
    <w:p w:rsidR="00D2622F" w:rsidRPr="00D2622F" w:rsidRDefault="00D2622F" w:rsidP="00D2622F">
      <w:pPr>
        <w:tabs>
          <w:tab w:val="left" w:pos="2880"/>
        </w:tabs>
        <w:spacing w:after="0" w:line="240" w:lineRule="auto"/>
        <w:contextualSpacing/>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Изузеће због ограниченог века трајања постројења</w:t>
      </w:r>
    </w:p>
    <w:p w:rsidR="00D2622F" w:rsidRPr="00D2622F" w:rsidRDefault="00D2622F" w:rsidP="00D2622F">
      <w:pPr>
        <w:spacing w:after="0" w:line="240" w:lineRule="auto"/>
        <w:contextualSpacing/>
        <w:jc w:val="both"/>
        <w:rPr>
          <w:rFonts w:ascii="Times New Roman" w:eastAsia="Calibri" w:hAnsi="Times New Roman" w:cs="Times New Roman"/>
          <w:sz w:val="24"/>
          <w:szCs w:val="24"/>
          <w:lang w:val="sr-Latn-CS"/>
        </w:rPr>
      </w:pPr>
    </w:p>
    <w:p w:rsidR="00D2622F" w:rsidRPr="00D2622F" w:rsidRDefault="00D2622F" w:rsidP="00D2622F">
      <w:pPr>
        <w:tabs>
          <w:tab w:val="left" w:pos="2880"/>
        </w:tabs>
        <w:spacing w:after="0" w:line="240" w:lineRule="auto"/>
        <w:contextualSpacing/>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Члан 21.</w:t>
      </w:r>
    </w:p>
    <w:p w:rsidR="00D2622F" w:rsidRPr="00D2622F" w:rsidRDefault="00D2622F" w:rsidP="00D2622F">
      <w:pPr>
        <w:spacing w:after="0" w:line="240" w:lineRule="auto"/>
        <w:ind w:firstLine="720"/>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Постојећа средња постројења за сагоревање надлежни орган може изузети од примене граничних вредности емисија загађујућих материја из члана 20. став 1. ове уредбе под следећим условима:</w:t>
      </w:r>
    </w:p>
    <w:p w:rsidR="00D2622F" w:rsidRPr="00D2622F" w:rsidRDefault="00D2622F" w:rsidP="003B197B">
      <w:pPr>
        <w:numPr>
          <w:ilvl w:val="0"/>
          <w:numId w:val="16"/>
        </w:numPr>
        <w:tabs>
          <w:tab w:val="left" w:pos="0"/>
          <w:tab w:val="left" w:pos="990"/>
        </w:tabs>
        <w:spacing w:after="0" w:line="240" w:lineRule="auto"/>
        <w:ind w:left="0" w:firstLine="720"/>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да оператер постојећег средњег постројења најкасније </w:t>
      </w:r>
      <w:r w:rsidRPr="00D2622F">
        <w:rPr>
          <w:rFonts w:ascii="Times New Roman" w:eastAsia="Calibri" w:hAnsi="Times New Roman" w:cs="Times New Roman"/>
          <w:sz w:val="24"/>
          <w:szCs w:val="24"/>
          <w:lang w:val="sr-Cyrl-BA"/>
        </w:rPr>
        <w:t>до 3</w:t>
      </w:r>
      <w:r w:rsidRPr="00D2622F">
        <w:rPr>
          <w:rFonts w:ascii="Times New Roman" w:eastAsia="Calibri" w:hAnsi="Times New Roman" w:cs="Times New Roman"/>
          <w:sz w:val="24"/>
          <w:szCs w:val="24"/>
          <w:lang w:val="sr-Cyrl-CS"/>
        </w:rPr>
        <w:t>0</w:t>
      </w:r>
      <w:r w:rsidRPr="00D2622F">
        <w:rPr>
          <w:rFonts w:ascii="Times New Roman" w:eastAsia="Calibri" w:hAnsi="Times New Roman" w:cs="Times New Roman"/>
          <w:sz w:val="24"/>
          <w:szCs w:val="24"/>
          <w:lang w:val="sr-Cyrl-BA"/>
        </w:rPr>
        <w:t>. јуна 2016. године</w:t>
      </w:r>
      <w:r w:rsidRPr="00D2622F">
        <w:rPr>
          <w:rFonts w:ascii="Times New Roman" w:eastAsia="Calibri" w:hAnsi="Times New Roman" w:cs="Times New Roman"/>
          <w:sz w:val="24"/>
          <w:szCs w:val="24"/>
          <w:lang w:val="sr-Cyrl-CS"/>
        </w:rPr>
        <w:t xml:space="preserve"> надлежном органу достав</w:t>
      </w:r>
      <w:r w:rsidRPr="00D2622F">
        <w:rPr>
          <w:rFonts w:ascii="Times New Roman" w:eastAsia="Calibri" w:hAnsi="Times New Roman" w:cs="Times New Roman"/>
          <w:sz w:val="24"/>
          <w:szCs w:val="24"/>
          <w:lang w:val="ru-RU"/>
        </w:rPr>
        <w:t>и</w:t>
      </w:r>
      <w:r w:rsidRPr="00D2622F">
        <w:rPr>
          <w:rFonts w:ascii="Times New Roman" w:eastAsia="Calibri" w:hAnsi="Times New Roman" w:cs="Times New Roman"/>
          <w:sz w:val="24"/>
          <w:szCs w:val="24"/>
          <w:lang w:val="sr-Cyrl-CS"/>
        </w:rPr>
        <w:t xml:space="preserve"> писану изјаву </w:t>
      </w:r>
      <w:r w:rsidRPr="00D2622F">
        <w:rPr>
          <w:rFonts w:ascii="Times New Roman" w:eastAsia="Calibri" w:hAnsi="Times New Roman" w:cs="Times New Roman"/>
          <w:sz w:val="24"/>
          <w:szCs w:val="24"/>
          <w:lang w:val="ru-RU"/>
        </w:rPr>
        <w:t>потписану и оверену од стране одговорног лица</w:t>
      </w:r>
      <w:r w:rsidRPr="00D2622F">
        <w:rPr>
          <w:rFonts w:ascii="Times New Roman" w:eastAsia="Calibri" w:hAnsi="Times New Roman" w:cs="Times New Roman"/>
          <w:sz w:val="24"/>
          <w:szCs w:val="24"/>
          <w:lang w:val="sr-Cyrl-CS"/>
        </w:rPr>
        <w:t xml:space="preserve"> да постројење у периоду од </w:t>
      </w:r>
      <w:r w:rsidRPr="00D2622F">
        <w:rPr>
          <w:rFonts w:ascii="Times New Roman" w:eastAsia="Calibri" w:hAnsi="Times New Roman" w:cs="Times New Roman"/>
          <w:sz w:val="24"/>
          <w:szCs w:val="24"/>
          <w:lang w:val="sr-Cyrl-BA"/>
        </w:rPr>
        <w:t>1. јула 2016</w:t>
      </w:r>
      <w:r w:rsidRPr="00D2622F">
        <w:rPr>
          <w:rFonts w:ascii="Times New Roman" w:eastAsia="Calibri" w:hAnsi="Times New Roman" w:cs="Times New Roman"/>
          <w:sz w:val="24"/>
          <w:szCs w:val="24"/>
          <w:lang w:val="sr-Cyrl-CS"/>
        </w:rPr>
        <w:t>.</w:t>
      </w:r>
      <w:r w:rsidRPr="00D2622F">
        <w:rPr>
          <w:rFonts w:ascii="Times New Roman" w:eastAsia="Calibri" w:hAnsi="Times New Roman" w:cs="Times New Roman"/>
          <w:sz w:val="24"/>
          <w:szCs w:val="24"/>
          <w:lang w:val="ru-RU"/>
        </w:rPr>
        <w:t xml:space="preserve"> године</w:t>
      </w:r>
      <w:r w:rsidRPr="00D2622F">
        <w:rPr>
          <w:rFonts w:ascii="Times New Roman" w:eastAsia="Calibri" w:hAnsi="Times New Roman" w:cs="Times New Roman"/>
          <w:sz w:val="24"/>
          <w:szCs w:val="24"/>
          <w:lang w:val="sr-Cyrl-CS"/>
        </w:rPr>
        <w:t xml:space="preserve"> до </w:t>
      </w:r>
      <w:r w:rsidRPr="00D2622F">
        <w:rPr>
          <w:rFonts w:ascii="Times New Roman" w:eastAsia="Calibri" w:hAnsi="Times New Roman" w:cs="Times New Roman"/>
          <w:sz w:val="24"/>
          <w:szCs w:val="24"/>
          <w:lang w:val="sr-Cyrl-BA"/>
        </w:rPr>
        <w:t xml:space="preserve">30. јуна </w:t>
      </w:r>
      <w:r w:rsidRPr="00D2622F">
        <w:rPr>
          <w:rFonts w:ascii="Times New Roman" w:eastAsia="Calibri" w:hAnsi="Times New Roman" w:cs="Times New Roman"/>
          <w:sz w:val="24"/>
          <w:szCs w:val="24"/>
          <w:lang w:val="sr-Cyrl-CS"/>
        </w:rPr>
        <w:t>20</w:t>
      </w:r>
      <w:r w:rsidRPr="00D2622F">
        <w:rPr>
          <w:rFonts w:ascii="Times New Roman" w:eastAsia="Calibri" w:hAnsi="Times New Roman" w:cs="Times New Roman"/>
          <w:sz w:val="24"/>
          <w:szCs w:val="24"/>
          <w:lang w:val="sr-Cyrl-BA"/>
        </w:rPr>
        <w:t>22.</w:t>
      </w:r>
      <w:r w:rsidRPr="00D2622F">
        <w:rPr>
          <w:rFonts w:ascii="Times New Roman" w:eastAsia="Calibri" w:hAnsi="Times New Roman" w:cs="Times New Roman"/>
          <w:sz w:val="24"/>
          <w:szCs w:val="24"/>
          <w:lang w:val="sr-Cyrl-CS"/>
        </w:rPr>
        <w:t xml:space="preserve"> године неће радити више од укупно 20</w:t>
      </w:r>
      <w:r w:rsidRPr="00D2622F">
        <w:rPr>
          <w:rFonts w:ascii="Times New Roman" w:eastAsia="Calibri" w:hAnsi="Times New Roman" w:cs="Times New Roman"/>
          <w:sz w:val="24"/>
          <w:szCs w:val="24"/>
          <w:lang w:val="ru-RU"/>
        </w:rPr>
        <w:t xml:space="preserve"> </w:t>
      </w:r>
      <w:r w:rsidRPr="00D2622F">
        <w:rPr>
          <w:rFonts w:ascii="Times New Roman" w:eastAsia="Calibri" w:hAnsi="Times New Roman" w:cs="Times New Roman"/>
          <w:sz w:val="24"/>
          <w:szCs w:val="24"/>
          <w:lang w:val="sr-Cyrl-CS"/>
        </w:rPr>
        <w:t>000 радних часова;</w:t>
      </w:r>
    </w:p>
    <w:p w:rsidR="00D2622F" w:rsidRPr="00D2622F" w:rsidRDefault="00D2622F" w:rsidP="003B197B">
      <w:pPr>
        <w:numPr>
          <w:ilvl w:val="0"/>
          <w:numId w:val="16"/>
        </w:numPr>
        <w:tabs>
          <w:tab w:val="left" w:pos="0"/>
          <w:tab w:val="left" w:pos="990"/>
        </w:tabs>
        <w:spacing w:after="0" w:line="240" w:lineRule="auto"/>
        <w:ind w:left="0" w:firstLine="720"/>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да оператер сваке године, најкасније до 31. јануара текуће године за претходну календарску годину, достави Агенцији, односно надлежном органу извештај о утрошеном и неутрошеном времену који је намењен за преостали радни век постројења за сагоревање.</w:t>
      </w:r>
    </w:p>
    <w:p w:rsidR="00FD0228" w:rsidRPr="00BB0160" w:rsidRDefault="00404317" w:rsidP="00FD0228">
      <w:pPr>
        <w:spacing w:after="0" w:line="240" w:lineRule="auto"/>
        <w:ind w:firstLine="720"/>
        <w:contextualSpacing/>
        <w:jc w:val="both"/>
        <w:rPr>
          <w:rFonts w:ascii="Times New Roman" w:eastAsia="Calibri" w:hAnsi="Times New Roman" w:cs="Times New Roman"/>
          <w:sz w:val="24"/>
          <w:szCs w:val="24"/>
          <w:lang w:val="sr-Cyrl-CS"/>
        </w:rPr>
      </w:pPr>
      <w:r w:rsidRPr="00BB0160">
        <w:rPr>
          <w:rFonts w:ascii="Times New Roman" w:hAnsi="Times New Roman"/>
          <w:sz w:val="24"/>
          <w:szCs w:val="24"/>
          <w:lang w:val="ru-RU"/>
        </w:rPr>
        <w:t>Ако у периоду од 1. јула 2016. године до 30. јуна 2022. године постројење за сагоревање утр</w:t>
      </w:r>
      <w:r w:rsidR="007D56F1" w:rsidRPr="00BB0160">
        <w:rPr>
          <w:rFonts w:ascii="Times New Roman" w:hAnsi="Times New Roman"/>
          <w:sz w:val="24"/>
          <w:szCs w:val="24"/>
          <w:lang w:val="ru-RU"/>
        </w:rPr>
        <w:t>оши 20 000 радних часова, а</w:t>
      </w:r>
      <w:r w:rsidRPr="00BB0160">
        <w:rPr>
          <w:rFonts w:ascii="Times New Roman" w:hAnsi="Times New Roman"/>
          <w:sz w:val="24"/>
          <w:szCs w:val="24"/>
          <w:lang w:val="ru-RU"/>
        </w:rPr>
        <w:t xml:space="preserve"> постројење за сагоревање настави са радом</w:t>
      </w:r>
      <w:r w:rsidR="00CB1AAC" w:rsidRPr="00BB0160">
        <w:rPr>
          <w:rFonts w:ascii="Times New Roman" w:hAnsi="Times New Roman"/>
          <w:sz w:val="24"/>
          <w:szCs w:val="24"/>
          <w:lang w:val="ru-RU"/>
        </w:rPr>
        <w:t xml:space="preserve"> од 1. јула 2022. године</w:t>
      </w:r>
      <w:r w:rsidRPr="00BB0160">
        <w:rPr>
          <w:rFonts w:ascii="Times New Roman" w:hAnsi="Times New Roman"/>
          <w:sz w:val="24"/>
          <w:szCs w:val="24"/>
          <w:lang w:val="ru-RU"/>
        </w:rPr>
        <w:t xml:space="preserve">, </w:t>
      </w:r>
      <w:r w:rsidR="008464D6" w:rsidRPr="00BB0160">
        <w:rPr>
          <w:rFonts w:ascii="Times New Roman" w:eastAsia="Calibri" w:hAnsi="Times New Roman" w:cs="Times New Roman"/>
          <w:sz w:val="24"/>
          <w:szCs w:val="24"/>
          <w:lang w:val="ru-RU"/>
        </w:rPr>
        <w:t>морају бити у складу са прописаним граничним</w:t>
      </w:r>
      <w:r w:rsidR="00FD0228" w:rsidRPr="00BB0160">
        <w:rPr>
          <w:rFonts w:ascii="Times New Roman" w:eastAsia="Calibri" w:hAnsi="Times New Roman" w:cs="Times New Roman"/>
          <w:sz w:val="24"/>
          <w:szCs w:val="24"/>
          <w:lang w:val="ru-RU"/>
        </w:rPr>
        <w:t xml:space="preserve"> вредности</w:t>
      </w:r>
      <w:r w:rsidR="008464D6" w:rsidRPr="00BB0160">
        <w:rPr>
          <w:rFonts w:ascii="Times New Roman" w:eastAsia="Calibri" w:hAnsi="Times New Roman" w:cs="Times New Roman"/>
          <w:sz w:val="24"/>
          <w:szCs w:val="24"/>
          <w:lang w:val="ru-RU"/>
        </w:rPr>
        <w:t>ма</w:t>
      </w:r>
      <w:r w:rsidR="00FD0228" w:rsidRPr="00BB0160">
        <w:rPr>
          <w:rFonts w:ascii="Times New Roman" w:eastAsia="Calibri" w:hAnsi="Times New Roman" w:cs="Times New Roman"/>
          <w:sz w:val="24"/>
          <w:szCs w:val="24"/>
          <w:lang w:val="ru-RU"/>
        </w:rPr>
        <w:t xml:space="preserve"> емисија загађујућих материја из Прилога 2. под Б) </w:t>
      </w:r>
      <w:r w:rsidR="00FD0228" w:rsidRPr="00BB0160">
        <w:rPr>
          <w:rFonts w:ascii="Times New Roman" w:eastAsia="Calibri" w:hAnsi="Times New Roman" w:cs="Times New Roman"/>
          <w:sz w:val="24"/>
          <w:szCs w:val="24"/>
          <w:lang w:val="sr-Cyrl-BA"/>
        </w:rPr>
        <w:t>ове уредбе</w:t>
      </w:r>
      <w:r w:rsidR="00FD0228" w:rsidRPr="00BB0160">
        <w:rPr>
          <w:rFonts w:ascii="Times New Roman" w:eastAsia="Calibri" w:hAnsi="Times New Roman" w:cs="Times New Roman"/>
          <w:sz w:val="24"/>
          <w:szCs w:val="24"/>
          <w:lang w:val="sr-Cyrl-CS"/>
        </w:rPr>
        <w:t>.</w:t>
      </w:r>
    </w:p>
    <w:p w:rsidR="002E55CB" w:rsidRPr="00BB0160" w:rsidRDefault="002E55CB" w:rsidP="00FD0228">
      <w:pPr>
        <w:spacing w:after="0" w:line="240" w:lineRule="auto"/>
        <w:ind w:firstLine="720"/>
        <w:contextualSpacing/>
        <w:jc w:val="both"/>
        <w:rPr>
          <w:rFonts w:ascii="Times New Roman" w:eastAsia="Calibri" w:hAnsi="Times New Roman" w:cs="Times New Roman"/>
          <w:sz w:val="24"/>
          <w:szCs w:val="24"/>
          <w:lang w:val="ru-RU"/>
        </w:rPr>
      </w:pPr>
    </w:p>
    <w:p w:rsidR="00D2622F" w:rsidRPr="00D2622F" w:rsidRDefault="00D2622F" w:rsidP="00D2622F">
      <w:pPr>
        <w:tabs>
          <w:tab w:val="left" w:pos="2880"/>
        </w:tabs>
        <w:spacing w:after="0" w:line="240" w:lineRule="auto"/>
        <w:contextualSpacing/>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Члан 22.</w:t>
      </w:r>
    </w:p>
    <w:p w:rsidR="00D2622F" w:rsidRPr="00D2622F" w:rsidRDefault="0045775C" w:rsidP="00D2622F">
      <w:pPr>
        <w:tabs>
          <w:tab w:val="left" w:pos="0"/>
        </w:tabs>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ab/>
        <w:t>Надлежни</w:t>
      </w:r>
      <w:r w:rsidR="00F809F1">
        <w:rPr>
          <w:rFonts w:ascii="Times New Roman" w:eastAsia="Calibri" w:hAnsi="Times New Roman" w:cs="Times New Roman"/>
          <w:sz w:val="24"/>
          <w:szCs w:val="24"/>
          <w:lang w:val="sr-Cyrl-CS"/>
        </w:rPr>
        <w:t xml:space="preserve"> орган може да одобри</w:t>
      </w:r>
      <w:r w:rsidR="00D2622F" w:rsidRPr="00D2622F">
        <w:rPr>
          <w:rFonts w:ascii="Times New Roman" w:eastAsia="Calibri" w:hAnsi="Times New Roman" w:cs="Times New Roman"/>
          <w:sz w:val="24"/>
          <w:szCs w:val="24"/>
          <w:lang w:val="sr-Cyrl-CS"/>
        </w:rPr>
        <w:t xml:space="preserve"> прекорачење прописаних граничних вредности емисије за сумпор диоксид у периоду од највише шест месеци у току календарске године из средњег постројења за сагоревање, које обично користи течно гориво са ниским садржајем сумпора, ако оператер не може да задовољи прописане граничне вредности емисије због прекида у снабдевању горивом услед велике несташице и само док постоји приоритетна потреба за снабдевање топлотном и електричном енергијом.</w:t>
      </w:r>
    </w:p>
    <w:p w:rsidR="00D2622F" w:rsidRPr="00D2622F" w:rsidRDefault="00D2622F" w:rsidP="00D2622F">
      <w:pPr>
        <w:tabs>
          <w:tab w:val="left" w:pos="0"/>
        </w:tabs>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У случају из става 1. овог члана</w:t>
      </w:r>
      <w:r w:rsidR="00F809F1">
        <w:rPr>
          <w:rFonts w:ascii="Times New Roman" w:eastAsia="Calibri" w:hAnsi="Times New Roman" w:cs="Times New Roman"/>
          <w:sz w:val="24"/>
          <w:szCs w:val="24"/>
          <w:lang w:val="sr-Cyrl-CS"/>
        </w:rPr>
        <w:t>, надлежни орган може да одобри</w:t>
      </w:r>
      <w:r w:rsidRPr="00D2622F">
        <w:rPr>
          <w:rFonts w:ascii="Times New Roman" w:eastAsia="Calibri" w:hAnsi="Times New Roman" w:cs="Times New Roman"/>
          <w:sz w:val="24"/>
          <w:szCs w:val="24"/>
          <w:lang w:val="sr-Cyrl-CS"/>
        </w:rPr>
        <w:t xml:space="preserve"> прекорачење прописаних граничних вредности емисије за сумпор диоксид, под условом да су у периоду пре прекида у снабдевању течним горивом са ниским садржајем сумпора, емисије сумпор диоксида из средњег постројења за сагоревање биле мање од граничних вредности емисија прописаних овом уредбом.</w:t>
      </w:r>
    </w:p>
    <w:p w:rsidR="00D2622F" w:rsidRPr="00D2622F" w:rsidRDefault="00D2622F" w:rsidP="00D2622F">
      <w:pPr>
        <w:tabs>
          <w:tab w:val="left" w:pos="0"/>
        </w:tabs>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Захтев за издавање одобрења из става 1. овог члана мора да садржи извештај овлашћеног правног лица о мерењу емисије који је извршен пре прекида у снабдевању нискосумпорним горивом према чијим резултатима мерења, у условима мерења при потрошњи нискосумпорног горива, не постоји прекорачење граничних вредности емисија за сумпор диоксид прописаних овом уредбом. </w:t>
      </w:r>
    </w:p>
    <w:p w:rsidR="00D2622F" w:rsidRPr="00D2622F" w:rsidRDefault="00D2622F" w:rsidP="00D2622F">
      <w:pPr>
        <w:tabs>
          <w:tab w:val="left" w:pos="0"/>
        </w:tabs>
        <w:spacing w:after="0" w:line="240" w:lineRule="auto"/>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ab/>
        <w:t>У случају изненадног поремећаја у снабдевању гасом</w:t>
      </w:r>
      <w:r w:rsidR="0045775C">
        <w:rPr>
          <w:rFonts w:ascii="Times New Roman" w:eastAsia="Calibri" w:hAnsi="Times New Roman" w:cs="Times New Roman"/>
          <w:sz w:val="24"/>
          <w:szCs w:val="24"/>
          <w:lang w:val="sr-Cyrl-CS"/>
        </w:rPr>
        <w:t>, надлежни</w:t>
      </w:r>
      <w:r w:rsidR="00F809F1">
        <w:rPr>
          <w:rFonts w:ascii="Times New Roman" w:eastAsia="Calibri" w:hAnsi="Times New Roman" w:cs="Times New Roman"/>
          <w:sz w:val="24"/>
          <w:szCs w:val="24"/>
          <w:lang w:val="sr-Cyrl-CS"/>
        </w:rPr>
        <w:t xml:space="preserve"> орган може да одобри</w:t>
      </w:r>
      <w:r w:rsidRPr="00D2622F">
        <w:rPr>
          <w:rFonts w:ascii="Times New Roman" w:eastAsia="Calibri" w:hAnsi="Times New Roman" w:cs="Times New Roman"/>
          <w:sz w:val="24"/>
          <w:szCs w:val="24"/>
          <w:lang w:val="sr-Cyrl-CS"/>
        </w:rPr>
        <w:t xml:space="preserve"> прекорачење прописаних граничних вредности емисија из средњег постројења за сагоревање које користи само гасовито гориво, а које би за коришћење других горива требало да буде опремљено уређајима за пречишћавање отпадних гасова, на начин да се оператеру тог постројења дозволи коришћење других горива због изненадног поремећаја у снабдевању гасом, у периоду од највише десте дана или дуже </w:t>
      </w:r>
      <w:r w:rsidRPr="00D2622F">
        <w:rPr>
          <w:rFonts w:ascii="Times New Roman" w:eastAsia="Calibri" w:hAnsi="Times New Roman" w:cs="Times New Roman"/>
          <w:sz w:val="24"/>
          <w:szCs w:val="24"/>
          <w:lang w:val="sr-Cyrl-CS"/>
        </w:rPr>
        <w:lastRenderedPageBreak/>
        <w:t xml:space="preserve">у случају да постоји приоритетна потреба за одржавањем снабдевања енергијом, </w:t>
      </w:r>
      <w:r w:rsidRPr="00D2622F">
        <w:rPr>
          <w:rFonts w:ascii="Times New Roman" w:eastAsia="Calibri" w:hAnsi="Times New Roman" w:cs="Times New Roman"/>
          <w:sz w:val="24"/>
          <w:szCs w:val="24"/>
          <w:lang w:val="ru-RU"/>
        </w:rPr>
        <w:t>док год се тај поремећај не отклони и успостави нормално снабдевање гасовитим горивом</w:t>
      </w:r>
      <w:r w:rsidRPr="00D2622F">
        <w:rPr>
          <w:rFonts w:ascii="Times New Roman" w:eastAsia="Calibri" w:hAnsi="Times New Roman" w:cs="Times New Roman"/>
          <w:sz w:val="24"/>
          <w:szCs w:val="24"/>
          <w:lang w:val="sr-Cyrl-CS"/>
        </w:rPr>
        <w:t>.</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sr-Latn-RS"/>
        </w:rPr>
      </w:pPr>
      <w:r w:rsidRPr="00D2622F">
        <w:rPr>
          <w:rFonts w:ascii="Times New Roman" w:eastAsia="Calibri" w:hAnsi="Times New Roman" w:cs="Times New Roman"/>
          <w:sz w:val="24"/>
          <w:szCs w:val="24"/>
          <w:lang w:val="sr-Cyrl-CS"/>
        </w:rPr>
        <w:t>О случају из ст. 1. и 3. овог члана оператер је дужан да обавести надлежни орган у року од 24 часа од добијања информације да постоји поремећај у снабдевању горивом са ниским садржајем сумпора, односно гасом.</w:t>
      </w:r>
    </w:p>
    <w:p w:rsidR="00D2622F" w:rsidRPr="00D2622F" w:rsidRDefault="00D2622F" w:rsidP="00D2622F">
      <w:pPr>
        <w:tabs>
          <w:tab w:val="left" w:pos="2880"/>
        </w:tabs>
        <w:spacing w:after="0" w:line="240" w:lineRule="auto"/>
        <w:contextualSpacing/>
        <w:rPr>
          <w:rFonts w:ascii="Times New Roman" w:eastAsia="Calibri" w:hAnsi="Times New Roman" w:cs="Times New Roman"/>
          <w:sz w:val="24"/>
          <w:szCs w:val="24"/>
          <w:lang w:val="sr-Cyrl-CS"/>
        </w:rPr>
      </w:pPr>
    </w:p>
    <w:p w:rsidR="00D2622F" w:rsidRPr="00D2622F" w:rsidRDefault="00D2622F" w:rsidP="00D2622F">
      <w:pPr>
        <w:tabs>
          <w:tab w:val="left" w:pos="2880"/>
        </w:tabs>
        <w:spacing w:after="0" w:line="240" w:lineRule="auto"/>
        <w:contextualSpacing/>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Члан 23.</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Средња постројења за сагоревање која имају уграђене уређаје за смањење емисија могу радити уколико ти уређаји не раде више од </w:t>
      </w:r>
      <w:r w:rsidRPr="00D2622F">
        <w:rPr>
          <w:rFonts w:ascii="Times New Roman" w:eastAsia="Calibri" w:hAnsi="Times New Roman" w:cs="Times New Roman"/>
          <w:sz w:val="24"/>
          <w:szCs w:val="24"/>
          <w:lang w:val="ru-RU"/>
        </w:rPr>
        <w:t>120</w:t>
      </w:r>
      <w:r w:rsidRPr="00D2622F">
        <w:rPr>
          <w:rFonts w:ascii="Times New Roman" w:eastAsia="Calibri" w:hAnsi="Times New Roman" w:cs="Times New Roman"/>
          <w:sz w:val="24"/>
          <w:szCs w:val="24"/>
          <w:lang w:val="sr-Cyrl-CS"/>
        </w:rPr>
        <w:t xml:space="preserve"> радних часова у календарској години, од чега највише </w:t>
      </w:r>
      <w:r w:rsidRPr="00D2622F">
        <w:rPr>
          <w:rFonts w:ascii="Times New Roman" w:eastAsia="Calibri" w:hAnsi="Times New Roman" w:cs="Times New Roman"/>
          <w:sz w:val="24"/>
          <w:szCs w:val="24"/>
          <w:lang w:val="ru-RU"/>
        </w:rPr>
        <w:t>24</w:t>
      </w:r>
      <w:r w:rsidRPr="00D2622F">
        <w:rPr>
          <w:rFonts w:ascii="Times New Roman" w:eastAsia="Calibri" w:hAnsi="Times New Roman" w:cs="Times New Roman"/>
          <w:sz w:val="24"/>
          <w:szCs w:val="24"/>
          <w:lang w:val="sr-Cyrl-CS"/>
        </w:rPr>
        <w:t xml:space="preserve"> часа непрекидно.</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У случају из става 1. овог члана операт</w:t>
      </w:r>
      <w:r w:rsidR="0045775C">
        <w:rPr>
          <w:rFonts w:ascii="Times New Roman" w:eastAsia="Calibri" w:hAnsi="Times New Roman" w:cs="Times New Roman"/>
          <w:sz w:val="24"/>
          <w:szCs w:val="24"/>
          <w:lang w:val="sr-Cyrl-CS"/>
        </w:rPr>
        <w:t>ер је дужан да обавести надлежни</w:t>
      </w:r>
      <w:r w:rsidRPr="00D2622F">
        <w:rPr>
          <w:rFonts w:ascii="Times New Roman" w:eastAsia="Calibri" w:hAnsi="Times New Roman" w:cs="Times New Roman"/>
          <w:sz w:val="24"/>
          <w:szCs w:val="24"/>
          <w:lang w:val="sr-Cyrl-CS"/>
        </w:rPr>
        <w:t xml:space="preserve"> орган у року од 48 часова од тренутка престанка рада уређаја за смањење емисија, уколико је овај прекид дужи од 24 часа.</w:t>
      </w:r>
    </w:p>
    <w:p w:rsidR="005E7CE4" w:rsidRPr="00D2622F" w:rsidRDefault="005E7CE4" w:rsidP="00D2622F">
      <w:pPr>
        <w:tabs>
          <w:tab w:val="left" w:pos="2880"/>
        </w:tabs>
        <w:spacing w:after="0" w:line="240" w:lineRule="auto"/>
        <w:contextualSpacing/>
        <w:jc w:val="center"/>
        <w:rPr>
          <w:rFonts w:ascii="Times New Roman" w:eastAsia="Calibri" w:hAnsi="Times New Roman" w:cs="Times New Roman"/>
          <w:sz w:val="24"/>
          <w:szCs w:val="24"/>
          <w:lang w:val="sr-Cyrl-CS"/>
        </w:rPr>
      </w:pPr>
    </w:p>
    <w:p w:rsidR="00D2622F" w:rsidRPr="00D2622F" w:rsidRDefault="00D2622F" w:rsidP="00D2622F">
      <w:pPr>
        <w:tabs>
          <w:tab w:val="left" w:pos="2880"/>
        </w:tabs>
        <w:spacing w:after="0" w:line="240" w:lineRule="auto"/>
        <w:contextualSpacing/>
        <w:jc w:val="center"/>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sr-Cyrl-CS"/>
        </w:rPr>
        <w:t>Члан 24.</w:t>
      </w:r>
    </w:p>
    <w:p w:rsidR="00D2622F" w:rsidRPr="00D2622F" w:rsidRDefault="00D2622F" w:rsidP="00D2622F">
      <w:pPr>
        <w:spacing w:after="0" w:line="240" w:lineRule="auto"/>
        <w:ind w:firstLine="720"/>
        <w:jc w:val="both"/>
        <w:rPr>
          <w:rFonts w:ascii="Times New Roman" w:eastAsia="Times New Roman" w:hAnsi="Times New Roman" w:cs="Times New Roman"/>
          <w:sz w:val="24"/>
          <w:szCs w:val="24"/>
          <w:lang w:val="sr-Cyrl-CS"/>
        </w:rPr>
      </w:pPr>
      <w:r w:rsidRPr="00D2622F">
        <w:rPr>
          <w:rFonts w:ascii="Times New Roman" w:eastAsia="Times New Roman" w:hAnsi="Times New Roman" w:cs="Times New Roman"/>
          <w:sz w:val="24"/>
          <w:szCs w:val="24"/>
          <w:lang w:val="sr-Cyrl-CS"/>
        </w:rPr>
        <w:t>Код средњих постројења за сагоревање у којима истовремено сагорева дв</w:t>
      </w:r>
      <w:r w:rsidRPr="00D2622F">
        <w:rPr>
          <w:rFonts w:ascii="Times New Roman" w:eastAsia="Times New Roman" w:hAnsi="Times New Roman" w:cs="Times New Roman"/>
          <w:sz w:val="24"/>
          <w:szCs w:val="24"/>
          <w:lang w:val="sr-Cyrl-BA"/>
        </w:rPr>
        <w:t>а</w:t>
      </w:r>
      <w:r w:rsidRPr="00D2622F">
        <w:rPr>
          <w:rFonts w:ascii="Times New Roman" w:eastAsia="Times New Roman" w:hAnsi="Times New Roman" w:cs="Times New Roman"/>
          <w:sz w:val="24"/>
          <w:szCs w:val="24"/>
          <w:lang w:val="sr-Cyrl-CS"/>
        </w:rPr>
        <w:t xml:space="preserve"> или више врста горива </w:t>
      </w:r>
      <w:r w:rsidRPr="00D2622F">
        <w:rPr>
          <w:rFonts w:ascii="Times New Roman" w:eastAsia="Times New Roman" w:hAnsi="Times New Roman" w:cs="Times New Roman"/>
          <w:iCs/>
          <w:sz w:val="24"/>
          <w:szCs w:val="24"/>
          <w:lang w:val="sr-Cyrl-CS"/>
        </w:rPr>
        <w:t xml:space="preserve">граничне вредности емисија израчунава </w:t>
      </w:r>
      <w:r w:rsidRPr="00D2622F">
        <w:rPr>
          <w:rFonts w:ascii="Times New Roman" w:eastAsia="Times New Roman" w:hAnsi="Times New Roman" w:cs="Times New Roman"/>
          <w:sz w:val="24"/>
          <w:szCs w:val="24"/>
          <w:lang w:val="ru-RU"/>
        </w:rPr>
        <w:t>правно лице овлашћено за мерење емисије</w:t>
      </w:r>
      <w:r w:rsidRPr="00D2622F">
        <w:rPr>
          <w:rFonts w:ascii="Times New Roman" w:eastAsia="Times New Roman" w:hAnsi="Times New Roman" w:cs="Times New Roman"/>
          <w:bCs/>
          <w:sz w:val="24"/>
          <w:szCs w:val="24"/>
          <w:lang w:val="ru-RU"/>
        </w:rPr>
        <w:t xml:space="preserve"> на начин </w:t>
      </w:r>
      <w:r w:rsidRPr="00D2622F">
        <w:rPr>
          <w:rFonts w:ascii="Times New Roman" w:eastAsia="Times New Roman" w:hAnsi="Times New Roman" w:cs="Times New Roman"/>
          <w:sz w:val="24"/>
          <w:szCs w:val="24"/>
          <w:lang w:val="sr-Cyrl-CS"/>
        </w:rPr>
        <w:t>прописан у чл</w:t>
      </w:r>
      <w:r w:rsidRPr="00D2622F">
        <w:rPr>
          <w:rFonts w:ascii="Times New Roman" w:eastAsia="Times New Roman" w:hAnsi="Times New Roman" w:cs="Times New Roman"/>
          <w:sz w:val="24"/>
          <w:szCs w:val="24"/>
          <w:lang w:val="sr-Cyrl-BA"/>
        </w:rPr>
        <w:t xml:space="preserve">ану </w:t>
      </w:r>
      <w:r w:rsidRPr="00D2622F">
        <w:rPr>
          <w:rFonts w:ascii="Times New Roman" w:eastAsia="Times New Roman" w:hAnsi="Times New Roman" w:cs="Times New Roman"/>
          <w:sz w:val="24"/>
          <w:szCs w:val="24"/>
          <w:lang w:val="sr-Cyrl-CS"/>
        </w:rPr>
        <w:t>14. став 1. и</w:t>
      </w:r>
      <w:r w:rsidRPr="00D2622F">
        <w:rPr>
          <w:rFonts w:ascii="Times New Roman" w:eastAsia="Times New Roman" w:hAnsi="Times New Roman" w:cs="Times New Roman"/>
          <w:sz w:val="24"/>
          <w:szCs w:val="24"/>
          <w:lang w:val="sr-Cyrl-BA"/>
        </w:rPr>
        <w:t xml:space="preserve"> члану </w:t>
      </w:r>
      <w:r w:rsidRPr="00D2622F">
        <w:rPr>
          <w:rFonts w:ascii="Times New Roman" w:eastAsia="Times New Roman" w:hAnsi="Times New Roman" w:cs="Times New Roman"/>
          <w:sz w:val="24"/>
          <w:szCs w:val="24"/>
          <w:lang w:val="ru-RU"/>
        </w:rPr>
        <w:t>15</w:t>
      </w:r>
      <w:r w:rsidRPr="00D2622F">
        <w:rPr>
          <w:rFonts w:ascii="Times New Roman" w:eastAsia="Times New Roman" w:hAnsi="Times New Roman" w:cs="Times New Roman"/>
          <w:sz w:val="24"/>
          <w:szCs w:val="24"/>
          <w:lang w:val="sr-Cyrl-BA"/>
        </w:rPr>
        <w:t xml:space="preserve">. став 2. ове </w:t>
      </w:r>
      <w:r w:rsidRPr="00D2622F">
        <w:rPr>
          <w:rFonts w:ascii="Times New Roman" w:eastAsia="Times New Roman" w:hAnsi="Times New Roman" w:cs="Times New Roman"/>
          <w:sz w:val="24"/>
          <w:szCs w:val="24"/>
          <w:lang w:val="sr-Cyrl-CS"/>
        </w:rPr>
        <w:t>уредбе.</w:t>
      </w:r>
    </w:p>
    <w:p w:rsidR="00D2622F" w:rsidRPr="00D2622F" w:rsidRDefault="00D2622F" w:rsidP="00D2622F">
      <w:pPr>
        <w:autoSpaceDE w:val="0"/>
        <w:autoSpaceDN w:val="0"/>
        <w:adjustRightInd w:val="0"/>
        <w:spacing w:after="0" w:line="240" w:lineRule="auto"/>
        <w:ind w:firstLine="720"/>
        <w:jc w:val="both"/>
        <w:rPr>
          <w:rFonts w:ascii="Times New Roman" w:eastAsia="Calibri" w:hAnsi="Times New Roman" w:cs="Times New Roman"/>
          <w:iCs/>
          <w:sz w:val="24"/>
          <w:szCs w:val="24"/>
          <w:lang w:val="sr-Cyrl-CS"/>
        </w:rPr>
      </w:pPr>
      <w:r w:rsidRPr="00D2622F">
        <w:rPr>
          <w:rFonts w:ascii="Times New Roman" w:eastAsia="Calibri" w:hAnsi="Times New Roman" w:cs="Times New Roman"/>
          <w:iCs/>
          <w:sz w:val="24"/>
          <w:szCs w:val="24"/>
          <w:lang w:val="sr-Cyrl-CS"/>
        </w:rPr>
        <w:t xml:space="preserve">У </w:t>
      </w:r>
      <w:r w:rsidRPr="00D2622F">
        <w:rPr>
          <w:rFonts w:ascii="Times New Roman" w:eastAsia="Calibri" w:hAnsi="Times New Roman" w:cs="Times New Roman"/>
          <w:sz w:val="24"/>
          <w:szCs w:val="24"/>
          <w:lang w:val="sr-Cyrl-CS"/>
        </w:rPr>
        <w:t>средњим</w:t>
      </w:r>
      <w:r w:rsidRPr="00D2622F">
        <w:rPr>
          <w:rFonts w:ascii="Times New Roman" w:eastAsia="Calibri" w:hAnsi="Times New Roman" w:cs="Times New Roman"/>
          <w:iCs/>
          <w:sz w:val="24"/>
          <w:szCs w:val="24"/>
          <w:lang w:val="sr-Cyrl-CS"/>
        </w:rPr>
        <w:t xml:space="preserve"> постројењима која алтернативно користе два или више врста горива примењују се граничне вредности емисија из Прилога</w:t>
      </w:r>
      <w:r w:rsidRPr="00D2622F">
        <w:rPr>
          <w:rFonts w:ascii="Times New Roman" w:eastAsia="Calibri" w:hAnsi="Times New Roman" w:cs="Times New Roman"/>
          <w:iCs/>
          <w:sz w:val="24"/>
          <w:szCs w:val="24"/>
          <w:lang w:val="ru-RU"/>
        </w:rPr>
        <w:t xml:space="preserve"> </w:t>
      </w:r>
      <w:r w:rsidRPr="00D2622F">
        <w:rPr>
          <w:rFonts w:ascii="Times New Roman" w:eastAsia="Calibri" w:hAnsi="Times New Roman" w:cs="Times New Roman"/>
          <w:iCs/>
          <w:sz w:val="24"/>
          <w:szCs w:val="24"/>
          <w:lang w:val="sr-Cyrl-CS"/>
        </w:rPr>
        <w:t xml:space="preserve">2. </w:t>
      </w:r>
      <w:r w:rsidR="005C0903">
        <w:rPr>
          <w:rFonts w:ascii="Times New Roman" w:eastAsia="Calibri" w:hAnsi="Times New Roman" w:cs="Times New Roman"/>
          <w:iCs/>
          <w:sz w:val="24"/>
          <w:szCs w:val="24"/>
          <w:lang w:val="sr-Cyrl-CS"/>
        </w:rPr>
        <w:t>ове уредбе</w:t>
      </w:r>
      <w:r w:rsidR="008E75A6">
        <w:rPr>
          <w:rFonts w:ascii="Times New Roman" w:eastAsia="Calibri" w:hAnsi="Times New Roman" w:cs="Times New Roman"/>
          <w:iCs/>
          <w:sz w:val="24"/>
          <w:szCs w:val="24"/>
          <w:lang w:val="sr-Cyrl-CS"/>
        </w:rPr>
        <w:t>,</w:t>
      </w:r>
      <w:r w:rsidR="005C0903">
        <w:rPr>
          <w:rFonts w:ascii="Times New Roman" w:eastAsia="Calibri" w:hAnsi="Times New Roman" w:cs="Times New Roman"/>
          <w:iCs/>
          <w:sz w:val="24"/>
          <w:szCs w:val="24"/>
          <w:lang w:val="sr-Cyrl-CS"/>
        </w:rPr>
        <w:t xml:space="preserve"> </w:t>
      </w:r>
      <w:r w:rsidRPr="00D2622F">
        <w:rPr>
          <w:rFonts w:ascii="Times New Roman" w:eastAsia="Calibri" w:hAnsi="Times New Roman" w:cs="Times New Roman"/>
          <w:iCs/>
          <w:sz w:val="24"/>
          <w:szCs w:val="24"/>
          <w:lang w:val="sr-Cyrl-CS"/>
        </w:rPr>
        <w:t xml:space="preserve">за свако појединачно гориво које се користи. </w:t>
      </w:r>
    </w:p>
    <w:p w:rsidR="00D2622F" w:rsidRPr="00D2622F" w:rsidRDefault="00D2622F" w:rsidP="00D2622F">
      <w:pPr>
        <w:autoSpaceDE w:val="0"/>
        <w:autoSpaceDN w:val="0"/>
        <w:adjustRightInd w:val="0"/>
        <w:spacing w:after="0" w:line="240" w:lineRule="auto"/>
        <w:ind w:firstLine="720"/>
        <w:jc w:val="both"/>
        <w:rPr>
          <w:rFonts w:ascii="Times New Roman" w:eastAsia="Calibri" w:hAnsi="Times New Roman" w:cs="Times New Roman"/>
          <w:iCs/>
          <w:sz w:val="24"/>
          <w:szCs w:val="24"/>
          <w:lang w:val="sr-Cyrl-CS"/>
        </w:rPr>
      </w:pPr>
      <w:r w:rsidRPr="00D2622F">
        <w:rPr>
          <w:rFonts w:ascii="Times New Roman" w:eastAsia="Calibri" w:hAnsi="Times New Roman" w:cs="Times New Roman"/>
          <w:iCs/>
          <w:sz w:val="24"/>
          <w:szCs w:val="24"/>
          <w:lang w:val="sr-Cyrl-CS"/>
        </w:rPr>
        <w:t xml:space="preserve">При прелазу са чврстог на течно или гасовито гориво, граничне вредности емисија за чврсто гориво из Прилога 2. део </w:t>
      </w:r>
      <w:r w:rsidRPr="00D2622F">
        <w:rPr>
          <w:rFonts w:ascii="Times New Roman" w:eastAsia="Calibri" w:hAnsi="Times New Roman" w:cs="Times New Roman"/>
          <w:iCs/>
          <w:sz w:val="24"/>
          <w:szCs w:val="24"/>
          <w:lang w:val="sr-Latn-CS"/>
        </w:rPr>
        <w:t>I</w:t>
      </w:r>
      <w:r w:rsidRPr="00D2622F">
        <w:rPr>
          <w:rFonts w:ascii="Times New Roman" w:eastAsia="Calibri" w:hAnsi="Times New Roman" w:cs="Times New Roman"/>
          <w:iCs/>
          <w:sz w:val="24"/>
          <w:szCs w:val="24"/>
          <w:lang w:val="sr-Cyrl-RS"/>
        </w:rPr>
        <w:t>.</w:t>
      </w:r>
      <w:r w:rsidRPr="00D2622F">
        <w:rPr>
          <w:rFonts w:ascii="Times New Roman" w:eastAsia="Calibri" w:hAnsi="Times New Roman" w:cs="Times New Roman"/>
          <w:iCs/>
          <w:sz w:val="24"/>
          <w:szCs w:val="24"/>
          <w:lang w:val="sr-Cyrl-CS"/>
        </w:rPr>
        <w:t xml:space="preserve"> ове уредбе </w:t>
      </w:r>
      <w:r w:rsidRPr="00D2622F">
        <w:rPr>
          <w:rFonts w:ascii="Times New Roman" w:eastAsia="Calibri" w:hAnsi="Times New Roman" w:cs="Times New Roman"/>
          <w:sz w:val="24"/>
          <w:szCs w:val="24"/>
          <w:lang w:val="ru-RU"/>
        </w:rPr>
        <w:t xml:space="preserve">примењују се </w:t>
      </w:r>
      <w:r w:rsidRPr="00D2622F">
        <w:rPr>
          <w:rFonts w:ascii="Times New Roman" w:eastAsia="Calibri" w:hAnsi="Times New Roman" w:cs="Times New Roman"/>
          <w:iCs/>
          <w:sz w:val="24"/>
          <w:szCs w:val="24"/>
          <w:lang w:val="sr-Cyrl-CS"/>
        </w:rPr>
        <w:t>још наредна четири часа, од тренутка замене коришћеног горива.</w:t>
      </w:r>
    </w:p>
    <w:p w:rsidR="00D2622F" w:rsidRPr="00D2622F" w:rsidRDefault="00D2622F" w:rsidP="00D2622F">
      <w:pPr>
        <w:tabs>
          <w:tab w:val="left" w:pos="720"/>
        </w:tabs>
        <w:spacing w:after="0" w:line="240" w:lineRule="auto"/>
        <w:jc w:val="both"/>
        <w:rPr>
          <w:rFonts w:ascii="Times New Roman" w:eastAsia="Calibri" w:hAnsi="Times New Roman" w:cs="Times New Roman"/>
          <w:sz w:val="24"/>
          <w:szCs w:val="24"/>
          <w:lang w:val="sr-Cyrl-CS"/>
        </w:rPr>
      </w:pPr>
      <w:r w:rsidRPr="00D2622F">
        <w:rPr>
          <w:rFonts w:ascii="Times New Roman" w:eastAsia="Calibri" w:hAnsi="Times New Roman" w:cs="Times New Roman"/>
          <w:iCs/>
          <w:sz w:val="24"/>
          <w:szCs w:val="24"/>
          <w:lang w:val="sr-Cyrl-CS"/>
        </w:rPr>
        <w:tab/>
        <w:t xml:space="preserve">Током </w:t>
      </w:r>
      <w:r w:rsidRPr="00D2622F">
        <w:rPr>
          <w:rFonts w:ascii="Times New Roman" w:eastAsia="Calibri" w:hAnsi="Times New Roman" w:cs="Times New Roman"/>
          <w:sz w:val="24"/>
          <w:szCs w:val="24"/>
          <w:lang w:val="sr-Cyrl-CS"/>
        </w:rPr>
        <w:t xml:space="preserve">покретања и заустављања средњег постројења, у случајевима када је због техничких разлога смањен или није могућ рад уређаја за смањење емисије, не примењују се граничне вредности емисије загађујућих материја за чије уклањање је пројектован овај уређај. </w:t>
      </w:r>
    </w:p>
    <w:p w:rsidR="00D2622F" w:rsidRPr="00D2622F" w:rsidRDefault="00D2622F" w:rsidP="00D2622F">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За средња постројења за сагоревање која користе чврста горива у флуидизованом слоју примењују се највеће прописане граничне вредности за чврста горива из Прилога 2.</w:t>
      </w:r>
      <w:r w:rsidR="00F5190C">
        <w:rPr>
          <w:rFonts w:ascii="Times New Roman" w:eastAsia="Calibri" w:hAnsi="Times New Roman" w:cs="Times New Roman"/>
          <w:sz w:val="24"/>
          <w:szCs w:val="24"/>
          <w:lang w:val="sr-Cyrl-CS"/>
        </w:rPr>
        <w:t xml:space="preserve"> ове уредбе</w:t>
      </w:r>
      <w:r w:rsidRPr="00D2622F">
        <w:rPr>
          <w:rFonts w:ascii="Times New Roman" w:eastAsia="Calibri" w:hAnsi="Times New Roman" w:cs="Times New Roman"/>
          <w:sz w:val="24"/>
          <w:szCs w:val="24"/>
          <w:lang w:val="ru-RU"/>
        </w:rPr>
        <w:t xml:space="preserve"> </w:t>
      </w:r>
      <w:r w:rsidRPr="00D2622F">
        <w:rPr>
          <w:rFonts w:ascii="Times New Roman" w:eastAsia="Calibri" w:hAnsi="Times New Roman" w:cs="Times New Roman"/>
          <w:sz w:val="24"/>
          <w:szCs w:val="24"/>
          <w:lang w:val="sr-Cyrl-CS"/>
        </w:rPr>
        <w:t>у случају када алтернативно или истовремено користе два или више врста горива.</w:t>
      </w:r>
    </w:p>
    <w:p w:rsidR="00D2622F" w:rsidRPr="00D2622F" w:rsidRDefault="00D2622F" w:rsidP="00D2622F">
      <w:pPr>
        <w:autoSpaceDE w:val="0"/>
        <w:autoSpaceDN w:val="0"/>
        <w:adjustRightInd w:val="0"/>
        <w:spacing w:after="0" w:line="240" w:lineRule="auto"/>
        <w:jc w:val="both"/>
        <w:rPr>
          <w:rFonts w:ascii="Times New Roman" w:eastAsia="Calibri" w:hAnsi="Times New Roman" w:cs="Times New Roman"/>
          <w:sz w:val="24"/>
          <w:szCs w:val="24"/>
          <w:lang w:val="sr-Cyrl-CS"/>
        </w:rPr>
      </w:pPr>
    </w:p>
    <w:p w:rsidR="00D2622F" w:rsidRPr="00D2622F" w:rsidRDefault="00D2622F" w:rsidP="00D2622F">
      <w:pPr>
        <w:spacing w:after="0" w:line="240" w:lineRule="auto"/>
        <w:ind w:firstLine="550"/>
        <w:contextualSpacing/>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Latn-CS"/>
        </w:rPr>
        <w:t>IV</w:t>
      </w:r>
      <w:r w:rsidRPr="00D2622F">
        <w:rPr>
          <w:rFonts w:ascii="Times New Roman" w:eastAsia="Calibri" w:hAnsi="Times New Roman" w:cs="Times New Roman"/>
          <w:sz w:val="24"/>
          <w:szCs w:val="24"/>
          <w:lang w:val="ru-RU"/>
        </w:rPr>
        <w:t>. МАЛА ПОСТРОЈЕЊА ЗА САГОРЕВАЊЕ</w:t>
      </w:r>
    </w:p>
    <w:p w:rsidR="00D2622F" w:rsidRPr="00D2622F" w:rsidRDefault="00D2622F" w:rsidP="00D2622F">
      <w:pPr>
        <w:tabs>
          <w:tab w:val="left" w:pos="2268"/>
          <w:tab w:val="left" w:pos="2835"/>
          <w:tab w:val="left" w:pos="3402"/>
          <w:tab w:val="left" w:pos="3544"/>
        </w:tabs>
        <w:spacing w:after="0" w:line="240" w:lineRule="auto"/>
        <w:jc w:val="center"/>
        <w:rPr>
          <w:rFonts w:ascii="Times New Roman" w:eastAsia="Calibri" w:hAnsi="Times New Roman" w:cs="Times New Roman"/>
          <w:sz w:val="24"/>
          <w:szCs w:val="24"/>
          <w:lang w:val="sr-Cyrl-CS"/>
        </w:rPr>
      </w:pPr>
    </w:p>
    <w:p w:rsidR="00D2622F" w:rsidRPr="00D2622F" w:rsidRDefault="00D2622F" w:rsidP="00D2622F">
      <w:pPr>
        <w:tabs>
          <w:tab w:val="left" w:pos="2268"/>
          <w:tab w:val="left" w:pos="2835"/>
          <w:tab w:val="left" w:pos="3410"/>
          <w:tab w:val="left" w:pos="3544"/>
        </w:tabs>
        <w:spacing w:after="0" w:line="240" w:lineRule="auto"/>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ru-RU"/>
        </w:rPr>
        <w:t>Гранична вредност емисиј</w:t>
      </w:r>
      <w:r w:rsidRPr="00D2622F">
        <w:rPr>
          <w:rFonts w:ascii="Times New Roman" w:eastAsia="Calibri" w:hAnsi="Times New Roman" w:cs="Times New Roman"/>
          <w:sz w:val="24"/>
          <w:szCs w:val="24"/>
          <w:lang w:val="sr-Cyrl-CS"/>
        </w:rPr>
        <w:t xml:space="preserve">е </w:t>
      </w:r>
    </w:p>
    <w:p w:rsidR="00D2622F" w:rsidRPr="00D2622F" w:rsidRDefault="00D2622F" w:rsidP="00D2622F">
      <w:pPr>
        <w:tabs>
          <w:tab w:val="left" w:pos="2268"/>
          <w:tab w:val="left" w:pos="2835"/>
          <w:tab w:val="left" w:pos="3410"/>
          <w:tab w:val="left" w:pos="3544"/>
        </w:tabs>
        <w:spacing w:after="0" w:line="240" w:lineRule="auto"/>
        <w:jc w:val="center"/>
        <w:rPr>
          <w:rFonts w:ascii="Times New Roman" w:eastAsia="Calibri" w:hAnsi="Times New Roman" w:cs="Times New Roman"/>
          <w:sz w:val="24"/>
          <w:szCs w:val="24"/>
          <w:lang w:val="sr-Cyrl-CS"/>
        </w:rPr>
      </w:pPr>
    </w:p>
    <w:p w:rsidR="00D2622F" w:rsidRPr="00D2622F" w:rsidRDefault="00D2622F" w:rsidP="00D2622F">
      <w:pPr>
        <w:spacing w:after="0" w:line="240" w:lineRule="auto"/>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Члан 25.</w:t>
      </w:r>
    </w:p>
    <w:p w:rsidR="00D2622F" w:rsidRPr="00781A68" w:rsidRDefault="00D2622F" w:rsidP="00D2622F">
      <w:pPr>
        <w:spacing w:after="0" w:line="240" w:lineRule="auto"/>
        <w:ind w:firstLine="720"/>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Граничне вредности емисија загађујућих материја за постојећа мала постројења за сагоревање дате су </w:t>
      </w:r>
      <w:r w:rsidR="00C43EC0">
        <w:rPr>
          <w:rFonts w:ascii="Times New Roman" w:eastAsia="Calibri" w:hAnsi="Times New Roman" w:cs="Times New Roman"/>
          <w:sz w:val="24"/>
          <w:szCs w:val="24"/>
          <w:lang w:val="sr-Cyrl-CS"/>
        </w:rPr>
        <w:t>у Прилогу 3.</w:t>
      </w:r>
      <w:r w:rsidRPr="00781A68">
        <w:rPr>
          <w:rFonts w:ascii="Times New Roman" w:eastAsia="Calibri" w:hAnsi="Times New Roman" w:cs="Times New Roman"/>
          <w:sz w:val="24"/>
          <w:szCs w:val="24"/>
          <w:lang w:val="sr-Cyrl-CS"/>
        </w:rPr>
        <w:t xml:space="preserve"> под </w:t>
      </w:r>
      <w:r w:rsidRPr="00781A68">
        <w:rPr>
          <w:rFonts w:ascii="Times New Roman" w:eastAsia="Calibri" w:hAnsi="Times New Roman" w:cs="Times New Roman"/>
          <w:sz w:val="24"/>
          <w:szCs w:val="24"/>
          <w:lang w:val="ru-RU"/>
        </w:rPr>
        <w:t>А)</w:t>
      </w:r>
      <w:r w:rsidRPr="00781A68">
        <w:rPr>
          <w:rFonts w:ascii="Times New Roman" w:eastAsia="Calibri" w:hAnsi="Times New Roman" w:cs="Times New Roman"/>
          <w:sz w:val="24"/>
          <w:szCs w:val="24"/>
          <w:lang w:val="sr-Cyrl-CS"/>
        </w:rPr>
        <w:t xml:space="preserve"> </w:t>
      </w:r>
      <w:r w:rsidR="002B08F4">
        <w:rPr>
          <w:rFonts w:ascii="Times New Roman" w:eastAsia="Calibri" w:hAnsi="Times New Roman" w:cs="Times New Roman"/>
          <w:sz w:val="24"/>
          <w:szCs w:val="24"/>
          <w:lang w:val="sr-Cyrl-CS"/>
        </w:rPr>
        <w:t xml:space="preserve">- </w:t>
      </w:r>
      <w:r w:rsidRPr="00781A68">
        <w:rPr>
          <w:rFonts w:ascii="Times New Roman" w:eastAsia="Calibri" w:hAnsi="Times New Roman" w:cs="Times New Roman"/>
          <w:sz w:val="24"/>
          <w:szCs w:val="24"/>
          <w:lang w:val="sr-Cyrl-CS"/>
        </w:rPr>
        <w:t>Граничне вредности емисија за постојећа мала постројења за сагоревање.</w:t>
      </w:r>
    </w:p>
    <w:p w:rsidR="00D2622F" w:rsidRPr="00D2622F" w:rsidRDefault="00D2622F" w:rsidP="00D2622F">
      <w:pPr>
        <w:spacing w:after="0" w:line="240" w:lineRule="auto"/>
        <w:ind w:firstLine="720"/>
        <w:contextualSpacing/>
        <w:jc w:val="both"/>
        <w:rPr>
          <w:rFonts w:ascii="Times New Roman" w:eastAsia="Calibri" w:hAnsi="Times New Roman" w:cs="Times New Roman"/>
          <w:sz w:val="24"/>
          <w:szCs w:val="24"/>
          <w:lang w:val="sr-Cyrl-RS"/>
        </w:rPr>
      </w:pPr>
      <w:r w:rsidRPr="00781A68">
        <w:rPr>
          <w:rFonts w:ascii="Times New Roman" w:eastAsia="Calibri" w:hAnsi="Times New Roman" w:cs="Times New Roman"/>
          <w:sz w:val="24"/>
          <w:szCs w:val="24"/>
          <w:lang w:val="sr-Cyrl-CS"/>
        </w:rPr>
        <w:t xml:space="preserve">Граничне вредности емисија загађујућих материја за нова мала постројења за сагоревање дате су у Прилогу 3. под </w:t>
      </w:r>
      <w:r w:rsidRPr="00D2622F">
        <w:rPr>
          <w:rFonts w:ascii="Times New Roman" w:eastAsia="Calibri" w:hAnsi="Times New Roman" w:cs="Times New Roman"/>
          <w:sz w:val="24"/>
          <w:szCs w:val="24"/>
          <w:lang w:val="ru-RU"/>
        </w:rPr>
        <w:t>Б)</w:t>
      </w:r>
      <w:r w:rsidR="003575EB">
        <w:rPr>
          <w:rFonts w:ascii="Times New Roman" w:eastAsia="Calibri" w:hAnsi="Times New Roman" w:cs="Times New Roman"/>
          <w:sz w:val="24"/>
          <w:szCs w:val="24"/>
          <w:lang w:val="ru-RU"/>
        </w:rPr>
        <w:t xml:space="preserve"> -</w:t>
      </w:r>
      <w:r w:rsidRPr="00D2622F">
        <w:rPr>
          <w:rFonts w:ascii="Times New Roman" w:eastAsia="Calibri" w:hAnsi="Times New Roman" w:cs="Times New Roman"/>
          <w:sz w:val="24"/>
          <w:szCs w:val="24"/>
          <w:lang w:val="sr-Cyrl-BA"/>
        </w:rPr>
        <w:t xml:space="preserve"> Г</w:t>
      </w:r>
      <w:r w:rsidRPr="00D2622F">
        <w:rPr>
          <w:rFonts w:ascii="Times New Roman" w:eastAsia="Calibri" w:hAnsi="Times New Roman" w:cs="Times New Roman"/>
          <w:sz w:val="24"/>
          <w:szCs w:val="24"/>
          <w:lang w:val="sr-Cyrl-CS"/>
        </w:rPr>
        <w:t>раничне вредности емисија</w:t>
      </w:r>
      <w:r w:rsidRPr="00D2622F">
        <w:rPr>
          <w:rFonts w:ascii="Times New Roman" w:eastAsia="Calibri" w:hAnsi="Times New Roman" w:cs="Times New Roman"/>
          <w:sz w:val="24"/>
          <w:szCs w:val="24"/>
          <w:lang w:val="ru-RU"/>
        </w:rPr>
        <w:t xml:space="preserve"> за </w:t>
      </w:r>
      <w:r w:rsidRPr="00D2622F">
        <w:rPr>
          <w:rFonts w:ascii="Times New Roman" w:eastAsia="Calibri" w:hAnsi="Times New Roman" w:cs="Times New Roman"/>
          <w:sz w:val="24"/>
          <w:szCs w:val="24"/>
          <w:lang w:val="sr-Cyrl-CS"/>
        </w:rPr>
        <w:t>нова</w:t>
      </w:r>
      <w:r w:rsidRPr="00D2622F">
        <w:rPr>
          <w:rFonts w:ascii="Times New Roman" w:eastAsia="Calibri" w:hAnsi="Times New Roman" w:cs="Times New Roman"/>
          <w:sz w:val="24"/>
          <w:szCs w:val="24"/>
          <w:lang w:val="ru-RU"/>
        </w:rPr>
        <w:t xml:space="preserve"> мала постројења за сагоревање</w:t>
      </w:r>
      <w:r w:rsidRPr="00D2622F">
        <w:rPr>
          <w:rFonts w:ascii="Times New Roman" w:eastAsia="Calibri" w:hAnsi="Times New Roman" w:cs="Times New Roman"/>
          <w:sz w:val="24"/>
          <w:szCs w:val="24"/>
          <w:lang w:val="sr-Cyrl-RS"/>
        </w:rPr>
        <w:t>.</w:t>
      </w:r>
    </w:p>
    <w:p w:rsidR="00D2622F" w:rsidRPr="00D2622F" w:rsidRDefault="00D2622F" w:rsidP="00D2622F">
      <w:pPr>
        <w:autoSpaceDE w:val="0"/>
        <w:autoSpaceDN w:val="0"/>
        <w:adjustRightInd w:val="0"/>
        <w:spacing w:after="0" w:line="240" w:lineRule="auto"/>
        <w:ind w:firstLine="709"/>
        <w:jc w:val="both"/>
        <w:rPr>
          <w:rFonts w:ascii="Times New Roman" w:eastAsia="Calibri" w:hAnsi="Times New Roman" w:cs="Times New Roman"/>
          <w:iCs/>
          <w:sz w:val="24"/>
          <w:szCs w:val="24"/>
          <w:lang w:val="sr-Cyrl-CS"/>
        </w:rPr>
      </w:pPr>
      <w:r w:rsidRPr="00D2622F">
        <w:rPr>
          <w:rFonts w:ascii="Times New Roman" w:eastAsia="Calibri" w:hAnsi="Times New Roman" w:cs="Times New Roman"/>
          <w:iCs/>
          <w:sz w:val="24"/>
          <w:szCs w:val="24"/>
          <w:lang w:val="sr-Cyrl-CS"/>
        </w:rPr>
        <w:t>На мала постројења за сагоревање која раде мање од 100 радних часова годишње не примењују се одредбе ове уредбе.</w:t>
      </w:r>
    </w:p>
    <w:p w:rsidR="00D2622F" w:rsidRPr="00D2622F" w:rsidRDefault="00D2622F" w:rsidP="00D2622F">
      <w:pPr>
        <w:autoSpaceDE w:val="0"/>
        <w:autoSpaceDN w:val="0"/>
        <w:adjustRightInd w:val="0"/>
        <w:spacing w:after="0" w:line="240" w:lineRule="auto"/>
        <w:jc w:val="both"/>
        <w:rPr>
          <w:rFonts w:ascii="Times New Roman" w:eastAsia="Calibri" w:hAnsi="Times New Roman" w:cs="Times New Roman"/>
          <w:iCs/>
          <w:sz w:val="24"/>
          <w:szCs w:val="24"/>
          <w:lang w:val="sr-Cyrl-CS"/>
        </w:rPr>
      </w:pPr>
    </w:p>
    <w:p w:rsidR="00D2622F" w:rsidRPr="00D2622F" w:rsidRDefault="00D2622F" w:rsidP="00D2622F">
      <w:pPr>
        <w:tabs>
          <w:tab w:val="left" w:pos="2880"/>
        </w:tabs>
        <w:spacing w:after="0" w:line="240" w:lineRule="auto"/>
        <w:contextualSpacing/>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Изузеће због ограниченог века трајања постројења</w:t>
      </w:r>
    </w:p>
    <w:p w:rsidR="00D2622F" w:rsidRPr="00D2622F" w:rsidRDefault="00D2622F" w:rsidP="00D2622F">
      <w:pPr>
        <w:spacing w:after="0" w:line="240" w:lineRule="auto"/>
        <w:contextualSpacing/>
        <w:jc w:val="both"/>
        <w:rPr>
          <w:rFonts w:ascii="Times New Roman" w:eastAsia="Calibri" w:hAnsi="Times New Roman" w:cs="Times New Roman"/>
          <w:sz w:val="24"/>
          <w:szCs w:val="24"/>
          <w:lang w:val="sr-Latn-CS"/>
        </w:rPr>
      </w:pPr>
    </w:p>
    <w:p w:rsidR="00D2622F" w:rsidRPr="00D2622F" w:rsidRDefault="00D2622F" w:rsidP="00D2622F">
      <w:pPr>
        <w:tabs>
          <w:tab w:val="left" w:pos="2880"/>
        </w:tabs>
        <w:spacing w:after="0" w:line="240" w:lineRule="auto"/>
        <w:contextualSpacing/>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Члан 26.</w:t>
      </w:r>
    </w:p>
    <w:p w:rsidR="00D2622F" w:rsidRPr="00D2622F" w:rsidRDefault="00D2622F" w:rsidP="00D2622F">
      <w:pPr>
        <w:spacing w:after="0" w:line="240" w:lineRule="auto"/>
        <w:ind w:firstLine="720"/>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lastRenderedPageBreak/>
        <w:t>Постојећа мала постројења за сагоревање надлежни орган може изузети од усклађивања са граничним вредностима емисија загађујућих материја из члана 25. став 1. ове уредбе под следећим условима:</w:t>
      </w:r>
    </w:p>
    <w:p w:rsidR="00D2622F" w:rsidRPr="00D2622F" w:rsidRDefault="00D2622F" w:rsidP="00137C38">
      <w:pPr>
        <w:numPr>
          <w:ilvl w:val="0"/>
          <w:numId w:val="17"/>
        </w:numPr>
        <w:tabs>
          <w:tab w:val="left" w:pos="990"/>
        </w:tabs>
        <w:spacing w:after="0" w:line="240" w:lineRule="auto"/>
        <w:ind w:left="0" w:firstLine="720"/>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да оператер постојећег малог постројења најкасније </w:t>
      </w:r>
      <w:r w:rsidRPr="00D2622F">
        <w:rPr>
          <w:rFonts w:ascii="Times New Roman" w:eastAsia="Calibri" w:hAnsi="Times New Roman" w:cs="Times New Roman"/>
          <w:sz w:val="24"/>
          <w:szCs w:val="24"/>
          <w:lang w:val="sr-Cyrl-BA"/>
        </w:rPr>
        <w:t>до 30. јуна 2016. године</w:t>
      </w:r>
      <w:r w:rsidRPr="00D2622F">
        <w:rPr>
          <w:rFonts w:ascii="Times New Roman" w:eastAsia="Calibri" w:hAnsi="Times New Roman" w:cs="Times New Roman"/>
          <w:sz w:val="24"/>
          <w:szCs w:val="24"/>
          <w:lang w:val="sr-Cyrl-CS"/>
        </w:rPr>
        <w:t xml:space="preserve"> надлежном органу достав</w:t>
      </w:r>
      <w:r w:rsidRPr="00D2622F">
        <w:rPr>
          <w:rFonts w:ascii="Times New Roman" w:eastAsia="Calibri" w:hAnsi="Times New Roman" w:cs="Times New Roman"/>
          <w:sz w:val="24"/>
          <w:szCs w:val="24"/>
          <w:lang w:val="ru-RU"/>
        </w:rPr>
        <w:t>и</w:t>
      </w:r>
      <w:r w:rsidRPr="00D2622F">
        <w:rPr>
          <w:rFonts w:ascii="Times New Roman" w:eastAsia="Calibri" w:hAnsi="Times New Roman" w:cs="Times New Roman"/>
          <w:sz w:val="24"/>
          <w:szCs w:val="24"/>
          <w:lang w:val="sr-Cyrl-CS"/>
        </w:rPr>
        <w:t xml:space="preserve"> писану изјаву </w:t>
      </w:r>
      <w:r w:rsidRPr="00D2622F">
        <w:rPr>
          <w:rFonts w:ascii="Times New Roman" w:eastAsia="Calibri" w:hAnsi="Times New Roman" w:cs="Times New Roman"/>
          <w:sz w:val="24"/>
          <w:szCs w:val="24"/>
          <w:lang w:val="ru-RU"/>
        </w:rPr>
        <w:t>потписану и оверену од стране одговорног лица</w:t>
      </w:r>
      <w:r w:rsidRPr="00D2622F">
        <w:rPr>
          <w:rFonts w:ascii="Times New Roman" w:eastAsia="Calibri" w:hAnsi="Times New Roman" w:cs="Times New Roman"/>
          <w:sz w:val="24"/>
          <w:szCs w:val="24"/>
          <w:lang w:val="sr-Cyrl-CS"/>
        </w:rPr>
        <w:t xml:space="preserve"> да постројење у периоду од </w:t>
      </w:r>
      <w:r w:rsidRPr="00D2622F">
        <w:rPr>
          <w:rFonts w:ascii="Times New Roman" w:eastAsia="Calibri" w:hAnsi="Times New Roman" w:cs="Times New Roman"/>
          <w:sz w:val="24"/>
          <w:szCs w:val="24"/>
          <w:lang w:val="sr-Cyrl-BA"/>
        </w:rPr>
        <w:t>1. јула 2016</w:t>
      </w:r>
      <w:r w:rsidRPr="00D2622F">
        <w:rPr>
          <w:rFonts w:ascii="Times New Roman" w:eastAsia="Calibri" w:hAnsi="Times New Roman" w:cs="Times New Roman"/>
          <w:sz w:val="24"/>
          <w:szCs w:val="24"/>
          <w:lang w:val="sr-Cyrl-CS"/>
        </w:rPr>
        <w:t>.</w:t>
      </w:r>
      <w:r w:rsidRPr="00D2622F">
        <w:rPr>
          <w:rFonts w:ascii="Times New Roman" w:eastAsia="Calibri" w:hAnsi="Times New Roman" w:cs="Times New Roman"/>
          <w:sz w:val="24"/>
          <w:szCs w:val="24"/>
          <w:lang w:val="ru-RU"/>
        </w:rPr>
        <w:t xml:space="preserve"> године</w:t>
      </w:r>
      <w:r w:rsidRPr="00D2622F">
        <w:rPr>
          <w:rFonts w:ascii="Times New Roman" w:eastAsia="Calibri" w:hAnsi="Times New Roman" w:cs="Times New Roman"/>
          <w:sz w:val="24"/>
          <w:szCs w:val="24"/>
          <w:lang w:val="sr-Cyrl-CS"/>
        </w:rPr>
        <w:t xml:space="preserve"> до </w:t>
      </w:r>
      <w:r w:rsidRPr="00D2622F">
        <w:rPr>
          <w:rFonts w:ascii="Times New Roman" w:eastAsia="Calibri" w:hAnsi="Times New Roman" w:cs="Times New Roman"/>
          <w:sz w:val="24"/>
          <w:szCs w:val="24"/>
          <w:lang w:val="sr-Cyrl-BA"/>
        </w:rPr>
        <w:t xml:space="preserve">30. јуна </w:t>
      </w:r>
      <w:r w:rsidRPr="00D2622F">
        <w:rPr>
          <w:rFonts w:ascii="Times New Roman" w:eastAsia="Calibri" w:hAnsi="Times New Roman" w:cs="Times New Roman"/>
          <w:sz w:val="24"/>
          <w:szCs w:val="24"/>
          <w:lang w:val="sr-Cyrl-CS"/>
        </w:rPr>
        <w:t>20</w:t>
      </w:r>
      <w:r w:rsidRPr="00D2622F">
        <w:rPr>
          <w:rFonts w:ascii="Times New Roman" w:eastAsia="Calibri" w:hAnsi="Times New Roman" w:cs="Times New Roman"/>
          <w:sz w:val="24"/>
          <w:szCs w:val="24"/>
          <w:lang w:val="sr-Cyrl-BA"/>
        </w:rPr>
        <w:t xml:space="preserve">22. </w:t>
      </w:r>
      <w:r w:rsidRPr="00D2622F">
        <w:rPr>
          <w:rFonts w:ascii="Times New Roman" w:eastAsia="Calibri" w:hAnsi="Times New Roman" w:cs="Times New Roman"/>
          <w:sz w:val="24"/>
          <w:szCs w:val="24"/>
          <w:lang w:val="sr-Cyrl-CS"/>
        </w:rPr>
        <w:t>године неће радити више од укупно 20</w:t>
      </w:r>
      <w:r w:rsidRPr="00D2622F">
        <w:rPr>
          <w:rFonts w:ascii="Times New Roman" w:eastAsia="Calibri" w:hAnsi="Times New Roman" w:cs="Times New Roman"/>
          <w:sz w:val="24"/>
          <w:szCs w:val="24"/>
          <w:lang w:val="ru-RU"/>
        </w:rPr>
        <w:t xml:space="preserve"> </w:t>
      </w:r>
      <w:r w:rsidRPr="00D2622F">
        <w:rPr>
          <w:rFonts w:ascii="Times New Roman" w:eastAsia="Calibri" w:hAnsi="Times New Roman" w:cs="Times New Roman"/>
          <w:sz w:val="24"/>
          <w:szCs w:val="24"/>
          <w:lang w:val="sr-Cyrl-CS"/>
        </w:rPr>
        <w:t>000 радних часова;</w:t>
      </w:r>
    </w:p>
    <w:p w:rsidR="00D2622F" w:rsidRPr="00D2622F" w:rsidRDefault="00D2622F" w:rsidP="00137C38">
      <w:pPr>
        <w:numPr>
          <w:ilvl w:val="0"/>
          <w:numId w:val="17"/>
        </w:numPr>
        <w:tabs>
          <w:tab w:val="left" w:pos="990"/>
        </w:tabs>
        <w:spacing w:after="0" w:line="240" w:lineRule="auto"/>
        <w:ind w:left="0" w:firstLine="720"/>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да оператер сваке године, најкасније до 31. јануара текуће године за претходну календарску годину, достави надлежном органу извештај о утрошеном и неутрошеном времену који је намењен за преостали радни век постројења за сагоревање.</w:t>
      </w:r>
    </w:p>
    <w:p w:rsidR="00D2622F" w:rsidRPr="00D2622F" w:rsidRDefault="001C0028" w:rsidP="001C0028">
      <w:pPr>
        <w:spacing w:after="0" w:line="240" w:lineRule="auto"/>
        <w:ind w:firstLine="720"/>
        <w:contextualSpacing/>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Ако у периоду о</w:t>
      </w:r>
      <w:r w:rsidRPr="00D2622F">
        <w:rPr>
          <w:rFonts w:ascii="Times New Roman" w:eastAsia="Calibri" w:hAnsi="Times New Roman" w:cs="Times New Roman"/>
          <w:sz w:val="24"/>
          <w:szCs w:val="24"/>
          <w:lang w:val="ru-RU"/>
        </w:rPr>
        <w:t xml:space="preserve">д </w:t>
      </w:r>
      <w:r>
        <w:rPr>
          <w:rFonts w:ascii="Times New Roman" w:eastAsia="Calibri" w:hAnsi="Times New Roman" w:cs="Times New Roman"/>
          <w:sz w:val="24"/>
          <w:szCs w:val="24"/>
          <w:lang w:val="ru-RU"/>
        </w:rPr>
        <w:t>1. јула 2016</w:t>
      </w:r>
      <w:r w:rsidRPr="00D2622F">
        <w:rPr>
          <w:rFonts w:ascii="Times New Roman" w:eastAsia="Calibri" w:hAnsi="Times New Roman" w:cs="Times New Roman"/>
          <w:sz w:val="24"/>
          <w:szCs w:val="24"/>
          <w:lang w:val="ru-RU"/>
        </w:rPr>
        <w:t xml:space="preserve">. </w:t>
      </w:r>
      <w:r>
        <w:rPr>
          <w:rFonts w:ascii="Times New Roman" w:eastAsia="Calibri" w:hAnsi="Times New Roman" w:cs="Times New Roman"/>
          <w:sz w:val="24"/>
          <w:szCs w:val="24"/>
          <w:lang w:val="ru-RU"/>
        </w:rPr>
        <w:t>г</w:t>
      </w:r>
      <w:r w:rsidRPr="00D2622F">
        <w:rPr>
          <w:rFonts w:ascii="Times New Roman" w:eastAsia="Calibri" w:hAnsi="Times New Roman" w:cs="Times New Roman"/>
          <w:sz w:val="24"/>
          <w:szCs w:val="24"/>
          <w:lang w:val="ru-RU"/>
        </w:rPr>
        <w:t>одине</w:t>
      </w:r>
      <w:r>
        <w:rPr>
          <w:rFonts w:ascii="Times New Roman" w:eastAsia="Calibri" w:hAnsi="Times New Roman" w:cs="Times New Roman"/>
          <w:sz w:val="24"/>
          <w:szCs w:val="24"/>
          <w:lang w:val="ru-RU"/>
        </w:rPr>
        <w:t xml:space="preserve"> до</w:t>
      </w:r>
      <w:r w:rsidRPr="00D2622F">
        <w:rPr>
          <w:rFonts w:ascii="Times New Roman" w:eastAsia="Calibri" w:hAnsi="Times New Roman" w:cs="Times New Roman"/>
          <w:sz w:val="24"/>
          <w:szCs w:val="24"/>
          <w:lang w:val="ru-RU"/>
        </w:rPr>
        <w:t xml:space="preserve"> </w:t>
      </w:r>
      <w:r>
        <w:rPr>
          <w:rFonts w:ascii="Times New Roman" w:eastAsia="Calibri" w:hAnsi="Times New Roman" w:cs="Times New Roman"/>
          <w:sz w:val="24"/>
          <w:szCs w:val="24"/>
          <w:lang w:val="ru-RU"/>
        </w:rPr>
        <w:t>30. јуна 2022</w:t>
      </w:r>
      <w:r w:rsidRPr="002271BF">
        <w:rPr>
          <w:rFonts w:ascii="Times New Roman" w:eastAsia="Calibri" w:hAnsi="Times New Roman" w:cs="Times New Roman"/>
          <w:sz w:val="24"/>
          <w:szCs w:val="24"/>
          <w:lang w:val="ru-RU"/>
        </w:rPr>
        <w:t xml:space="preserve">. </w:t>
      </w:r>
      <w:r>
        <w:rPr>
          <w:rFonts w:ascii="Times New Roman" w:eastAsia="Calibri" w:hAnsi="Times New Roman" w:cs="Times New Roman"/>
          <w:sz w:val="24"/>
          <w:szCs w:val="24"/>
          <w:lang w:val="ru-RU"/>
        </w:rPr>
        <w:t>г</w:t>
      </w:r>
      <w:r w:rsidRPr="002271BF">
        <w:rPr>
          <w:rFonts w:ascii="Times New Roman" w:eastAsia="Calibri" w:hAnsi="Times New Roman" w:cs="Times New Roman"/>
          <w:sz w:val="24"/>
          <w:szCs w:val="24"/>
          <w:lang w:val="ru-RU"/>
        </w:rPr>
        <w:t>одине</w:t>
      </w:r>
      <w:r>
        <w:rPr>
          <w:rFonts w:ascii="Times New Roman" w:eastAsia="Calibri" w:hAnsi="Times New Roman" w:cs="Times New Roman"/>
          <w:sz w:val="24"/>
          <w:szCs w:val="24"/>
          <w:lang w:val="ru-RU"/>
        </w:rPr>
        <w:t xml:space="preserve"> </w:t>
      </w:r>
      <w:r w:rsidRPr="00D2622F">
        <w:rPr>
          <w:rFonts w:ascii="Times New Roman" w:eastAsia="Calibri" w:hAnsi="Times New Roman" w:cs="Times New Roman"/>
          <w:sz w:val="24"/>
          <w:szCs w:val="24"/>
          <w:lang w:val="ru-RU"/>
        </w:rPr>
        <w:t>постројење за сагоревање утроши 20 000 радних часова</w:t>
      </w:r>
      <w:r>
        <w:rPr>
          <w:rFonts w:ascii="Times New Roman" w:eastAsia="Calibri" w:hAnsi="Times New Roman" w:cs="Times New Roman"/>
          <w:sz w:val="24"/>
          <w:szCs w:val="24"/>
          <w:lang w:val="ru-RU"/>
        </w:rPr>
        <w:t>, а</w:t>
      </w:r>
      <w:r w:rsidR="00F97891">
        <w:rPr>
          <w:rFonts w:ascii="Times New Roman" w:eastAsia="Calibri" w:hAnsi="Times New Roman" w:cs="Times New Roman"/>
          <w:sz w:val="24"/>
          <w:szCs w:val="24"/>
          <w:lang w:val="ru-RU"/>
        </w:rPr>
        <w:t xml:space="preserve"> </w:t>
      </w:r>
      <w:r w:rsidR="00D2622F" w:rsidRPr="00D2622F">
        <w:rPr>
          <w:rFonts w:ascii="Times New Roman" w:eastAsia="Calibri" w:hAnsi="Times New Roman" w:cs="Times New Roman"/>
          <w:sz w:val="24"/>
          <w:szCs w:val="24"/>
          <w:lang w:val="ru-RU"/>
        </w:rPr>
        <w:t xml:space="preserve">постројење за сагоревање </w:t>
      </w:r>
      <w:r>
        <w:rPr>
          <w:rFonts w:ascii="Times New Roman" w:eastAsia="Calibri" w:hAnsi="Times New Roman" w:cs="Times New Roman"/>
          <w:sz w:val="24"/>
          <w:szCs w:val="24"/>
          <w:lang w:val="ru-RU"/>
        </w:rPr>
        <w:t>настави</w:t>
      </w:r>
      <w:r w:rsidRPr="00D2622F">
        <w:rPr>
          <w:rFonts w:ascii="Times New Roman" w:eastAsia="Calibri" w:hAnsi="Times New Roman" w:cs="Times New Roman"/>
          <w:sz w:val="24"/>
          <w:szCs w:val="24"/>
          <w:lang w:val="ru-RU"/>
        </w:rPr>
        <w:t xml:space="preserve"> </w:t>
      </w:r>
      <w:r>
        <w:rPr>
          <w:rFonts w:ascii="Times New Roman" w:eastAsia="Calibri" w:hAnsi="Times New Roman" w:cs="Times New Roman"/>
          <w:sz w:val="24"/>
          <w:szCs w:val="24"/>
          <w:lang w:val="ru-RU"/>
        </w:rPr>
        <w:t>са радом</w:t>
      </w:r>
      <w:r w:rsidR="00572EC2">
        <w:rPr>
          <w:rFonts w:ascii="Times New Roman" w:eastAsia="Calibri" w:hAnsi="Times New Roman" w:cs="Times New Roman"/>
          <w:sz w:val="24"/>
          <w:szCs w:val="24"/>
          <w:lang w:val="ru-RU"/>
        </w:rPr>
        <w:t xml:space="preserve"> </w:t>
      </w:r>
      <w:r w:rsidR="00404317">
        <w:rPr>
          <w:rFonts w:ascii="Times New Roman" w:eastAsia="Calibri" w:hAnsi="Times New Roman" w:cs="Times New Roman"/>
          <w:sz w:val="24"/>
          <w:szCs w:val="24"/>
          <w:lang w:val="ru-RU"/>
        </w:rPr>
        <w:t>од 1. јула 2022. године</w:t>
      </w:r>
      <w:r>
        <w:rPr>
          <w:rFonts w:ascii="Times New Roman" w:eastAsia="Calibri" w:hAnsi="Times New Roman" w:cs="Times New Roman"/>
          <w:sz w:val="24"/>
          <w:szCs w:val="24"/>
          <w:lang w:val="ru-RU"/>
        </w:rPr>
        <w:t xml:space="preserve">, </w:t>
      </w:r>
      <w:r w:rsidR="004E2A11">
        <w:rPr>
          <w:rFonts w:ascii="Times New Roman" w:eastAsia="Calibri" w:hAnsi="Times New Roman" w:cs="Times New Roman"/>
          <w:sz w:val="24"/>
          <w:szCs w:val="24"/>
          <w:lang w:val="ru-RU"/>
        </w:rPr>
        <w:t>морају бити у складу са прописаним граничним</w:t>
      </w:r>
      <w:r w:rsidR="00D2622F" w:rsidRPr="00D2622F">
        <w:rPr>
          <w:rFonts w:ascii="Times New Roman" w:eastAsia="Calibri" w:hAnsi="Times New Roman" w:cs="Times New Roman"/>
          <w:sz w:val="24"/>
          <w:szCs w:val="24"/>
          <w:lang w:val="ru-RU"/>
        </w:rPr>
        <w:t xml:space="preserve"> вредности</w:t>
      </w:r>
      <w:r w:rsidR="004E2A11">
        <w:rPr>
          <w:rFonts w:ascii="Times New Roman" w:eastAsia="Calibri" w:hAnsi="Times New Roman" w:cs="Times New Roman"/>
          <w:sz w:val="24"/>
          <w:szCs w:val="24"/>
          <w:lang w:val="ru-RU"/>
        </w:rPr>
        <w:t>ма</w:t>
      </w:r>
      <w:r w:rsidR="00D2622F" w:rsidRPr="00D2622F">
        <w:rPr>
          <w:rFonts w:ascii="Times New Roman" w:eastAsia="Calibri" w:hAnsi="Times New Roman" w:cs="Times New Roman"/>
          <w:sz w:val="24"/>
          <w:szCs w:val="24"/>
          <w:lang w:val="ru-RU"/>
        </w:rPr>
        <w:t xml:space="preserve"> емисија загађујућих материја из Прилога 3. </w:t>
      </w:r>
      <w:r w:rsidR="00D2622F" w:rsidRPr="00404317">
        <w:rPr>
          <w:rFonts w:ascii="Times New Roman" w:eastAsia="Calibri" w:hAnsi="Times New Roman" w:cs="Times New Roman"/>
          <w:sz w:val="24"/>
          <w:szCs w:val="24"/>
          <w:lang w:val="ru-RU"/>
        </w:rPr>
        <w:t>под Б</w:t>
      </w:r>
      <w:r w:rsidR="00D2622F" w:rsidRPr="00D2622F">
        <w:rPr>
          <w:rFonts w:ascii="Times New Roman" w:eastAsia="Calibri" w:hAnsi="Times New Roman" w:cs="Times New Roman"/>
          <w:sz w:val="24"/>
          <w:szCs w:val="24"/>
          <w:lang w:val="ru-RU"/>
        </w:rPr>
        <w:t xml:space="preserve">) </w:t>
      </w:r>
      <w:r w:rsidR="00D2622F" w:rsidRPr="00D2622F">
        <w:rPr>
          <w:rFonts w:ascii="Times New Roman" w:eastAsia="Calibri" w:hAnsi="Times New Roman" w:cs="Times New Roman"/>
          <w:sz w:val="24"/>
          <w:szCs w:val="24"/>
          <w:lang w:val="sr-Cyrl-BA"/>
        </w:rPr>
        <w:t>ове уредбе</w:t>
      </w:r>
      <w:r w:rsidR="00D2622F" w:rsidRPr="00D2622F">
        <w:rPr>
          <w:rFonts w:ascii="Times New Roman" w:eastAsia="Calibri" w:hAnsi="Times New Roman" w:cs="Times New Roman"/>
          <w:sz w:val="24"/>
          <w:szCs w:val="24"/>
          <w:lang w:val="sr-Cyrl-CS"/>
        </w:rPr>
        <w:t>.</w:t>
      </w:r>
    </w:p>
    <w:p w:rsidR="00D418B4" w:rsidRPr="00D2622F" w:rsidRDefault="00D418B4" w:rsidP="00D2622F">
      <w:pPr>
        <w:spacing w:after="0" w:line="240" w:lineRule="auto"/>
        <w:rPr>
          <w:rFonts w:ascii="Times New Roman" w:eastAsia="Calibri" w:hAnsi="Times New Roman" w:cs="Times New Roman"/>
          <w:sz w:val="24"/>
          <w:szCs w:val="24"/>
          <w:lang w:val="ru-RU"/>
        </w:rPr>
      </w:pPr>
    </w:p>
    <w:p w:rsidR="00D2622F" w:rsidRPr="00D2622F" w:rsidRDefault="00D2622F" w:rsidP="00D2622F">
      <w:pPr>
        <w:spacing w:after="0" w:line="240" w:lineRule="auto"/>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Члан 27.</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Мала постројења за сагоревање која имају уграђене уређаје за смањење емисија могу радити уколико ти уређаји не раде више од </w:t>
      </w:r>
      <w:r w:rsidRPr="00D2622F">
        <w:rPr>
          <w:rFonts w:ascii="Times New Roman" w:eastAsia="Calibri" w:hAnsi="Times New Roman" w:cs="Times New Roman"/>
          <w:sz w:val="24"/>
          <w:szCs w:val="24"/>
          <w:lang w:val="ru-RU"/>
        </w:rPr>
        <w:t>12</w:t>
      </w:r>
      <w:r w:rsidRPr="00D2622F">
        <w:rPr>
          <w:rFonts w:ascii="Times New Roman" w:eastAsia="Calibri" w:hAnsi="Times New Roman" w:cs="Times New Roman"/>
          <w:sz w:val="24"/>
          <w:szCs w:val="24"/>
          <w:lang w:val="sr-Cyrl-CS"/>
        </w:rPr>
        <w:t xml:space="preserve">0 радних часова у календарској години, од чега највише </w:t>
      </w:r>
      <w:r w:rsidRPr="00D2622F">
        <w:rPr>
          <w:rFonts w:ascii="Times New Roman" w:eastAsia="Calibri" w:hAnsi="Times New Roman" w:cs="Times New Roman"/>
          <w:sz w:val="24"/>
          <w:szCs w:val="24"/>
          <w:lang w:val="ru-RU"/>
        </w:rPr>
        <w:t>24</w:t>
      </w:r>
      <w:r w:rsidRPr="00D2622F">
        <w:rPr>
          <w:rFonts w:ascii="Times New Roman" w:eastAsia="Calibri" w:hAnsi="Times New Roman" w:cs="Times New Roman"/>
          <w:sz w:val="24"/>
          <w:szCs w:val="24"/>
          <w:lang w:val="sr-Cyrl-CS"/>
        </w:rPr>
        <w:t xml:space="preserve"> часа непрекидно.</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У случају из става 1. овог члана оператер је дужан да обавести надлежни орган у року од 48 часова од тренутка престанка рада уређаја за смањење емисија, уколико је овај прекид дужи од 24 часа.</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sr-Cyrl-CS"/>
        </w:rPr>
      </w:pPr>
    </w:p>
    <w:p w:rsidR="00D2622F" w:rsidRPr="00D2622F" w:rsidRDefault="00D2622F" w:rsidP="00D2622F">
      <w:pPr>
        <w:spacing w:after="0" w:line="240" w:lineRule="auto"/>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Члан 28.</w:t>
      </w:r>
    </w:p>
    <w:p w:rsidR="00D2622F" w:rsidRPr="00D2622F" w:rsidRDefault="007F256E" w:rsidP="00D2622F">
      <w:pPr>
        <w:tabs>
          <w:tab w:val="left" w:pos="0"/>
        </w:tabs>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Надлежни</w:t>
      </w:r>
      <w:r w:rsidR="00D2622F" w:rsidRPr="00D2622F">
        <w:rPr>
          <w:rFonts w:ascii="Times New Roman" w:eastAsia="Calibri" w:hAnsi="Times New Roman" w:cs="Times New Roman"/>
          <w:sz w:val="24"/>
          <w:szCs w:val="24"/>
          <w:lang w:val="sr-Cyrl-CS"/>
        </w:rPr>
        <w:t xml:space="preserve"> орган може </w:t>
      </w:r>
      <w:r w:rsidR="00D2622F" w:rsidRPr="0090064E">
        <w:rPr>
          <w:rFonts w:ascii="Times New Roman" w:eastAsia="Calibri" w:hAnsi="Times New Roman" w:cs="Times New Roman"/>
          <w:sz w:val="24"/>
          <w:szCs w:val="24"/>
          <w:lang w:val="sr-Cyrl-CS"/>
        </w:rPr>
        <w:t xml:space="preserve">да </w:t>
      </w:r>
      <w:r w:rsidR="0090064E" w:rsidRPr="0090064E">
        <w:rPr>
          <w:rFonts w:ascii="Times New Roman" w:eastAsia="Calibri" w:hAnsi="Times New Roman" w:cs="Times New Roman"/>
          <w:sz w:val="24"/>
          <w:szCs w:val="24"/>
          <w:lang w:val="sr-Cyrl-CS"/>
        </w:rPr>
        <w:t>одобри</w:t>
      </w:r>
      <w:r w:rsidR="00D2622F" w:rsidRPr="0090064E">
        <w:rPr>
          <w:rFonts w:ascii="Times New Roman" w:eastAsia="Calibri" w:hAnsi="Times New Roman" w:cs="Times New Roman"/>
          <w:sz w:val="24"/>
          <w:szCs w:val="24"/>
          <w:lang w:val="sr-Cyrl-CS"/>
        </w:rPr>
        <w:t xml:space="preserve"> прекорачење прописаних граничних вредности емисије за сумпор диоксид, у периоду </w:t>
      </w:r>
      <w:r w:rsidR="00D2622F" w:rsidRPr="00D2622F">
        <w:rPr>
          <w:rFonts w:ascii="Times New Roman" w:eastAsia="Calibri" w:hAnsi="Times New Roman" w:cs="Times New Roman"/>
          <w:sz w:val="24"/>
          <w:szCs w:val="24"/>
          <w:lang w:val="sr-Cyrl-CS"/>
        </w:rPr>
        <w:t>од највише шест месеци у току календарске године из малог постројења за сагоревање, које обично користи течно гориво са ниским садржајем сумпора, ако оператер не може да задовољи прописане граничне вредности емисије због прекида у снабдевању горивом услед велике несташице и само док постоји приоритетна потреба за снабдевање домаћинстава и пословног простора топлотном енергијом за грејање, топлом санитарном водом и електричном енергијом.</w:t>
      </w:r>
    </w:p>
    <w:p w:rsidR="00D2622F" w:rsidRPr="00D2622F" w:rsidRDefault="00D2622F" w:rsidP="00D2622F">
      <w:pPr>
        <w:tabs>
          <w:tab w:val="left" w:pos="0"/>
        </w:tabs>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У случају из става 1. овог члана</w:t>
      </w:r>
      <w:r w:rsidR="00B86489">
        <w:rPr>
          <w:rFonts w:ascii="Times New Roman" w:eastAsia="Calibri" w:hAnsi="Times New Roman" w:cs="Times New Roman"/>
          <w:sz w:val="24"/>
          <w:szCs w:val="24"/>
          <w:lang w:val="sr-Cyrl-CS"/>
        </w:rPr>
        <w:t>, надлежни орган може да одобри</w:t>
      </w:r>
      <w:r w:rsidRPr="00D2622F">
        <w:rPr>
          <w:rFonts w:ascii="Times New Roman" w:eastAsia="Calibri" w:hAnsi="Times New Roman" w:cs="Times New Roman"/>
          <w:sz w:val="24"/>
          <w:szCs w:val="24"/>
          <w:lang w:val="sr-Cyrl-CS"/>
        </w:rPr>
        <w:t xml:space="preserve"> прекорачење прописаних граничних вредности емисије за сумпор диоксид, под условом да су у периоду пре прекида у снабдевању течним горивом са ниским садржајем сумпора, емисије сумпор диоксида из малог постројења за сагоревање биле мање од граничних вредности емисија прописаних овом уредбом.</w:t>
      </w:r>
    </w:p>
    <w:p w:rsidR="00D2622F" w:rsidRPr="00B86489" w:rsidRDefault="00D2622F" w:rsidP="00D2622F">
      <w:pPr>
        <w:tabs>
          <w:tab w:val="left" w:pos="0"/>
        </w:tabs>
        <w:spacing w:after="0" w:line="240" w:lineRule="auto"/>
        <w:ind w:firstLine="720"/>
        <w:jc w:val="both"/>
        <w:rPr>
          <w:rFonts w:ascii="Times New Roman" w:eastAsia="Calibri" w:hAnsi="Times New Roman" w:cs="Times New Roman"/>
          <w:sz w:val="24"/>
          <w:szCs w:val="24"/>
          <w:lang w:val="sr-Cyrl-CS"/>
        </w:rPr>
      </w:pPr>
      <w:r w:rsidRPr="00B86489">
        <w:rPr>
          <w:rFonts w:ascii="Times New Roman" w:eastAsia="Calibri" w:hAnsi="Times New Roman" w:cs="Times New Roman"/>
          <w:sz w:val="24"/>
          <w:szCs w:val="24"/>
          <w:lang w:val="sr-Cyrl-CS"/>
        </w:rPr>
        <w:t xml:space="preserve">Захтев за издавање одобрења из става 1. овог члана мора да садржи извештај овлашћеног правног лица о мерењу емисије који је извршен пре прекида у снабдевању нискосумпорним горивом према чијим резултатима мерења, у условима мерења при потрошњи нискосумпорног горива, не постоји прекорачење граничних вредности емисија за сумпор диоксид прописаних овом уредбом. </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sr-Cyrl-CS"/>
        </w:rPr>
      </w:pPr>
      <w:r w:rsidRPr="00B86489">
        <w:rPr>
          <w:rFonts w:ascii="Times New Roman" w:eastAsia="Calibri" w:hAnsi="Times New Roman" w:cs="Times New Roman"/>
          <w:sz w:val="24"/>
          <w:szCs w:val="24"/>
          <w:lang w:val="sr-Cyrl-CS"/>
        </w:rPr>
        <w:t>У случају изненадног поремећаја у снабдева</w:t>
      </w:r>
      <w:r w:rsidR="00733F6F">
        <w:rPr>
          <w:rFonts w:ascii="Times New Roman" w:eastAsia="Calibri" w:hAnsi="Times New Roman" w:cs="Times New Roman"/>
          <w:sz w:val="24"/>
          <w:szCs w:val="24"/>
          <w:lang w:val="sr-Cyrl-CS"/>
        </w:rPr>
        <w:t>њу гасом, надлежни</w:t>
      </w:r>
      <w:r w:rsidRPr="00B86489">
        <w:rPr>
          <w:rFonts w:ascii="Times New Roman" w:eastAsia="Calibri" w:hAnsi="Times New Roman" w:cs="Times New Roman"/>
          <w:sz w:val="24"/>
          <w:szCs w:val="24"/>
          <w:lang w:val="sr-Cyrl-CS"/>
        </w:rPr>
        <w:t xml:space="preserve"> орган може да </w:t>
      </w:r>
      <w:r w:rsidR="00B86489" w:rsidRPr="00B86489">
        <w:rPr>
          <w:rFonts w:ascii="Times New Roman" w:eastAsia="Calibri" w:hAnsi="Times New Roman" w:cs="Times New Roman"/>
          <w:sz w:val="24"/>
          <w:szCs w:val="24"/>
          <w:lang w:val="sr-Cyrl-CS"/>
        </w:rPr>
        <w:t>одобри</w:t>
      </w:r>
      <w:r w:rsidRPr="00B86489">
        <w:rPr>
          <w:rFonts w:ascii="Times New Roman" w:eastAsia="Calibri" w:hAnsi="Times New Roman" w:cs="Times New Roman"/>
          <w:sz w:val="24"/>
          <w:szCs w:val="24"/>
          <w:lang w:val="sr-Cyrl-CS"/>
        </w:rPr>
        <w:t xml:space="preserve"> одс</w:t>
      </w:r>
      <w:r w:rsidRPr="00D2622F">
        <w:rPr>
          <w:rFonts w:ascii="Times New Roman" w:eastAsia="Calibri" w:hAnsi="Times New Roman" w:cs="Times New Roman"/>
          <w:sz w:val="24"/>
          <w:szCs w:val="24"/>
          <w:lang w:val="sr-Cyrl-CS"/>
        </w:rPr>
        <w:t xml:space="preserve">тупање од прописаних граничних вредности емисија из малог постројења за сагоревање које користи само гасовито гориво, а које би за коришћење других горива требало да буде опремљено уређајима за пречишћавање отпадних гасова, на начин да се оператеру тог постројења дозволи коришћење других горива због изненадног поремећаја у снабдевању гасом, у периоду од највише десет дана, или дуже у случају да постоји приоритетна потреба за одржавањем снабдевања енергијом, </w:t>
      </w:r>
      <w:r w:rsidRPr="00D2622F">
        <w:rPr>
          <w:rFonts w:ascii="Times New Roman" w:eastAsia="Calibri" w:hAnsi="Times New Roman" w:cs="Times New Roman"/>
          <w:sz w:val="24"/>
          <w:szCs w:val="24"/>
          <w:lang w:val="ru-RU"/>
        </w:rPr>
        <w:t>док год се тај поремећај не отклони и успостави нормално снабдевање гасовитим горивом</w:t>
      </w:r>
      <w:r w:rsidRPr="00D2622F">
        <w:rPr>
          <w:rFonts w:ascii="Times New Roman" w:eastAsia="Calibri" w:hAnsi="Times New Roman" w:cs="Times New Roman"/>
          <w:sz w:val="24"/>
          <w:szCs w:val="24"/>
          <w:lang w:val="sr-Cyrl-CS"/>
        </w:rPr>
        <w:t>.</w:t>
      </w:r>
    </w:p>
    <w:p w:rsidR="00D2622F" w:rsidRPr="00D418B4" w:rsidRDefault="00D2622F" w:rsidP="00D418B4">
      <w:pPr>
        <w:spacing w:after="0" w:line="240" w:lineRule="auto"/>
        <w:ind w:firstLine="720"/>
        <w:jc w:val="both"/>
        <w:rPr>
          <w:rFonts w:ascii="Times New Roman" w:eastAsia="Calibri" w:hAnsi="Times New Roman" w:cs="Times New Roman"/>
          <w:sz w:val="24"/>
          <w:szCs w:val="24"/>
          <w:lang w:val="sr-Cyrl-RS"/>
        </w:rPr>
      </w:pPr>
      <w:r w:rsidRPr="00D2622F">
        <w:rPr>
          <w:rFonts w:ascii="Times New Roman" w:eastAsia="Calibri" w:hAnsi="Times New Roman" w:cs="Times New Roman"/>
          <w:sz w:val="24"/>
          <w:szCs w:val="24"/>
          <w:lang w:val="sr-Cyrl-CS"/>
        </w:rPr>
        <w:lastRenderedPageBreak/>
        <w:t>О случају из ст. 1. и 3. овог члана оператер је дужан да обавести надлежни орган у року од 24 часа од добијања информације да постоји поремећај у снабдевању горивом са ниским садржајем сумпора, односно гасом.</w:t>
      </w:r>
    </w:p>
    <w:p w:rsidR="00D2622F" w:rsidRPr="00D2622F" w:rsidRDefault="00D2622F" w:rsidP="00D2622F">
      <w:pPr>
        <w:spacing w:after="0" w:line="240" w:lineRule="auto"/>
        <w:jc w:val="center"/>
        <w:rPr>
          <w:rFonts w:ascii="Times New Roman" w:eastAsia="Calibri" w:hAnsi="Times New Roman" w:cs="Times New Roman"/>
          <w:sz w:val="24"/>
          <w:szCs w:val="24"/>
          <w:lang w:val="sr-Cyrl-CS"/>
        </w:rPr>
      </w:pPr>
    </w:p>
    <w:p w:rsidR="00D2622F" w:rsidRPr="00D2622F" w:rsidRDefault="00D2622F" w:rsidP="00D2622F">
      <w:pPr>
        <w:spacing w:after="0" w:line="240" w:lineRule="auto"/>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Члан 29.</w:t>
      </w:r>
    </w:p>
    <w:p w:rsidR="00D2622F" w:rsidRPr="00D2622F" w:rsidRDefault="00D2622F" w:rsidP="00D2622F">
      <w:pPr>
        <w:spacing w:after="0" w:line="240" w:lineRule="auto"/>
        <w:ind w:firstLine="720"/>
        <w:jc w:val="both"/>
        <w:rPr>
          <w:rFonts w:ascii="Times New Roman" w:eastAsia="Times New Roman" w:hAnsi="Times New Roman" w:cs="Times New Roman"/>
          <w:sz w:val="24"/>
          <w:szCs w:val="24"/>
          <w:lang w:val="sr-Cyrl-CS"/>
        </w:rPr>
      </w:pPr>
      <w:r w:rsidRPr="00D2622F">
        <w:rPr>
          <w:rFonts w:ascii="Times New Roman" w:eastAsia="Times New Roman" w:hAnsi="Times New Roman" w:cs="Times New Roman"/>
          <w:sz w:val="24"/>
          <w:szCs w:val="24"/>
          <w:lang w:val="sr-Cyrl-CS"/>
        </w:rPr>
        <w:t>Код малих постројења за сагоревање у којима истовремено сагорева дв</w:t>
      </w:r>
      <w:r w:rsidRPr="00D2622F">
        <w:rPr>
          <w:rFonts w:ascii="Times New Roman" w:eastAsia="Times New Roman" w:hAnsi="Times New Roman" w:cs="Times New Roman"/>
          <w:sz w:val="24"/>
          <w:szCs w:val="24"/>
          <w:lang w:val="sr-Cyrl-BA"/>
        </w:rPr>
        <w:t>а</w:t>
      </w:r>
      <w:r w:rsidRPr="00D2622F">
        <w:rPr>
          <w:rFonts w:ascii="Times New Roman" w:eastAsia="Times New Roman" w:hAnsi="Times New Roman" w:cs="Times New Roman"/>
          <w:sz w:val="24"/>
          <w:szCs w:val="24"/>
          <w:lang w:val="sr-Cyrl-CS"/>
        </w:rPr>
        <w:t xml:space="preserve"> или више врста горива, </w:t>
      </w:r>
      <w:r w:rsidRPr="00D2622F">
        <w:rPr>
          <w:rFonts w:ascii="Times New Roman" w:eastAsia="Times New Roman" w:hAnsi="Times New Roman" w:cs="Times New Roman"/>
          <w:iCs/>
          <w:sz w:val="24"/>
          <w:szCs w:val="24"/>
          <w:lang w:val="sr-Cyrl-CS"/>
        </w:rPr>
        <w:t xml:space="preserve">граничне вредности емисија израчунава </w:t>
      </w:r>
      <w:r w:rsidRPr="00D2622F">
        <w:rPr>
          <w:rFonts w:ascii="Times New Roman" w:eastAsia="Times New Roman" w:hAnsi="Times New Roman" w:cs="Times New Roman"/>
          <w:sz w:val="24"/>
          <w:szCs w:val="24"/>
          <w:lang w:val="ru-RU"/>
        </w:rPr>
        <w:t>правно лице овлашћено за мерење емисије</w:t>
      </w:r>
      <w:r w:rsidRPr="00D2622F">
        <w:rPr>
          <w:rFonts w:ascii="Times New Roman" w:eastAsia="Times New Roman" w:hAnsi="Times New Roman" w:cs="Times New Roman"/>
          <w:bCs/>
          <w:sz w:val="24"/>
          <w:szCs w:val="24"/>
          <w:lang w:val="ru-RU"/>
        </w:rPr>
        <w:t xml:space="preserve"> на начин </w:t>
      </w:r>
      <w:r w:rsidRPr="00D2622F">
        <w:rPr>
          <w:rFonts w:ascii="Times New Roman" w:eastAsia="Times New Roman" w:hAnsi="Times New Roman" w:cs="Times New Roman"/>
          <w:sz w:val="24"/>
          <w:szCs w:val="24"/>
          <w:lang w:val="sr-Cyrl-CS"/>
        </w:rPr>
        <w:t xml:space="preserve">прописан у члану 14. став 1. и члану </w:t>
      </w:r>
      <w:r w:rsidRPr="00D2622F">
        <w:rPr>
          <w:rFonts w:ascii="Times New Roman" w:eastAsia="Times New Roman" w:hAnsi="Times New Roman" w:cs="Times New Roman"/>
          <w:sz w:val="24"/>
          <w:szCs w:val="24"/>
          <w:lang w:val="ru-RU"/>
        </w:rPr>
        <w:t>15</w:t>
      </w:r>
      <w:r w:rsidRPr="00D2622F">
        <w:rPr>
          <w:rFonts w:ascii="Times New Roman" w:eastAsia="Times New Roman" w:hAnsi="Times New Roman" w:cs="Times New Roman"/>
          <w:sz w:val="24"/>
          <w:szCs w:val="24"/>
          <w:lang w:val="sr-Cyrl-BA"/>
        </w:rPr>
        <w:t xml:space="preserve">. став 2. ове </w:t>
      </w:r>
      <w:r w:rsidRPr="00D2622F">
        <w:rPr>
          <w:rFonts w:ascii="Times New Roman" w:eastAsia="Times New Roman" w:hAnsi="Times New Roman" w:cs="Times New Roman"/>
          <w:sz w:val="24"/>
          <w:szCs w:val="24"/>
          <w:lang w:val="sr-Cyrl-CS"/>
        </w:rPr>
        <w:t>уредбе.</w:t>
      </w:r>
    </w:p>
    <w:p w:rsidR="00D2622F" w:rsidRPr="00D2622F" w:rsidRDefault="00D2622F" w:rsidP="00D2622F">
      <w:pPr>
        <w:autoSpaceDE w:val="0"/>
        <w:autoSpaceDN w:val="0"/>
        <w:adjustRightInd w:val="0"/>
        <w:spacing w:after="0" w:line="240" w:lineRule="auto"/>
        <w:ind w:firstLine="720"/>
        <w:jc w:val="both"/>
        <w:rPr>
          <w:rFonts w:ascii="Times New Roman" w:eastAsia="Calibri" w:hAnsi="Times New Roman" w:cs="Times New Roman"/>
          <w:iCs/>
          <w:sz w:val="24"/>
          <w:szCs w:val="24"/>
          <w:lang w:val="sr-Cyrl-CS"/>
        </w:rPr>
      </w:pPr>
      <w:r w:rsidRPr="00D2622F">
        <w:rPr>
          <w:rFonts w:ascii="Times New Roman" w:eastAsia="Calibri" w:hAnsi="Times New Roman" w:cs="Times New Roman"/>
          <w:iCs/>
          <w:sz w:val="24"/>
          <w:szCs w:val="24"/>
          <w:lang w:val="sr-Cyrl-CS"/>
        </w:rPr>
        <w:t xml:space="preserve">У </w:t>
      </w:r>
      <w:r w:rsidRPr="00D2622F">
        <w:rPr>
          <w:rFonts w:ascii="Times New Roman" w:eastAsia="Calibri" w:hAnsi="Times New Roman" w:cs="Times New Roman"/>
          <w:sz w:val="24"/>
          <w:szCs w:val="24"/>
          <w:lang w:val="sr-Cyrl-CS"/>
        </w:rPr>
        <w:t>малим</w:t>
      </w:r>
      <w:r w:rsidRPr="00D2622F">
        <w:rPr>
          <w:rFonts w:ascii="Times New Roman" w:eastAsia="Calibri" w:hAnsi="Times New Roman" w:cs="Times New Roman"/>
          <w:iCs/>
          <w:sz w:val="24"/>
          <w:szCs w:val="24"/>
          <w:lang w:val="sr-Cyrl-CS"/>
        </w:rPr>
        <w:t xml:space="preserve"> постројењи</w:t>
      </w:r>
      <w:r w:rsidR="003F38FA">
        <w:rPr>
          <w:rFonts w:ascii="Times New Roman" w:eastAsia="Calibri" w:hAnsi="Times New Roman" w:cs="Times New Roman"/>
          <w:iCs/>
          <w:sz w:val="24"/>
          <w:szCs w:val="24"/>
          <w:lang w:val="sr-Cyrl-CS"/>
        </w:rPr>
        <w:t>ма која алтернативно користе две</w:t>
      </w:r>
      <w:r w:rsidRPr="00D2622F">
        <w:rPr>
          <w:rFonts w:ascii="Times New Roman" w:eastAsia="Calibri" w:hAnsi="Times New Roman" w:cs="Times New Roman"/>
          <w:iCs/>
          <w:sz w:val="24"/>
          <w:szCs w:val="24"/>
          <w:lang w:val="sr-Cyrl-CS"/>
        </w:rPr>
        <w:t xml:space="preserve"> или више врста горива примењују се граничне вредности емисија из Прилога 3.</w:t>
      </w:r>
      <w:r w:rsidRPr="00D2622F">
        <w:rPr>
          <w:rFonts w:ascii="Times New Roman" w:eastAsia="Calibri" w:hAnsi="Times New Roman" w:cs="Times New Roman"/>
          <w:iCs/>
          <w:sz w:val="24"/>
          <w:szCs w:val="24"/>
          <w:lang w:val="ru-RU"/>
        </w:rPr>
        <w:t xml:space="preserve"> </w:t>
      </w:r>
      <w:r w:rsidR="00AE7E41">
        <w:rPr>
          <w:rFonts w:ascii="Times New Roman" w:eastAsia="Calibri" w:hAnsi="Times New Roman" w:cs="Times New Roman"/>
          <w:iCs/>
          <w:sz w:val="24"/>
          <w:szCs w:val="24"/>
          <w:lang w:val="ru-RU"/>
        </w:rPr>
        <w:t>ове уредбе</w:t>
      </w:r>
      <w:r w:rsidR="00485565">
        <w:rPr>
          <w:rFonts w:ascii="Times New Roman" w:eastAsia="Calibri" w:hAnsi="Times New Roman" w:cs="Times New Roman"/>
          <w:iCs/>
          <w:sz w:val="24"/>
          <w:szCs w:val="24"/>
          <w:lang w:val="ru-RU"/>
        </w:rPr>
        <w:t>,</w:t>
      </w:r>
      <w:r w:rsidR="00AE7E41">
        <w:rPr>
          <w:rFonts w:ascii="Times New Roman" w:eastAsia="Calibri" w:hAnsi="Times New Roman" w:cs="Times New Roman"/>
          <w:iCs/>
          <w:sz w:val="24"/>
          <w:szCs w:val="24"/>
          <w:lang w:val="ru-RU"/>
        </w:rPr>
        <w:t xml:space="preserve"> </w:t>
      </w:r>
      <w:r w:rsidRPr="00D2622F">
        <w:rPr>
          <w:rFonts w:ascii="Times New Roman" w:eastAsia="Calibri" w:hAnsi="Times New Roman" w:cs="Times New Roman"/>
          <w:iCs/>
          <w:sz w:val="24"/>
          <w:szCs w:val="24"/>
          <w:lang w:val="sr-Cyrl-CS"/>
        </w:rPr>
        <w:t xml:space="preserve">за свако појединачно гориво које се користи. </w:t>
      </w:r>
    </w:p>
    <w:p w:rsidR="00D2622F" w:rsidRPr="00D2622F" w:rsidRDefault="00D2622F" w:rsidP="00D2622F">
      <w:pPr>
        <w:autoSpaceDE w:val="0"/>
        <w:autoSpaceDN w:val="0"/>
        <w:adjustRightInd w:val="0"/>
        <w:spacing w:after="0" w:line="240" w:lineRule="auto"/>
        <w:ind w:firstLine="720"/>
        <w:jc w:val="both"/>
        <w:rPr>
          <w:rFonts w:ascii="Times New Roman" w:eastAsia="Calibri" w:hAnsi="Times New Roman" w:cs="Times New Roman"/>
          <w:iCs/>
          <w:sz w:val="24"/>
          <w:szCs w:val="24"/>
          <w:lang w:val="sr-Cyrl-CS"/>
        </w:rPr>
      </w:pPr>
      <w:r w:rsidRPr="00D2622F">
        <w:rPr>
          <w:rFonts w:ascii="Times New Roman" w:eastAsia="Calibri" w:hAnsi="Times New Roman" w:cs="Times New Roman"/>
          <w:iCs/>
          <w:sz w:val="24"/>
          <w:szCs w:val="24"/>
          <w:lang w:val="sr-Cyrl-CS"/>
        </w:rPr>
        <w:t xml:space="preserve">При прелазу са чврстог на течно или гасовито гориво, граничне вредности емисија за чврсто гориво из Прилога 3. део </w:t>
      </w:r>
      <w:r w:rsidRPr="00D2622F">
        <w:rPr>
          <w:rFonts w:ascii="Times New Roman" w:eastAsia="Calibri" w:hAnsi="Times New Roman" w:cs="Times New Roman"/>
          <w:iCs/>
          <w:sz w:val="24"/>
          <w:szCs w:val="24"/>
          <w:lang w:val="sr-Latn-CS"/>
        </w:rPr>
        <w:t>I</w:t>
      </w:r>
      <w:r w:rsidRPr="00D2622F">
        <w:rPr>
          <w:rFonts w:ascii="Times New Roman" w:eastAsia="Calibri" w:hAnsi="Times New Roman" w:cs="Times New Roman"/>
          <w:iCs/>
          <w:sz w:val="24"/>
          <w:szCs w:val="24"/>
          <w:lang w:val="sr-Cyrl-RS"/>
        </w:rPr>
        <w:t>.</w:t>
      </w:r>
      <w:r w:rsidRPr="00D2622F">
        <w:rPr>
          <w:rFonts w:ascii="Times New Roman" w:eastAsia="Calibri" w:hAnsi="Times New Roman" w:cs="Times New Roman"/>
          <w:iCs/>
          <w:sz w:val="24"/>
          <w:szCs w:val="24"/>
          <w:lang w:val="sr-Cyrl-CS"/>
        </w:rPr>
        <w:t xml:space="preserve"> </w:t>
      </w:r>
      <w:r w:rsidR="00AE7E41">
        <w:rPr>
          <w:rFonts w:ascii="Times New Roman" w:eastAsia="Calibri" w:hAnsi="Times New Roman" w:cs="Times New Roman"/>
          <w:iCs/>
          <w:sz w:val="24"/>
          <w:szCs w:val="24"/>
          <w:lang w:val="sr-Cyrl-CS"/>
        </w:rPr>
        <w:t>ове уредбе</w:t>
      </w:r>
      <w:r w:rsidR="00485565">
        <w:rPr>
          <w:rFonts w:ascii="Times New Roman" w:eastAsia="Calibri" w:hAnsi="Times New Roman" w:cs="Times New Roman"/>
          <w:iCs/>
          <w:sz w:val="24"/>
          <w:szCs w:val="24"/>
          <w:lang w:val="sr-Cyrl-CS"/>
        </w:rPr>
        <w:t>,</w:t>
      </w:r>
      <w:r w:rsidR="00AE7E41">
        <w:rPr>
          <w:rFonts w:ascii="Times New Roman" w:eastAsia="Calibri" w:hAnsi="Times New Roman" w:cs="Times New Roman"/>
          <w:iCs/>
          <w:sz w:val="24"/>
          <w:szCs w:val="24"/>
          <w:lang w:val="sr-Cyrl-CS"/>
        </w:rPr>
        <w:t xml:space="preserve"> </w:t>
      </w:r>
      <w:r w:rsidRPr="00D2622F">
        <w:rPr>
          <w:rFonts w:ascii="Times New Roman" w:eastAsia="Calibri" w:hAnsi="Times New Roman" w:cs="Times New Roman"/>
          <w:sz w:val="24"/>
          <w:szCs w:val="24"/>
          <w:lang w:val="ru-RU"/>
        </w:rPr>
        <w:t xml:space="preserve">примењују се </w:t>
      </w:r>
      <w:r w:rsidRPr="00D2622F">
        <w:rPr>
          <w:rFonts w:ascii="Times New Roman" w:eastAsia="Calibri" w:hAnsi="Times New Roman" w:cs="Times New Roman"/>
          <w:iCs/>
          <w:sz w:val="24"/>
          <w:szCs w:val="24"/>
          <w:lang w:val="sr-Cyrl-CS"/>
        </w:rPr>
        <w:t>још наредна четири сата, од тренутка замене коришћеног горива.</w:t>
      </w:r>
    </w:p>
    <w:p w:rsidR="00D2622F" w:rsidRPr="00D2622F" w:rsidRDefault="00D2622F" w:rsidP="00D2622F">
      <w:pPr>
        <w:tabs>
          <w:tab w:val="left" w:pos="720"/>
        </w:tabs>
        <w:spacing w:after="0" w:line="240" w:lineRule="auto"/>
        <w:jc w:val="both"/>
        <w:rPr>
          <w:rFonts w:ascii="Times New Roman" w:eastAsia="Calibri" w:hAnsi="Times New Roman" w:cs="Times New Roman"/>
          <w:sz w:val="24"/>
          <w:szCs w:val="24"/>
          <w:lang w:val="sr-Cyrl-CS"/>
        </w:rPr>
      </w:pPr>
      <w:r w:rsidRPr="00D2622F">
        <w:rPr>
          <w:rFonts w:ascii="Times New Roman" w:eastAsia="Calibri" w:hAnsi="Times New Roman" w:cs="Times New Roman"/>
          <w:iCs/>
          <w:sz w:val="24"/>
          <w:szCs w:val="24"/>
          <w:lang w:val="sr-Cyrl-CS"/>
        </w:rPr>
        <w:tab/>
        <w:t xml:space="preserve">Током </w:t>
      </w:r>
      <w:r w:rsidRPr="00D2622F">
        <w:rPr>
          <w:rFonts w:ascii="Times New Roman" w:eastAsia="Calibri" w:hAnsi="Times New Roman" w:cs="Times New Roman"/>
          <w:sz w:val="24"/>
          <w:szCs w:val="24"/>
          <w:lang w:val="sr-Cyrl-CS"/>
        </w:rPr>
        <w:t xml:space="preserve">покретања и заустављања малог постројења, у случајевима када је због техничких разлога смањен или није могућ рад уређаја за смањење емисије, граничне вредности емисије прописане овом уредбом не примењују се на загађујуће материје за чије уклањање је пројектован овај уређај. </w:t>
      </w:r>
    </w:p>
    <w:p w:rsidR="00D2622F" w:rsidRPr="00D2622F" w:rsidRDefault="00D2622F" w:rsidP="00D2622F">
      <w:pPr>
        <w:spacing w:after="0" w:line="240" w:lineRule="auto"/>
        <w:ind w:firstLine="720"/>
        <w:jc w:val="both"/>
        <w:rPr>
          <w:rFonts w:ascii="Times New Roman" w:eastAsia="Times New Roman" w:hAnsi="Times New Roman" w:cs="Times New Roman"/>
          <w:sz w:val="24"/>
          <w:szCs w:val="24"/>
          <w:lang w:val="ru-RU"/>
        </w:rPr>
      </w:pPr>
      <w:r w:rsidRPr="00D2622F">
        <w:rPr>
          <w:rFonts w:ascii="Times New Roman" w:eastAsia="Times New Roman" w:hAnsi="Times New Roman" w:cs="Times New Roman"/>
          <w:sz w:val="24"/>
          <w:szCs w:val="24"/>
          <w:lang w:val="sr-Cyrl-CS"/>
        </w:rPr>
        <w:t>За мала постројења за сагоревање која користе чврста горива у флуидизованом слоју примењују се највеће прописане граничне вредности за чврста горива из Прилога 3. ове уредбе</w:t>
      </w:r>
      <w:r w:rsidR="00547FCB">
        <w:rPr>
          <w:rFonts w:ascii="Times New Roman" w:eastAsia="Times New Roman" w:hAnsi="Times New Roman" w:cs="Times New Roman"/>
          <w:sz w:val="24"/>
          <w:szCs w:val="24"/>
          <w:lang w:val="sr-Cyrl-CS"/>
        </w:rPr>
        <w:t>,</w:t>
      </w:r>
      <w:r w:rsidRPr="00D2622F">
        <w:rPr>
          <w:rFonts w:ascii="Times New Roman" w:eastAsia="Times New Roman" w:hAnsi="Times New Roman" w:cs="Times New Roman"/>
          <w:sz w:val="24"/>
          <w:szCs w:val="24"/>
          <w:lang w:val="sr-Cyrl-CS"/>
        </w:rPr>
        <w:t xml:space="preserve"> у случају када алтернативно или истовремено користе две или више врста горива.</w:t>
      </w:r>
      <w:r w:rsidRPr="00D2622F">
        <w:rPr>
          <w:rFonts w:ascii="Times New Roman" w:eastAsia="Times New Roman" w:hAnsi="Times New Roman" w:cs="Times New Roman"/>
          <w:sz w:val="24"/>
          <w:szCs w:val="24"/>
          <w:lang w:val="ru-RU"/>
        </w:rPr>
        <w:t xml:space="preserve"> </w:t>
      </w:r>
    </w:p>
    <w:p w:rsidR="00D2622F" w:rsidRPr="00D2622F" w:rsidRDefault="00D2622F" w:rsidP="00D2622F">
      <w:pPr>
        <w:tabs>
          <w:tab w:val="left" w:pos="0"/>
          <w:tab w:val="left" w:pos="720"/>
          <w:tab w:val="left" w:pos="1080"/>
          <w:tab w:val="left" w:pos="3402"/>
          <w:tab w:val="left" w:pos="3544"/>
        </w:tabs>
        <w:spacing w:after="0" w:line="240" w:lineRule="auto"/>
        <w:jc w:val="both"/>
        <w:rPr>
          <w:rFonts w:ascii="Times New Roman" w:eastAsia="Calibri" w:hAnsi="Times New Roman" w:cs="Times New Roman"/>
          <w:sz w:val="24"/>
          <w:szCs w:val="24"/>
        </w:rPr>
      </w:pPr>
    </w:p>
    <w:p w:rsidR="00D2622F" w:rsidRPr="00D2622F" w:rsidRDefault="00D2622F" w:rsidP="00D2622F">
      <w:pPr>
        <w:spacing w:after="0" w:line="240" w:lineRule="auto"/>
        <w:contextualSpacing/>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Latn-CS"/>
        </w:rPr>
        <w:t xml:space="preserve">V. </w:t>
      </w:r>
      <w:r w:rsidRPr="00D2622F">
        <w:rPr>
          <w:rFonts w:ascii="Times New Roman" w:eastAsia="Calibri" w:hAnsi="Times New Roman" w:cs="Times New Roman"/>
          <w:sz w:val="24"/>
          <w:szCs w:val="24"/>
          <w:lang w:val="sr-Cyrl-CS"/>
        </w:rPr>
        <w:t>НАЧИН И РОКОВИ ДОСТАВЉАЊА ПОДАТАКА</w:t>
      </w:r>
    </w:p>
    <w:p w:rsidR="00D2622F" w:rsidRPr="00D2622F" w:rsidRDefault="00D2622F" w:rsidP="00D2622F">
      <w:pPr>
        <w:spacing w:after="0" w:line="240" w:lineRule="auto"/>
        <w:contextualSpacing/>
        <w:rPr>
          <w:rFonts w:ascii="Times New Roman" w:eastAsia="Calibri" w:hAnsi="Times New Roman" w:cs="Times New Roman"/>
          <w:sz w:val="24"/>
          <w:szCs w:val="24"/>
          <w:lang w:val="ru-RU"/>
        </w:rPr>
      </w:pPr>
    </w:p>
    <w:p w:rsidR="00D2622F" w:rsidRPr="00D2622F" w:rsidRDefault="00D2622F" w:rsidP="00D2622F">
      <w:pPr>
        <w:spacing w:after="0" w:line="240" w:lineRule="auto"/>
        <w:contextualSpacing/>
        <w:jc w:val="center"/>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sr-Cyrl-CS"/>
        </w:rPr>
        <w:t xml:space="preserve">Члан </w:t>
      </w:r>
      <w:r w:rsidRPr="00D2622F">
        <w:rPr>
          <w:rFonts w:ascii="Times New Roman" w:eastAsia="Calibri" w:hAnsi="Times New Roman" w:cs="Times New Roman"/>
          <w:sz w:val="24"/>
          <w:szCs w:val="24"/>
          <w:lang w:val="ru-RU"/>
        </w:rPr>
        <w:t>30</w:t>
      </w:r>
      <w:r w:rsidRPr="00D2622F">
        <w:rPr>
          <w:rFonts w:ascii="Times New Roman" w:eastAsia="Calibri" w:hAnsi="Times New Roman" w:cs="Times New Roman"/>
          <w:sz w:val="24"/>
          <w:szCs w:val="24"/>
          <w:lang w:val="sr-Cyrl-CS"/>
        </w:rPr>
        <w:t>.</w:t>
      </w:r>
    </w:p>
    <w:p w:rsidR="00D2622F" w:rsidRPr="00D2622F" w:rsidRDefault="00D2622F" w:rsidP="00D2622F">
      <w:pPr>
        <w:autoSpaceDE w:val="0"/>
        <w:autoSpaceDN w:val="0"/>
        <w:adjustRightInd w:val="0"/>
        <w:spacing w:after="0" w:line="240" w:lineRule="auto"/>
        <w:ind w:firstLine="720"/>
        <w:jc w:val="both"/>
        <w:rPr>
          <w:rFonts w:ascii="Times New Roman" w:eastAsia="Calibri" w:hAnsi="Times New Roman" w:cs="Times New Roman"/>
          <w:sz w:val="24"/>
          <w:szCs w:val="24"/>
          <w:lang w:val="sr-Cyrl-RS"/>
        </w:rPr>
      </w:pPr>
      <w:r w:rsidRPr="00D2622F">
        <w:rPr>
          <w:rFonts w:ascii="Times New Roman" w:eastAsia="Calibri" w:hAnsi="Times New Roman" w:cs="Times New Roman"/>
          <w:sz w:val="24"/>
          <w:szCs w:val="24"/>
          <w:lang w:val="sr-Cyrl-CS"/>
        </w:rPr>
        <w:t xml:space="preserve">Регистар великих постројења за сагоревање </w:t>
      </w:r>
      <w:r w:rsidR="00A41D1F">
        <w:rPr>
          <w:rFonts w:ascii="Times New Roman" w:eastAsia="Calibri" w:hAnsi="Times New Roman" w:cs="Times New Roman"/>
          <w:sz w:val="24"/>
          <w:szCs w:val="24"/>
          <w:lang w:val="sr-Cyrl-CS"/>
        </w:rPr>
        <w:t>успоставља Агенција</w:t>
      </w:r>
      <w:r w:rsidR="007D7300">
        <w:rPr>
          <w:rFonts w:ascii="Times New Roman" w:eastAsia="Calibri" w:hAnsi="Times New Roman" w:cs="Times New Roman"/>
          <w:sz w:val="24"/>
          <w:szCs w:val="24"/>
          <w:lang w:val="sr-Cyrl-CS"/>
        </w:rPr>
        <w:t xml:space="preserve"> </w:t>
      </w:r>
      <w:r w:rsidRPr="00D2622F">
        <w:rPr>
          <w:rFonts w:ascii="Times New Roman" w:eastAsia="Calibri" w:hAnsi="Times New Roman" w:cs="Times New Roman"/>
          <w:sz w:val="24"/>
          <w:szCs w:val="24"/>
          <w:lang w:val="sr-Cyrl-CS"/>
        </w:rPr>
        <w:t>за потребе Националног регистра извора загађивања у складу са прописом којим је уређена методологија за израду Националног и локалног регистра извора загађивања, као и методологија за врсте, начине и рокове прикупљања података.</w:t>
      </w:r>
    </w:p>
    <w:p w:rsidR="00D2622F" w:rsidRPr="00D2622F" w:rsidRDefault="00D2622F" w:rsidP="00D2622F">
      <w:pPr>
        <w:spacing w:after="0" w:line="240" w:lineRule="auto"/>
        <w:ind w:firstLine="720"/>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Поред основних података о постројењу за сагоревање и мерним местима, регистар садржи најмање, количине емитованих загађујућих материја, и то: сумпор диоксида, оксида азота и прашкастих материја.</w:t>
      </w:r>
    </w:p>
    <w:p w:rsidR="00D2622F" w:rsidRPr="00D2622F" w:rsidRDefault="00D2622F" w:rsidP="00D2622F">
      <w:pPr>
        <w:spacing w:after="0" w:line="240" w:lineRule="auto"/>
        <w:contextualSpacing/>
        <w:rPr>
          <w:rFonts w:ascii="Times New Roman" w:eastAsia="Calibri" w:hAnsi="Times New Roman" w:cs="Times New Roman"/>
          <w:sz w:val="24"/>
          <w:szCs w:val="24"/>
        </w:rPr>
      </w:pPr>
    </w:p>
    <w:p w:rsidR="00D2622F" w:rsidRPr="00D2622F" w:rsidRDefault="00D2622F" w:rsidP="00D2622F">
      <w:pPr>
        <w:spacing w:after="0" w:line="240" w:lineRule="auto"/>
        <w:contextualSpacing/>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Извештај о годишњем билансу емисија</w:t>
      </w:r>
    </w:p>
    <w:p w:rsidR="00D2622F" w:rsidRPr="00D2622F" w:rsidRDefault="00D2622F" w:rsidP="00D2622F">
      <w:pPr>
        <w:spacing w:after="0" w:line="240" w:lineRule="auto"/>
        <w:contextualSpacing/>
        <w:jc w:val="center"/>
        <w:rPr>
          <w:rFonts w:ascii="Times New Roman" w:eastAsia="Calibri" w:hAnsi="Times New Roman" w:cs="Times New Roman"/>
          <w:sz w:val="24"/>
          <w:szCs w:val="24"/>
          <w:lang w:val="sr-Cyrl-CS"/>
        </w:rPr>
      </w:pPr>
    </w:p>
    <w:p w:rsidR="00D2622F" w:rsidRPr="00D2622F" w:rsidRDefault="00D2622F" w:rsidP="00D2622F">
      <w:pPr>
        <w:spacing w:after="0" w:line="240" w:lineRule="auto"/>
        <w:contextualSpacing/>
        <w:jc w:val="center"/>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sr-Cyrl-CS"/>
        </w:rPr>
        <w:t xml:space="preserve">Члан </w:t>
      </w:r>
      <w:r w:rsidRPr="00D2622F">
        <w:rPr>
          <w:rFonts w:ascii="Times New Roman" w:eastAsia="Calibri" w:hAnsi="Times New Roman" w:cs="Times New Roman"/>
          <w:sz w:val="24"/>
          <w:szCs w:val="24"/>
          <w:lang w:val="ru-RU"/>
        </w:rPr>
        <w:t>3</w:t>
      </w:r>
      <w:r w:rsidRPr="00D2622F">
        <w:rPr>
          <w:rFonts w:ascii="Times New Roman" w:eastAsia="Calibri" w:hAnsi="Times New Roman" w:cs="Times New Roman"/>
          <w:sz w:val="24"/>
          <w:szCs w:val="24"/>
          <w:lang w:val="sr-Cyrl-CS"/>
        </w:rPr>
        <w:t>1.</w:t>
      </w:r>
    </w:p>
    <w:p w:rsidR="00D2622F" w:rsidRPr="00D2622F" w:rsidRDefault="00D2622F" w:rsidP="00D2622F">
      <w:pPr>
        <w:spacing w:after="0" w:line="240" w:lineRule="auto"/>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ab/>
        <w:t xml:space="preserve">Извештај о годишњем билансу емисија загађујућих материја у ваздух из постројења за сагоревање оператер доставља </w:t>
      </w:r>
      <w:r w:rsidRPr="004B5A4C">
        <w:rPr>
          <w:rFonts w:ascii="Times New Roman" w:eastAsia="Calibri" w:hAnsi="Times New Roman" w:cs="Times New Roman"/>
          <w:sz w:val="24"/>
          <w:szCs w:val="24"/>
          <w:lang w:val="sr-Cyrl-CS"/>
        </w:rPr>
        <w:t xml:space="preserve">Агенцији </w:t>
      </w:r>
      <w:r w:rsidRPr="00D2622F">
        <w:rPr>
          <w:rFonts w:ascii="Times New Roman" w:eastAsia="Calibri" w:hAnsi="Times New Roman" w:cs="Times New Roman"/>
          <w:sz w:val="24"/>
          <w:szCs w:val="24"/>
          <w:lang w:val="sr-Cyrl-CS"/>
        </w:rPr>
        <w:t xml:space="preserve">уносом података у информациони систем Националног регистра извора загађивања, односно органу надлежном за послове заштите животне средине уносом података у информациони систем локалног регистра извора загађивања, у табели датој у Прилогу </w:t>
      </w:r>
      <w:r w:rsidRPr="00D2622F">
        <w:rPr>
          <w:rFonts w:ascii="Times New Roman" w:eastAsia="Calibri" w:hAnsi="Times New Roman" w:cs="Times New Roman"/>
          <w:sz w:val="24"/>
          <w:szCs w:val="24"/>
        </w:rPr>
        <w:t>5</w:t>
      </w:r>
      <w:r w:rsidR="008D6186">
        <w:rPr>
          <w:rFonts w:ascii="Times New Roman" w:eastAsia="Calibri" w:hAnsi="Times New Roman" w:cs="Times New Roman"/>
          <w:sz w:val="24"/>
          <w:szCs w:val="24"/>
        </w:rPr>
        <w:t>.</w:t>
      </w:r>
      <w:r w:rsidR="00087761">
        <w:rPr>
          <w:rFonts w:ascii="Times New Roman" w:eastAsia="Calibri" w:hAnsi="Times New Roman" w:cs="Times New Roman"/>
          <w:sz w:val="24"/>
          <w:szCs w:val="24"/>
          <w:lang w:val="sr-Cyrl-CS"/>
        </w:rPr>
        <w:t xml:space="preserve"> -</w:t>
      </w:r>
      <w:r w:rsidRPr="00D2622F">
        <w:rPr>
          <w:rFonts w:ascii="Times New Roman" w:eastAsia="Calibri" w:hAnsi="Times New Roman" w:cs="Times New Roman"/>
          <w:sz w:val="24"/>
          <w:szCs w:val="24"/>
          <w:lang w:val="sr-Cyrl-CS"/>
        </w:rPr>
        <w:t xml:space="preserve"> Извештај о годишњем билансу емисија, који је одштампан уз ову уредбу и чини њен саставни део, до 31. јануара текуће године за претходну календарску годину. </w:t>
      </w:r>
    </w:p>
    <w:p w:rsidR="00D2622F" w:rsidRPr="00D2622F" w:rsidRDefault="00D2622F" w:rsidP="00D2622F">
      <w:pPr>
        <w:spacing w:after="0" w:line="240" w:lineRule="auto"/>
        <w:ind w:firstLine="720"/>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У образац извештаја из става 1. овог члана уносе се резултати континуалног мерења емисије спроведени, у складу са Законом о заштити ваздуха.</w:t>
      </w:r>
    </w:p>
    <w:p w:rsidR="00D2622F" w:rsidRPr="00D2622F" w:rsidRDefault="00D2622F" w:rsidP="00D2622F">
      <w:pPr>
        <w:spacing w:after="0" w:line="240" w:lineRule="auto"/>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ab/>
        <w:t>Уколико не постоје резултати континуалног мерења емисије, у образац извештаја из става 1. овог члана уносе се подаци добијени прорачуном из резултата свих перодичних мерења емисије загађујућих материја извршених у календарској години, у складу са Законом о заштити ваздуха.</w:t>
      </w:r>
    </w:p>
    <w:p w:rsidR="00D2622F" w:rsidRPr="00100A10" w:rsidRDefault="00D2622F" w:rsidP="00100A10">
      <w:pPr>
        <w:spacing w:after="0" w:line="240" w:lineRule="auto"/>
        <w:ind w:firstLine="720"/>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lastRenderedPageBreak/>
        <w:t xml:space="preserve">Годишње количине емисија обрачунавају се на основу процене само у случају када не постоје резултати континуалног или повременог мерења емисије спроведених на основу прописа којим се уређује заштита ваздуха и прописа </w:t>
      </w:r>
      <w:r w:rsidRPr="00D2622F">
        <w:rPr>
          <w:rFonts w:ascii="Times New Roman" w:eastAsia="Calibri" w:hAnsi="Times New Roman" w:cs="Times New Roman"/>
          <w:sz w:val="24"/>
          <w:szCs w:val="24"/>
          <w:lang w:val="ru-RU"/>
        </w:rPr>
        <w:t xml:space="preserve">којим се уређује </w:t>
      </w:r>
      <w:r w:rsidRPr="00D2622F">
        <w:rPr>
          <w:rFonts w:ascii="Times New Roman" w:eastAsia="Calibri" w:hAnsi="Times New Roman" w:cs="Times New Roman"/>
          <w:sz w:val="24"/>
          <w:szCs w:val="24"/>
          <w:lang w:val="sr-Cyrl-CS"/>
        </w:rPr>
        <w:t>мерење</w:t>
      </w:r>
      <w:r w:rsidRPr="00D2622F">
        <w:rPr>
          <w:rFonts w:ascii="Times New Roman" w:eastAsia="Calibri" w:hAnsi="Times New Roman" w:cs="Times New Roman"/>
          <w:sz w:val="24"/>
          <w:szCs w:val="24"/>
          <w:lang w:val="ru-RU"/>
        </w:rPr>
        <w:t xml:space="preserve"> емисија загађујућих материја у ваздух из стационарних извора загађивања.</w:t>
      </w:r>
      <w:r w:rsidRPr="00D2622F">
        <w:rPr>
          <w:rFonts w:ascii="Times New Roman" w:eastAsia="Calibri" w:hAnsi="Times New Roman" w:cs="Times New Roman"/>
          <w:sz w:val="24"/>
          <w:szCs w:val="24"/>
          <w:lang w:val="sr-Cyrl-CS"/>
        </w:rPr>
        <w:t xml:space="preserve"> </w:t>
      </w:r>
    </w:p>
    <w:p w:rsidR="00CB3B19" w:rsidRPr="00CB3B19" w:rsidRDefault="00CB3B19" w:rsidP="00D2622F">
      <w:pPr>
        <w:spacing w:after="0" w:line="240" w:lineRule="auto"/>
        <w:contextualSpacing/>
        <w:rPr>
          <w:rFonts w:ascii="Times New Roman" w:eastAsia="Calibri" w:hAnsi="Times New Roman" w:cs="Times New Roman"/>
          <w:sz w:val="24"/>
          <w:szCs w:val="24"/>
          <w:lang w:val="sr-Cyrl-RS"/>
        </w:rPr>
      </w:pPr>
    </w:p>
    <w:p w:rsidR="00D2622F" w:rsidRPr="00D2622F" w:rsidRDefault="00D2622F" w:rsidP="00D2622F">
      <w:pPr>
        <w:spacing w:after="0" w:line="240" w:lineRule="auto"/>
        <w:contextualSpacing/>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Извештај о оствареном броју радних часова у току извештајне године постројења за сагоревање са ограниченим веком трајања постројења</w:t>
      </w:r>
    </w:p>
    <w:p w:rsidR="00D2622F" w:rsidRPr="00D2622F" w:rsidRDefault="00D2622F" w:rsidP="00D2622F">
      <w:pPr>
        <w:spacing w:after="0" w:line="240" w:lineRule="auto"/>
        <w:contextualSpacing/>
        <w:jc w:val="center"/>
        <w:rPr>
          <w:rFonts w:ascii="Times New Roman" w:eastAsia="Calibri" w:hAnsi="Times New Roman" w:cs="Times New Roman"/>
          <w:sz w:val="24"/>
          <w:szCs w:val="24"/>
          <w:lang w:val="sr-Cyrl-CS"/>
        </w:rPr>
      </w:pPr>
    </w:p>
    <w:p w:rsidR="00D2622F" w:rsidRPr="00D2622F" w:rsidRDefault="00D2622F" w:rsidP="00D2622F">
      <w:pPr>
        <w:spacing w:after="0" w:line="240" w:lineRule="auto"/>
        <w:contextualSpacing/>
        <w:jc w:val="center"/>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sr-Cyrl-CS"/>
        </w:rPr>
        <w:t xml:space="preserve">Члан </w:t>
      </w:r>
      <w:r w:rsidRPr="00D2622F">
        <w:rPr>
          <w:rFonts w:ascii="Times New Roman" w:eastAsia="Calibri" w:hAnsi="Times New Roman" w:cs="Times New Roman"/>
          <w:sz w:val="24"/>
          <w:szCs w:val="24"/>
          <w:lang w:val="ru-RU"/>
        </w:rPr>
        <w:t>3</w:t>
      </w:r>
      <w:r w:rsidRPr="00D2622F">
        <w:rPr>
          <w:rFonts w:ascii="Times New Roman" w:eastAsia="Calibri" w:hAnsi="Times New Roman" w:cs="Times New Roman"/>
          <w:sz w:val="24"/>
          <w:szCs w:val="24"/>
          <w:lang w:val="sr-Cyrl-CS"/>
        </w:rPr>
        <w:t>2.</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Оператер старог великог постројења за сагоревање, чији је век трајања ограничен, дужан је да достави надлежном органу </w:t>
      </w:r>
      <w:r w:rsidRPr="004B5A4C">
        <w:rPr>
          <w:rFonts w:ascii="Times New Roman" w:eastAsia="Calibri" w:hAnsi="Times New Roman" w:cs="Times New Roman"/>
          <w:sz w:val="24"/>
          <w:szCs w:val="24"/>
          <w:lang w:val="sr-Cyrl-CS"/>
        </w:rPr>
        <w:t xml:space="preserve">и Агенцији </w:t>
      </w:r>
      <w:r w:rsidRPr="00D2622F">
        <w:rPr>
          <w:rFonts w:ascii="Times New Roman" w:eastAsia="Calibri" w:hAnsi="Times New Roman" w:cs="Times New Roman"/>
          <w:sz w:val="24"/>
          <w:szCs w:val="24"/>
          <w:lang w:val="sr-Cyrl-CS"/>
        </w:rPr>
        <w:t xml:space="preserve">извештај о оствареном броју радних часова у току извештајне године на основу којег се врши прорачун преосталог радног века постројења за сагоревање, у табели датој у Прилогу </w:t>
      </w:r>
      <w:r w:rsidRPr="00D2622F">
        <w:rPr>
          <w:rFonts w:ascii="Times New Roman" w:eastAsia="Calibri" w:hAnsi="Times New Roman" w:cs="Times New Roman"/>
          <w:sz w:val="24"/>
          <w:szCs w:val="24"/>
        </w:rPr>
        <w:t>6</w:t>
      </w:r>
      <w:r w:rsidRPr="00D2622F">
        <w:rPr>
          <w:rFonts w:ascii="Times New Roman" w:eastAsia="Calibri" w:hAnsi="Times New Roman" w:cs="Times New Roman"/>
          <w:sz w:val="24"/>
          <w:szCs w:val="24"/>
          <w:lang w:val="sr-Cyrl-CS"/>
        </w:rPr>
        <w:t xml:space="preserve">. </w:t>
      </w:r>
      <w:r w:rsidRPr="00D2622F">
        <w:rPr>
          <w:rFonts w:ascii="Times New Roman" w:eastAsia="Calibri" w:hAnsi="Times New Roman" w:cs="Times New Roman"/>
          <w:sz w:val="24"/>
          <w:szCs w:val="24"/>
          <w:lang w:val="ru-RU"/>
        </w:rPr>
        <w:t xml:space="preserve">Извештај о броју радних часова постројења за сагоревање, </w:t>
      </w:r>
      <w:r w:rsidRPr="00D2622F">
        <w:rPr>
          <w:rFonts w:ascii="Times New Roman" w:eastAsia="Calibri" w:hAnsi="Times New Roman" w:cs="Times New Roman"/>
          <w:sz w:val="24"/>
          <w:szCs w:val="24"/>
          <w:lang w:val="sr-Cyrl-CS"/>
        </w:rPr>
        <w:t>који је одштампан уз ову</w:t>
      </w:r>
      <w:r w:rsidR="00100A10">
        <w:rPr>
          <w:rFonts w:ascii="Times New Roman" w:eastAsia="Calibri" w:hAnsi="Times New Roman" w:cs="Times New Roman"/>
          <w:sz w:val="24"/>
          <w:szCs w:val="24"/>
          <w:lang w:val="sr-Cyrl-CS"/>
        </w:rPr>
        <w:t xml:space="preserve"> уредбу и чини њен саставни део.</w:t>
      </w:r>
      <w:r w:rsidRPr="00D2622F">
        <w:rPr>
          <w:rFonts w:ascii="Times New Roman" w:eastAsia="Calibri" w:hAnsi="Times New Roman" w:cs="Times New Roman"/>
          <w:sz w:val="24"/>
          <w:szCs w:val="24"/>
          <w:lang w:val="sr-Cyrl-CS"/>
        </w:rPr>
        <w:t xml:space="preserve"> </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Достављање извештаја из става 1. овог члана врши се </w:t>
      </w:r>
      <w:r w:rsidRPr="00D2622F">
        <w:rPr>
          <w:rFonts w:ascii="Times New Roman" w:eastAsia="Calibri" w:hAnsi="Times New Roman" w:cs="Times New Roman"/>
          <w:sz w:val="24"/>
          <w:szCs w:val="24"/>
          <w:lang w:val="ru-RU"/>
        </w:rPr>
        <w:t>уносом података у информациони систем Националног регистра и достављањем једног комплета образаца одштампаних из информационог система Националног регистра у папирној форми, потписан и оверен од стране одговорног лица.</w:t>
      </w:r>
    </w:p>
    <w:p w:rsidR="00D2622F" w:rsidRPr="00D2622F" w:rsidRDefault="00D2622F" w:rsidP="00D2622F">
      <w:pPr>
        <w:spacing w:after="0" w:line="240" w:lineRule="auto"/>
        <w:ind w:firstLine="720"/>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Оператер средњег постројења и малог постројења за сагоревање, чији је век трајања ограничен, дужан је да достави надлежном органу, као и у локални регистар извора загађивања, извештај о оствареном броју радних часова у току извештајне године на основу којег се врши прорачун преосталог радног века постројења за сагоревање, у табели датој у Прилогу </w:t>
      </w:r>
      <w:r w:rsidRPr="00D2622F">
        <w:rPr>
          <w:rFonts w:ascii="Times New Roman" w:eastAsia="Calibri" w:hAnsi="Times New Roman" w:cs="Times New Roman"/>
          <w:sz w:val="24"/>
          <w:szCs w:val="24"/>
        </w:rPr>
        <w:t>6</w:t>
      </w:r>
      <w:r w:rsidRPr="00D2622F">
        <w:rPr>
          <w:rFonts w:ascii="Times New Roman" w:eastAsia="Calibri" w:hAnsi="Times New Roman" w:cs="Times New Roman"/>
          <w:sz w:val="24"/>
          <w:szCs w:val="24"/>
          <w:lang w:val="sr-Cyrl-CS"/>
        </w:rPr>
        <w:t xml:space="preserve">. </w:t>
      </w:r>
      <w:r w:rsidRPr="00D2622F">
        <w:rPr>
          <w:rFonts w:ascii="Times New Roman" w:eastAsia="Calibri" w:hAnsi="Times New Roman" w:cs="Times New Roman"/>
          <w:sz w:val="24"/>
          <w:szCs w:val="24"/>
          <w:lang w:val="ru-RU"/>
        </w:rPr>
        <w:t>Извештај о броју радних часова постројења за сагоревање</w:t>
      </w:r>
      <w:r w:rsidR="006B5A3C">
        <w:rPr>
          <w:rFonts w:ascii="Times New Roman" w:eastAsia="Calibri" w:hAnsi="Times New Roman" w:cs="Times New Roman"/>
          <w:sz w:val="24"/>
          <w:szCs w:val="24"/>
          <w:lang w:val="sr-Cyrl-CS"/>
        </w:rPr>
        <w:t>.</w:t>
      </w:r>
      <w:r w:rsidRPr="00D2622F">
        <w:rPr>
          <w:rFonts w:ascii="Times New Roman" w:eastAsia="Calibri" w:hAnsi="Times New Roman" w:cs="Times New Roman"/>
          <w:sz w:val="24"/>
          <w:szCs w:val="24"/>
          <w:lang w:val="sr-Cyrl-CS"/>
        </w:rPr>
        <w:t xml:space="preserve"> </w:t>
      </w:r>
    </w:p>
    <w:p w:rsidR="00D2622F" w:rsidRPr="00D2622F" w:rsidRDefault="00D2622F" w:rsidP="00D2622F">
      <w:pPr>
        <w:spacing w:after="0" w:line="240" w:lineRule="auto"/>
        <w:ind w:firstLine="720"/>
        <w:contextualSpacing/>
        <w:jc w:val="both"/>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sr-Cyrl-CS"/>
        </w:rPr>
        <w:t>Достављање извештаја из става</w:t>
      </w:r>
      <w:r w:rsidRPr="00D2622F">
        <w:rPr>
          <w:rFonts w:ascii="Times New Roman" w:eastAsia="Calibri" w:hAnsi="Times New Roman" w:cs="Times New Roman"/>
          <w:sz w:val="24"/>
          <w:szCs w:val="24"/>
          <w:lang w:val="ru-RU"/>
        </w:rPr>
        <w:t xml:space="preserve"> 3. овог члана врши се уносом података у информациони систем локалног регистра извора загађивања и достављањем једног комплета образаца у папирној форми, потписан и оверен од стране одговорног лица.</w:t>
      </w:r>
    </w:p>
    <w:p w:rsidR="00D2622F" w:rsidRPr="00D2622F" w:rsidRDefault="00D2622F" w:rsidP="00D2622F">
      <w:pPr>
        <w:spacing w:after="0" w:line="240" w:lineRule="auto"/>
        <w:ind w:firstLine="720"/>
        <w:contextualSpacing/>
        <w:jc w:val="both"/>
        <w:rPr>
          <w:rFonts w:ascii="Times New Roman" w:eastAsia="Calibri" w:hAnsi="Times New Roman" w:cs="Times New Roman"/>
          <w:sz w:val="24"/>
          <w:szCs w:val="24"/>
          <w:lang w:val="ru-RU"/>
        </w:rPr>
      </w:pPr>
    </w:p>
    <w:p w:rsidR="00D2622F" w:rsidRPr="00D2622F" w:rsidRDefault="00D2622F" w:rsidP="00D2622F">
      <w:pPr>
        <w:tabs>
          <w:tab w:val="left" w:pos="4050"/>
          <w:tab w:val="left" w:pos="4140"/>
        </w:tabs>
        <w:spacing w:after="0" w:line="240" w:lineRule="auto"/>
        <w:ind w:left="3600" w:firstLine="720"/>
        <w:contextualSpacing/>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sr-Cyrl-CS"/>
        </w:rPr>
        <w:t xml:space="preserve">Члан </w:t>
      </w:r>
      <w:r w:rsidRPr="00D2622F">
        <w:rPr>
          <w:rFonts w:ascii="Times New Roman" w:eastAsia="Calibri" w:hAnsi="Times New Roman" w:cs="Times New Roman"/>
          <w:sz w:val="24"/>
          <w:szCs w:val="24"/>
          <w:lang w:val="ru-RU"/>
        </w:rPr>
        <w:t>33.</w:t>
      </w:r>
    </w:p>
    <w:p w:rsidR="00D2622F" w:rsidRPr="00D2622F" w:rsidRDefault="00D2622F" w:rsidP="00D2622F">
      <w:pPr>
        <w:spacing w:after="0" w:line="240" w:lineRule="auto"/>
        <w:ind w:firstLine="720"/>
        <w:contextualSpacing/>
        <w:jc w:val="both"/>
        <w:rPr>
          <w:rFonts w:ascii="Times New Roman" w:eastAsia="Calibri" w:hAnsi="Times New Roman" w:cs="Times New Roman"/>
          <w:sz w:val="24"/>
          <w:szCs w:val="24"/>
          <w:lang w:val="sr-Cyrl-BA"/>
        </w:rPr>
      </w:pPr>
      <w:r w:rsidRPr="00D2622F">
        <w:rPr>
          <w:rFonts w:ascii="Times New Roman" w:eastAsia="Calibri" w:hAnsi="Times New Roman" w:cs="Times New Roman"/>
          <w:sz w:val="24"/>
          <w:szCs w:val="24"/>
          <w:lang w:val="sr-Cyrl-BA"/>
        </w:rPr>
        <w:t xml:space="preserve">Извештај о оствареном броју радних часова у току извештајне године постројења за сагоревање са ограниченим веком трајања, оператер постројења за сагоревање доставља уносом података у информациони систем Националног регистра извора загађивања и локалног регистра извора загађивања најкасније до 31. јануара текуће године за претходу календарску годину. </w:t>
      </w:r>
    </w:p>
    <w:p w:rsidR="00D2622F" w:rsidRDefault="00D2622F" w:rsidP="00D2622F">
      <w:pPr>
        <w:spacing w:after="0" w:line="240" w:lineRule="auto"/>
        <w:ind w:firstLine="720"/>
        <w:contextualSpacing/>
        <w:jc w:val="both"/>
        <w:rPr>
          <w:rFonts w:ascii="Times New Roman" w:eastAsia="Calibri" w:hAnsi="Times New Roman" w:cs="Times New Roman"/>
          <w:sz w:val="24"/>
          <w:szCs w:val="24"/>
          <w:lang w:val="sr-Cyrl-BA"/>
        </w:rPr>
      </w:pPr>
      <w:r w:rsidRPr="00D2622F">
        <w:rPr>
          <w:rFonts w:ascii="Times New Roman" w:eastAsia="Calibri" w:hAnsi="Times New Roman" w:cs="Times New Roman"/>
          <w:sz w:val="24"/>
          <w:szCs w:val="24"/>
          <w:lang w:val="sr-Cyrl-BA"/>
        </w:rPr>
        <w:t>Прва извештајна година започиње од 1. јануара 2018. године.</w:t>
      </w:r>
    </w:p>
    <w:p w:rsidR="00A550D0" w:rsidRDefault="00A550D0" w:rsidP="00D2622F">
      <w:pPr>
        <w:spacing w:after="0" w:line="240" w:lineRule="auto"/>
        <w:ind w:firstLine="720"/>
        <w:contextualSpacing/>
        <w:jc w:val="both"/>
        <w:rPr>
          <w:rFonts w:ascii="Times New Roman" w:eastAsia="Calibri" w:hAnsi="Times New Roman" w:cs="Times New Roman"/>
          <w:sz w:val="24"/>
          <w:szCs w:val="24"/>
          <w:lang w:val="sr-Cyrl-BA"/>
        </w:rPr>
      </w:pPr>
    </w:p>
    <w:p w:rsidR="00A550D0" w:rsidRDefault="00A550D0" w:rsidP="00D2622F">
      <w:pPr>
        <w:spacing w:after="0" w:line="240" w:lineRule="auto"/>
        <w:ind w:firstLine="720"/>
        <w:contextualSpacing/>
        <w:jc w:val="both"/>
        <w:rPr>
          <w:rFonts w:ascii="Times New Roman" w:eastAsia="Calibri" w:hAnsi="Times New Roman" w:cs="Times New Roman"/>
          <w:sz w:val="24"/>
          <w:szCs w:val="24"/>
          <w:lang w:val="sr-Cyrl-BA"/>
        </w:rPr>
      </w:pPr>
    </w:p>
    <w:p w:rsidR="00A550D0" w:rsidRDefault="00A550D0" w:rsidP="00D2622F">
      <w:pPr>
        <w:spacing w:after="0" w:line="240" w:lineRule="auto"/>
        <w:ind w:firstLine="720"/>
        <w:contextualSpacing/>
        <w:jc w:val="both"/>
        <w:rPr>
          <w:rFonts w:ascii="Times New Roman" w:eastAsia="Calibri" w:hAnsi="Times New Roman" w:cs="Times New Roman"/>
          <w:sz w:val="24"/>
          <w:szCs w:val="24"/>
          <w:lang w:val="sr-Cyrl-BA"/>
        </w:rPr>
      </w:pPr>
    </w:p>
    <w:p w:rsidR="00A550D0" w:rsidRPr="00D2622F" w:rsidRDefault="00A550D0" w:rsidP="00D2622F">
      <w:pPr>
        <w:spacing w:after="0" w:line="240" w:lineRule="auto"/>
        <w:ind w:firstLine="720"/>
        <w:contextualSpacing/>
        <w:jc w:val="both"/>
        <w:rPr>
          <w:rFonts w:ascii="Times New Roman" w:eastAsia="Calibri" w:hAnsi="Times New Roman" w:cs="Times New Roman"/>
          <w:sz w:val="24"/>
          <w:szCs w:val="24"/>
          <w:lang w:val="sr-Cyrl-BA"/>
        </w:rPr>
      </w:pPr>
    </w:p>
    <w:p w:rsidR="00D2622F" w:rsidRPr="00D2622F" w:rsidRDefault="00D2622F" w:rsidP="00D2622F">
      <w:pPr>
        <w:spacing w:after="0" w:line="240" w:lineRule="auto"/>
        <w:ind w:left="2160" w:firstLine="534"/>
        <w:contextualSpacing/>
        <w:rPr>
          <w:rFonts w:ascii="Times New Roman" w:eastAsia="Calibri" w:hAnsi="Times New Roman" w:cs="Times New Roman"/>
          <w:sz w:val="24"/>
          <w:szCs w:val="24"/>
          <w:lang w:val="sr-Latn-CS"/>
        </w:rPr>
      </w:pPr>
    </w:p>
    <w:p w:rsidR="00B04798" w:rsidRDefault="00B04798" w:rsidP="00D2622F">
      <w:pPr>
        <w:spacing w:after="0" w:line="240" w:lineRule="auto"/>
        <w:ind w:left="2160" w:firstLine="534"/>
        <w:contextualSpacing/>
        <w:rPr>
          <w:rFonts w:ascii="Times New Roman" w:eastAsia="Calibri" w:hAnsi="Times New Roman" w:cs="Times New Roman"/>
          <w:sz w:val="24"/>
          <w:szCs w:val="24"/>
          <w:lang w:val="sr-Latn-CS"/>
        </w:rPr>
      </w:pPr>
    </w:p>
    <w:p w:rsidR="00B04798" w:rsidRDefault="00B04798" w:rsidP="00D2622F">
      <w:pPr>
        <w:spacing w:after="0" w:line="240" w:lineRule="auto"/>
        <w:ind w:left="2160" w:firstLine="534"/>
        <w:contextualSpacing/>
        <w:rPr>
          <w:rFonts w:ascii="Times New Roman" w:eastAsia="Calibri" w:hAnsi="Times New Roman" w:cs="Times New Roman"/>
          <w:sz w:val="24"/>
          <w:szCs w:val="24"/>
          <w:lang w:val="sr-Latn-CS"/>
        </w:rPr>
      </w:pPr>
    </w:p>
    <w:p w:rsidR="00D2622F" w:rsidRPr="00D2622F" w:rsidRDefault="00D2622F" w:rsidP="00D2622F">
      <w:pPr>
        <w:spacing w:after="0" w:line="240" w:lineRule="auto"/>
        <w:ind w:left="2160" w:firstLine="534"/>
        <w:contextualSpacing/>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sr-Latn-CS"/>
        </w:rPr>
        <w:t>VI</w:t>
      </w:r>
      <w:r w:rsidRPr="00D2622F">
        <w:rPr>
          <w:rFonts w:ascii="Times New Roman" w:eastAsia="Calibri" w:hAnsi="Times New Roman" w:cs="Times New Roman"/>
          <w:sz w:val="24"/>
          <w:szCs w:val="24"/>
          <w:lang w:val="ru-RU"/>
        </w:rPr>
        <w:t xml:space="preserve">. ПРЕЛАЗНЕ И </w:t>
      </w:r>
      <w:r w:rsidRPr="00D2622F">
        <w:rPr>
          <w:rFonts w:ascii="Times New Roman" w:eastAsia="Calibri" w:hAnsi="Times New Roman" w:cs="Times New Roman"/>
          <w:sz w:val="24"/>
          <w:szCs w:val="24"/>
          <w:lang w:val="sr-Cyrl-CS"/>
        </w:rPr>
        <w:t>ЗАВРШН</w:t>
      </w:r>
      <w:r w:rsidRPr="00D2622F">
        <w:rPr>
          <w:rFonts w:ascii="Times New Roman" w:eastAsia="Calibri" w:hAnsi="Times New Roman" w:cs="Times New Roman"/>
          <w:sz w:val="24"/>
          <w:szCs w:val="24"/>
          <w:lang w:val="ru-RU"/>
        </w:rPr>
        <w:t>Е</w:t>
      </w:r>
      <w:r w:rsidRPr="00D2622F">
        <w:rPr>
          <w:rFonts w:ascii="Times New Roman" w:eastAsia="Calibri" w:hAnsi="Times New Roman" w:cs="Times New Roman"/>
          <w:sz w:val="24"/>
          <w:szCs w:val="24"/>
          <w:lang w:val="sr-Cyrl-CS"/>
        </w:rPr>
        <w:t xml:space="preserve"> ОДРЕДБ</w:t>
      </w:r>
      <w:r w:rsidRPr="00D2622F">
        <w:rPr>
          <w:rFonts w:ascii="Times New Roman" w:eastAsia="Calibri" w:hAnsi="Times New Roman" w:cs="Times New Roman"/>
          <w:sz w:val="24"/>
          <w:szCs w:val="24"/>
          <w:lang w:val="ru-RU"/>
        </w:rPr>
        <w:t>Е</w:t>
      </w:r>
    </w:p>
    <w:p w:rsidR="00D2622F" w:rsidRPr="00D2622F" w:rsidRDefault="00D2622F" w:rsidP="00D2622F">
      <w:pPr>
        <w:spacing w:after="0" w:line="240" w:lineRule="auto"/>
        <w:ind w:left="720"/>
        <w:contextualSpacing/>
        <w:rPr>
          <w:rFonts w:ascii="Times New Roman" w:eastAsia="Calibri" w:hAnsi="Times New Roman" w:cs="Times New Roman"/>
          <w:sz w:val="24"/>
          <w:szCs w:val="24"/>
          <w:lang w:val="hr-BA"/>
        </w:rPr>
      </w:pPr>
    </w:p>
    <w:p w:rsidR="00D2622F" w:rsidRPr="00D2622F" w:rsidRDefault="00D2622F" w:rsidP="00D2622F">
      <w:pPr>
        <w:spacing w:after="0" w:line="240" w:lineRule="auto"/>
        <w:contextualSpacing/>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Члан </w:t>
      </w:r>
      <w:r w:rsidRPr="00D2622F">
        <w:rPr>
          <w:rFonts w:ascii="Times New Roman" w:eastAsia="Calibri" w:hAnsi="Times New Roman" w:cs="Times New Roman"/>
          <w:sz w:val="24"/>
          <w:szCs w:val="24"/>
          <w:lang w:val="ru-RU"/>
        </w:rPr>
        <w:t>3</w:t>
      </w:r>
      <w:r w:rsidRPr="00D2622F">
        <w:rPr>
          <w:rFonts w:ascii="Times New Roman" w:eastAsia="Calibri" w:hAnsi="Times New Roman" w:cs="Times New Roman"/>
          <w:sz w:val="24"/>
          <w:szCs w:val="24"/>
          <w:lang w:val="sr-Cyrl-CS"/>
        </w:rPr>
        <w:t>4.</w:t>
      </w:r>
    </w:p>
    <w:p w:rsidR="00D2622F" w:rsidRPr="001C5A40" w:rsidRDefault="00D2622F" w:rsidP="00D2622F">
      <w:pPr>
        <w:tabs>
          <w:tab w:val="left" w:pos="770"/>
        </w:tabs>
        <w:spacing w:after="0" w:line="240" w:lineRule="auto"/>
        <w:jc w:val="both"/>
        <w:rPr>
          <w:rFonts w:ascii="Times New Roman" w:eastAsia="Times New Roman" w:hAnsi="Times New Roman" w:cs="Times New Roman"/>
          <w:sz w:val="24"/>
          <w:szCs w:val="24"/>
          <w:lang w:val="sr-Cyrl-BA" w:eastAsia="sr-Latn-CS"/>
        </w:rPr>
      </w:pPr>
      <w:r w:rsidRPr="00D2622F">
        <w:rPr>
          <w:rFonts w:ascii="Times New Roman" w:eastAsia="Times New Roman" w:hAnsi="Times New Roman" w:cs="Times New Roman"/>
          <w:sz w:val="24"/>
          <w:szCs w:val="24"/>
          <w:lang w:val="sr-Cyrl-CS" w:eastAsia="sr-Latn-CS"/>
        </w:rPr>
        <w:tab/>
        <w:t xml:space="preserve">На нова велика постројења за сагоревање примењују се </w:t>
      </w:r>
      <w:r w:rsidRPr="00D2622F">
        <w:rPr>
          <w:rFonts w:ascii="Times New Roman" w:eastAsia="Times New Roman" w:hAnsi="Times New Roman" w:cs="Times New Roman"/>
          <w:sz w:val="24"/>
          <w:szCs w:val="24"/>
          <w:lang w:val="sr-Cyrl-BA" w:eastAsia="sr-Latn-CS"/>
        </w:rPr>
        <w:t>граничне вредности емисија загађујућих материја прописане овом уредбом у Прилогу 1</w:t>
      </w:r>
      <w:r w:rsidRPr="001C5A40">
        <w:rPr>
          <w:rFonts w:ascii="Times New Roman" w:eastAsia="Times New Roman" w:hAnsi="Times New Roman" w:cs="Times New Roman"/>
          <w:sz w:val="24"/>
          <w:szCs w:val="24"/>
          <w:lang w:val="sr-Cyrl-BA" w:eastAsia="sr-Latn-CS"/>
        </w:rPr>
        <w:t>. под В), почев од 1. јануара 2018. године.</w:t>
      </w:r>
    </w:p>
    <w:p w:rsidR="00D2622F" w:rsidRPr="001C5A40" w:rsidRDefault="00D2622F" w:rsidP="00D2622F">
      <w:pPr>
        <w:spacing w:after="0" w:line="240" w:lineRule="auto"/>
        <w:ind w:firstLine="720"/>
        <w:contextualSpacing/>
        <w:jc w:val="both"/>
        <w:rPr>
          <w:rFonts w:ascii="Times New Roman" w:eastAsia="Calibri" w:hAnsi="Times New Roman" w:cs="Times New Roman"/>
          <w:sz w:val="24"/>
          <w:szCs w:val="24"/>
          <w:lang w:val="sr-Cyrl-BA"/>
        </w:rPr>
      </w:pPr>
      <w:r w:rsidRPr="001C5A40">
        <w:rPr>
          <w:rFonts w:ascii="Times New Roman" w:eastAsia="Calibri" w:hAnsi="Times New Roman" w:cs="Times New Roman"/>
          <w:sz w:val="24"/>
          <w:szCs w:val="24"/>
          <w:lang w:val="sr-Cyrl-CS"/>
        </w:rPr>
        <w:lastRenderedPageBreak/>
        <w:t xml:space="preserve">На нова средња постројења за сагоревање примењују се </w:t>
      </w:r>
      <w:r w:rsidRPr="001C5A40">
        <w:rPr>
          <w:rFonts w:ascii="Times New Roman" w:eastAsia="Calibri" w:hAnsi="Times New Roman" w:cs="Times New Roman"/>
          <w:sz w:val="24"/>
          <w:szCs w:val="24"/>
          <w:lang w:val="sr-Cyrl-BA"/>
        </w:rPr>
        <w:t>граничне вредности емисија загађујућих материја прописане овом ур</w:t>
      </w:r>
      <w:r w:rsidR="009F7AC4">
        <w:rPr>
          <w:rFonts w:ascii="Times New Roman" w:eastAsia="Calibri" w:hAnsi="Times New Roman" w:cs="Times New Roman"/>
          <w:sz w:val="24"/>
          <w:szCs w:val="24"/>
          <w:lang w:val="sr-Cyrl-BA"/>
        </w:rPr>
        <w:t>едбом у Прилогу 2. под Б),</w:t>
      </w:r>
      <w:r w:rsidRPr="001C5A40">
        <w:rPr>
          <w:rFonts w:ascii="Times New Roman" w:eastAsia="Calibri" w:hAnsi="Times New Roman" w:cs="Times New Roman"/>
          <w:sz w:val="24"/>
          <w:szCs w:val="24"/>
          <w:lang w:val="sr-Cyrl-BA"/>
        </w:rPr>
        <w:t xml:space="preserve"> од дана ступања на снагу ове уредбе.</w:t>
      </w:r>
    </w:p>
    <w:p w:rsidR="00D2622F" w:rsidRPr="001C5A40" w:rsidRDefault="00D2622F" w:rsidP="00D2622F">
      <w:pPr>
        <w:spacing w:after="0" w:line="240" w:lineRule="auto"/>
        <w:ind w:firstLine="720"/>
        <w:contextualSpacing/>
        <w:jc w:val="both"/>
        <w:rPr>
          <w:rFonts w:ascii="Times New Roman" w:eastAsia="Calibri" w:hAnsi="Times New Roman" w:cs="Times New Roman"/>
          <w:sz w:val="24"/>
          <w:szCs w:val="24"/>
          <w:lang w:val="sr-Cyrl-BA"/>
        </w:rPr>
      </w:pPr>
      <w:r w:rsidRPr="001C5A40">
        <w:rPr>
          <w:rFonts w:ascii="Times New Roman" w:eastAsia="Calibri" w:hAnsi="Times New Roman" w:cs="Times New Roman"/>
          <w:sz w:val="24"/>
          <w:szCs w:val="24"/>
          <w:lang w:val="sr-Cyrl-CS"/>
        </w:rPr>
        <w:t xml:space="preserve">На нова мала постројења за сагоревање примењују се </w:t>
      </w:r>
      <w:r w:rsidRPr="001C5A40">
        <w:rPr>
          <w:rFonts w:ascii="Times New Roman" w:eastAsia="Calibri" w:hAnsi="Times New Roman" w:cs="Times New Roman"/>
          <w:sz w:val="24"/>
          <w:szCs w:val="24"/>
          <w:lang w:val="sr-Cyrl-BA"/>
        </w:rPr>
        <w:t>граничне вредности емисија загађујућих материја прописане овом ур</w:t>
      </w:r>
      <w:r w:rsidR="009F7AC4">
        <w:rPr>
          <w:rFonts w:ascii="Times New Roman" w:eastAsia="Calibri" w:hAnsi="Times New Roman" w:cs="Times New Roman"/>
          <w:sz w:val="24"/>
          <w:szCs w:val="24"/>
          <w:lang w:val="sr-Cyrl-BA"/>
        </w:rPr>
        <w:t>едбом у Прилогу 3. под Б),</w:t>
      </w:r>
      <w:r w:rsidRPr="001C5A40">
        <w:rPr>
          <w:rFonts w:ascii="Times New Roman" w:eastAsia="Calibri" w:hAnsi="Times New Roman" w:cs="Times New Roman"/>
          <w:sz w:val="24"/>
          <w:szCs w:val="24"/>
          <w:lang w:val="sr-Cyrl-BA"/>
        </w:rPr>
        <w:t xml:space="preserve"> од дана ступања на снагу ове уредбе.</w:t>
      </w:r>
    </w:p>
    <w:p w:rsidR="00D2622F" w:rsidRPr="00D2622F" w:rsidRDefault="00D2622F" w:rsidP="00D2622F">
      <w:pPr>
        <w:spacing w:after="0" w:line="240" w:lineRule="auto"/>
        <w:contextualSpacing/>
        <w:rPr>
          <w:rFonts w:ascii="Times New Roman" w:eastAsia="Calibri" w:hAnsi="Times New Roman" w:cs="Times New Roman"/>
          <w:sz w:val="24"/>
          <w:szCs w:val="24"/>
        </w:rPr>
      </w:pPr>
    </w:p>
    <w:p w:rsidR="00D2622F" w:rsidRPr="00D2622F" w:rsidRDefault="00D2622F" w:rsidP="00D2622F">
      <w:pPr>
        <w:spacing w:after="0" w:line="240" w:lineRule="auto"/>
        <w:contextualSpacing/>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Члан 35.</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sr-Cyrl-BA"/>
        </w:rPr>
      </w:pPr>
      <w:r w:rsidRPr="00D2622F">
        <w:rPr>
          <w:rFonts w:ascii="Times New Roman" w:eastAsia="Calibri" w:hAnsi="Times New Roman" w:cs="Times New Roman"/>
          <w:sz w:val="24"/>
          <w:szCs w:val="24"/>
          <w:lang w:val="sr-Cyrl-CS"/>
        </w:rPr>
        <w:t xml:space="preserve">На стара велика постројења за сагоревање примењују се граничне вредности емисија из Прилога 1. </w:t>
      </w:r>
      <w:r w:rsidR="001C5A40">
        <w:rPr>
          <w:rFonts w:ascii="Times New Roman" w:eastAsia="Calibri" w:hAnsi="Times New Roman" w:cs="Times New Roman"/>
          <w:sz w:val="24"/>
          <w:szCs w:val="24"/>
          <w:lang w:val="sr-Cyrl-CS"/>
        </w:rPr>
        <w:t xml:space="preserve">под </w:t>
      </w:r>
      <w:r w:rsidR="00477087">
        <w:rPr>
          <w:rFonts w:ascii="Times New Roman" w:eastAsia="Calibri" w:hAnsi="Times New Roman" w:cs="Times New Roman"/>
          <w:sz w:val="24"/>
          <w:szCs w:val="24"/>
          <w:lang w:val="sr-Cyrl-CS"/>
        </w:rPr>
        <w:t>А)</w:t>
      </w:r>
      <w:r w:rsidRPr="00D2622F">
        <w:rPr>
          <w:rFonts w:ascii="Times New Roman" w:eastAsia="Calibri" w:hAnsi="Times New Roman" w:cs="Times New Roman"/>
          <w:sz w:val="24"/>
          <w:szCs w:val="24"/>
          <w:lang w:val="sr-Cyrl-BA"/>
        </w:rPr>
        <w:t xml:space="preserve"> од дана ступања на снагу ове уредбе, осим ако одредбама ове уредбе није другачије прописано. </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sr-Cyrl-RS"/>
        </w:rPr>
      </w:pPr>
      <w:r w:rsidRPr="00D2622F">
        <w:rPr>
          <w:rFonts w:ascii="Times New Roman" w:eastAsia="Calibri" w:hAnsi="Times New Roman" w:cs="Times New Roman"/>
          <w:sz w:val="24"/>
          <w:szCs w:val="24"/>
          <w:lang w:val="sr-Cyrl-RS"/>
        </w:rPr>
        <w:t xml:space="preserve">Стара велика постројења за сагоревање дужна су да ускладе своје емисије са граничним вредностима емисија из Прилога 1. </w:t>
      </w:r>
      <w:r w:rsidR="001C5A40">
        <w:rPr>
          <w:rFonts w:ascii="Times New Roman" w:eastAsia="Calibri" w:hAnsi="Times New Roman" w:cs="Times New Roman"/>
          <w:sz w:val="24"/>
          <w:szCs w:val="24"/>
          <w:lang w:val="sr-Cyrl-CS"/>
        </w:rPr>
        <w:t xml:space="preserve">под </w:t>
      </w:r>
      <w:r w:rsidRPr="00D2622F">
        <w:rPr>
          <w:rFonts w:ascii="Times New Roman" w:eastAsia="Calibri" w:hAnsi="Times New Roman" w:cs="Times New Roman"/>
          <w:sz w:val="24"/>
          <w:szCs w:val="24"/>
          <w:lang w:val="sr-Cyrl-RS"/>
        </w:rPr>
        <w:t xml:space="preserve">Б) </w:t>
      </w:r>
      <w:r w:rsidRPr="00D2622F">
        <w:rPr>
          <w:rFonts w:ascii="Times New Roman" w:eastAsia="Calibri" w:hAnsi="Times New Roman" w:cs="Times New Roman"/>
          <w:sz w:val="24"/>
          <w:szCs w:val="24"/>
          <w:lang w:val="sr-Cyrl-CS"/>
        </w:rPr>
        <w:t xml:space="preserve">ове уредбе </w:t>
      </w:r>
      <w:r w:rsidRPr="00D2622F">
        <w:rPr>
          <w:rFonts w:ascii="Times New Roman" w:eastAsia="Calibri" w:hAnsi="Times New Roman" w:cs="Times New Roman"/>
          <w:sz w:val="24"/>
          <w:szCs w:val="24"/>
          <w:lang w:val="sr-Cyrl-RS"/>
        </w:rPr>
        <w:t>најкасније до 1. јануара 2028. године.</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sr-Cyrl-BA"/>
        </w:rPr>
      </w:pPr>
      <w:r w:rsidRPr="00D2622F">
        <w:rPr>
          <w:rFonts w:ascii="Times New Roman" w:eastAsia="Calibri" w:hAnsi="Times New Roman" w:cs="Times New Roman"/>
          <w:sz w:val="24"/>
          <w:szCs w:val="24"/>
          <w:lang w:val="sr-Cyrl-RS"/>
        </w:rPr>
        <w:t>На п</w:t>
      </w:r>
      <w:r w:rsidRPr="00D2622F">
        <w:rPr>
          <w:rFonts w:ascii="Times New Roman" w:eastAsia="Calibri" w:hAnsi="Times New Roman" w:cs="Times New Roman"/>
          <w:sz w:val="24"/>
          <w:szCs w:val="24"/>
          <w:lang w:val="sr-Cyrl-BA"/>
        </w:rPr>
        <w:t xml:space="preserve">остојећа велика постројења за сагоревање </w:t>
      </w:r>
      <w:r w:rsidRPr="00D2622F">
        <w:rPr>
          <w:rFonts w:ascii="Times New Roman" w:eastAsia="Calibri" w:hAnsi="Times New Roman" w:cs="Times New Roman"/>
          <w:sz w:val="24"/>
          <w:szCs w:val="24"/>
          <w:lang w:val="sr-Cyrl-CS"/>
        </w:rPr>
        <w:t xml:space="preserve">примењују се граничне вредности емисија из Прилога 1. </w:t>
      </w:r>
      <w:r w:rsidR="001C5A40">
        <w:rPr>
          <w:rFonts w:ascii="Times New Roman" w:eastAsia="Calibri" w:hAnsi="Times New Roman" w:cs="Times New Roman"/>
          <w:sz w:val="24"/>
          <w:szCs w:val="24"/>
          <w:lang w:val="sr-Cyrl-CS"/>
        </w:rPr>
        <w:t xml:space="preserve">под </w:t>
      </w:r>
      <w:r w:rsidR="00A66FCC">
        <w:rPr>
          <w:rFonts w:ascii="Times New Roman" w:eastAsia="Calibri" w:hAnsi="Times New Roman" w:cs="Times New Roman"/>
          <w:sz w:val="24"/>
          <w:szCs w:val="24"/>
          <w:lang w:val="sr-Cyrl-CS"/>
        </w:rPr>
        <w:t>Б)</w:t>
      </w:r>
      <w:r w:rsidRPr="00D2622F">
        <w:rPr>
          <w:rFonts w:ascii="Times New Roman" w:eastAsia="Calibri" w:hAnsi="Times New Roman" w:cs="Times New Roman"/>
          <w:sz w:val="24"/>
          <w:szCs w:val="24"/>
          <w:lang w:val="sr-Cyrl-BA"/>
        </w:rPr>
        <w:t xml:space="preserve"> од дана ступања на снагу ове уредбе, осим ако одредбама ове уредбе није другачије прописано. </w:t>
      </w:r>
    </w:p>
    <w:p w:rsidR="00D2622F" w:rsidRPr="00D2622F" w:rsidRDefault="00D2622F" w:rsidP="00D2622F">
      <w:pPr>
        <w:spacing w:after="0" w:line="240" w:lineRule="auto"/>
        <w:ind w:firstLine="720"/>
        <w:jc w:val="both"/>
        <w:rPr>
          <w:rFonts w:ascii="Times New Roman" w:eastAsia="Calibri" w:hAnsi="Times New Roman" w:cs="Times New Roman"/>
          <w:sz w:val="24"/>
          <w:szCs w:val="24"/>
          <w:lang w:val="sr-Cyrl-BA"/>
        </w:rPr>
      </w:pPr>
      <w:r w:rsidRPr="00D2622F">
        <w:rPr>
          <w:rFonts w:ascii="Times New Roman" w:eastAsia="Calibri" w:hAnsi="Times New Roman" w:cs="Times New Roman"/>
          <w:sz w:val="24"/>
          <w:szCs w:val="24"/>
          <w:lang w:val="sr-Cyrl-RS"/>
        </w:rPr>
        <w:t>Емисије из постојећих великих постројења за сагоревање морају бити усклађене са граничним вредностима емисија из Прилога 1.</w:t>
      </w:r>
      <w:r w:rsidR="00DB526C">
        <w:rPr>
          <w:rFonts w:ascii="Times New Roman" w:eastAsia="Calibri" w:hAnsi="Times New Roman" w:cs="Times New Roman"/>
          <w:sz w:val="24"/>
          <w:szCs w:val="24"/>
          <w:lang w:val="sr-Cyrl-CS"/>
        </w:rPr>
        <w:t xml:space="preserve"> п</w:t>
      </w:r>
      <w:r w:rsidR="003F3F11">
        <w:rPr>
          <w:rFonts w:ascii="Times New Roman" w:eastAsia="Calibri" w:hAnsi="Times New Roman" w:cs="Times New Roman"/>
          <w:sz w:val="24"/>
          <w:szCs w:val="24"/>
          <w:lang w:val="sr-Cyrl-CS"/>
        </w:rPr>
        <w:t xml:space="preserve">од </w:t>
      </w:r>
      <w:r w:rsidR="00477087">
        <w:rPr>
          <w:rFonts w:ascii="Times New Roman" w:eastAsia="Calibri" w:hAnsi="Times New Roman" w:cs="Times New Roman"/>
          <w:sz w:val="24"/>
          <w:szCs w:val="24"/>
          <w:lang w:val="sr-Cyrl-RS"/>
        </w:rPr>
        <w:t>В)</w:t>
      </w:r>
      <w:r w:rsidRPr="00D2622F">
        <w:rPr>
          <w:rFonts w:ascii="Times New Roman" w:eastAsia="Calibri" w:hAnsi="Times New Roman" w:cs="Times New Roman"/>
          <w:sz w:val="24"/>
          <w:szCs w:val="24"/>
          <w:lang w:val="sr-Cyrl-CS"/>
        </w:rPr>
        <w:t xml:space="preserve"> </w:t>
      </w:r>
      <w:r w:rsidRPr="00D2622F">
        <w:rPr>
          <w:rFonts w:ascii="Times New Roman" w:eastAsia="Calibri" w:hAnsi="Times New Roman" w:cs="Times New Roman"/>
          <w:sz w:val="24"/>
          <w:szCs w:val="24"/>
          <w:lang w:val="sr-Cyrl-RS"/>
        </w:rPr>
        <w:t>у року од пет година од дана ступања на снагу ове уредбе, осим ако одредбама ове уредбе није другачије прописано.</w:t>
      </w:r>
    </w:p>
    <w:p w:rsidR="00977087" w:rsidRPr="00C627F0" w:rsidRDefault="00D2622F" w:rsidP="00D2622F">
      <w:pPr>
        <w:spacing w:after="0" w:line="240" w:lineRule="auto"/>
        <w:ind w:firstLine="720"/>
        <w:jc w:val="both"/>
        <w:rPr>
          <w:rFonts w:ascii="Times New Roman" w:eastAsia="Calibri" w:hAnsi="Times New Roman" w:cs="Times New Roman"/>
          <w:sz w:val="24"/>
          <w:szCs w:val="24"/>
          <w:lang w:val="sr-Cyrl-BA"/>
        </w:rPr>
      </w:pPr>
      <w:r w:rsidRPr="00D2622F">
        <w:rPr>
          <w:rFonts w:ascii="Times New Roman" w:eastAsia="Calibri" w:hAnsi="Times New Roman" w:cs="Times New Roman"/>
          <w:sz w:val="24"/>
          <w:szCs w:val="24"/>
          <w:lang w:val="sr-Cyrl-CS"/>
        </w:rPr>
        <w:t xml:space="preserve">На постојећа средња постројења за сагоревање примењују се граничне вредности емисија из Прилога 2. </w:t>
      </w:r>
      <w:r w:rsidRPr="003F3F11">
        <w:rPr>
          <w:rFonts w:ascii="Times New Roman" w:eastAsia="Calibri" w:hAnsi="Times New Roman" w:cs="Times New Roman"/>
          <w:sz w:val="24"/>
          <w:szCs w:val="24"/>
          <w:lang w:val="sr-Cyrl-CS"/>
        </w:rPr>
        <w:t>под А</w:t>
      </w:r>
      <w:r w:rsidR="00F147F8">
        <w:rPr>
          <w:rFonts w:ascii="Times New Roman" w:eastAsia="Calibri" w:hAnsi="Times New Roman" w:cs="Times New Roman"/>
          <w:sz w:val="24"/>
          <w:szCs w:val="24"/>
          <w:lang w:val="sr-Cyrl-CS"/>
        </w:rPr>
        <w:t>)</w:t>
      </w:r>
      <w:r w:rsidRPr="00D2622F">
        <w:rPr>
          <w:rFonts w:ascii="Times New Roman" w:eastAsia="Calibri" w:hAnsi="Times New Roman" w:cs="Times New Roman"/>
          <w:sz w:val="24"/>
          <w:szCs w:val="24"/>
          <w:lang w:val="sr-Cyrl-CS"/>
        </w:rPr>
        <w:t xml:space="preserve"> </w:t>
      </w:r>
      <w:r w:rsidRPr="00D2622F">
        <w:rPr>
          <w:rFonts w:ascii="Times New Roman" w:eastAsia="Calibri" w:hAnsi="Times New Roman" w:cs="Times New Roman"/>
          <w:sz w:val="24"/>
          <w:szCs w:val="24"/>
          <w:lang w:val="sr-Cyrl-BA"/>
        </w:rPr>
        <w:t xml:space="preserve">од дана ступања на снагу ове уредбе, осим ако </w:t>
      </w:r>
      <w:r w:rsidRPr="00C627F0">
        <w:rPr>
          <w:rFonts w:ascii="Times New Roman" w:eastAsia="Calibri" w:hAnsi="Times New Roman" w:cs="Times New Roman"/>
          <w:sz w:val="24"/>
          <w:szCs w:val="24"/>
          <w:lang w:val="sr-Cyrl-BA"/>
        </w:rPr>
        <w:t>одредбама ове уредбе није другачије прописано.</w:t>
      </w:r>
    </w:p>
    <w:p w:rsidR="00D2622F" w:rsidRPr="00C627F0" w:rsidRDefault="00D2622F" w:rsidP="00C5740F">
      <w:pPr>
        <w:tabs>
          <w:tab w:val="left" w:pos="2268"/>
          <w:tab w:val="left" w:pos="2552"/>
          <w:tab w:val="left" w:pos="3402"/>
          <w:tab w:val="left" w:pos="3544"/>
        </w:tabs>
        <w:spacing w:after="0" w:line="240" w:lineRule="auto"/>
        <w:jc w:val="both"/>
        <w:rPr>
          <w:rFonts w:ascii="Times New Roman" w:eastAsia="Calibri" w:hAnsi="Times New Roman" w:cs="Times New Roman"/>
          <w:sz w:val="24"/>
          <w:szCs w:val="24"/>
          <w:lang w:val="sr-Cyrl-RS"/>
        </w:rPr>
      </w:pPr>
      <w:r w:rsidRPr="00C627F0">
        <w:rPr>
          <w:rFonts w:ascii="Times New Roman" w:eastAsia="Calibri" w:hAnsi="Times New Roman" w:cs="Times New Roman"/>
          <w:sz w:val="24"/>
          <w:szCs w:val="24"/>
          <w:lang w:val="sr-Cyrl-BA"/>
        </w:rPr>
        <w:t xml:space="preserve"> </w:t>
      </w:r>
      <w:r w:rsidR="00977087" w:rsidRPr="00C627F0">
        <w:rPr>
          <w:rFonts w:ascii="Times New Roman" w:eastAsia="Calibri" w:hAnsi="Times New Roman" w:cs="Times New Roman"/>
          <w:sz w:val="24"/>
          <w:szCs w:val="24"/>
          <w:lang w:val="sr-Cyrl-BA"/>
        </w:rPr>
        <w:t xml:space="preserve">            </w:t>
      </w:r>
      <w:r w:rsidR="00977087" w:rsidRPr="00C627F0">
        <w:rPr>
          <w:rFonts w:ascii="Times New Roman" w:eastAsia="Calibri" w:hAnsi="Times New Roman" w:cs="Times New Roman"/>
          <w:sz w:val="24"/>
          <w:szCs w:val="24"/>
          <w:lang w:val="sr-Cyrl-RS"/>
        </w:rPr>
        <w:t>Емисије из постоје</w:t>
      </w:r>
      <w:r w:rsidR="007A0879" w:rsidRPr="00C627F0">
        <w:rPr>
          <w:rFonts w:ascii="Times New Roman" w:eastAsia="Calibri" w:hAnsi="Times New Roman" w:cs="Times New Roman"/>
          <w:sz w:val="24"/>
          <w:szCs w:val="24"/>
          <w:lang w:val="sr-Cyrl-RS"/>
        </w:rPr>
        <w:t>ћег средњ</w:t>
      </w:r>
      <w:r w:rsidR="009F7AC4">
        <w:rPr>
          <w:rFonts w:ascii="Times New Roman" w:eastAsia="Calibri" w:hAnsi="Times New Roman" w:cs="Times New Roman"/>
          <w:sz w:val="24"/>
          <w:szCs w:val="24"/>
          <w:lang w:val="sr-Cyrl-RS"/>
        </w:rPr>
        <w:t xml:space="preserve">ег постројења из члана 21. </w:t>
      </w:r>
      <w:r w:rsidR="007A0879" w:rsidRPr="00C627F0">
        <w:rPr>
          <w:rFonts w:ascii="Times New Roman" w:eastAsia="Calibri" w:hAnsi="Times New Roman" w:cs="Times New Roman"/>
          <w:sz w:val="24"/>
          <w:szCs w:val="24"/>
          <w:lang w:val="sr-Cyrl-RS"/>
        </w:rPr>
        <w:t>ове уредбе</w:t>
      </w:r>
      <w:r w:rsidR="00977087" w:rsidRPr="00C627F0">
        <w:rPr>
          <w:rFonts w:ascii="Times New Roman" w:eastAsia="Calibri" w:hAnsi="Times New Roman" w:cs="Times New Roman"/>
          <w:sz w:val="24"/>
          <w:szCs w:val="24"/>
          <w:lang w:val="sr-Cyrl-RS"/>
        </w:rPr>
        <w:t xml:space="preserve"> морају бити мање или једнаке гарантованој вредности емисије из уговора о последњој реконструкцији постојећег уређаја за смањивање емисија, односно из уговора о изградњи оваквог уређаја у случају да није извршена његова реконструкција, у периоду од дана ступања на снагу ове уредбе до истека 20 000 радних часова постројења, а најкасније до 1. јула 2022. године.</w:t>
      </w:r>
    </w:p>
    <w:p w:rsidR="00D2622F" w:rsidRPr="00C627F0" w:rsidRDefault="00D2622F" w:rsidP="00D2622F">
      <w:pPr>
        <w:spacing w:after="0" w:line="240" w:lineRule="auto"/>
        <w:ind w:firstLine="720"/>
        <w:jc w:val="both"/>
        <w:rPr>
          <w:rFonts w:ascii="Times New Roman" w:eastAsia="Calibri" w:hAnsi="Times New Roman" w:cs="Times New Roman"/>
          <w:sz w:val="24"/>
          <w:szCs w:val="24"/>
          <w:lang w:val="sr-Cyrl-BA"/>
        </w:rPr>
      </w:pPr>
      <w:r w:rsidRPr="00C627F0">
        <w:rPr>
          <w:rFonts w:ascii="Times New Roman" w:eastAsia="Calibri" w:hAnsi="Times New Roman" w:cs="Times New Roman"/>
          <w:sz w:val="24"/>
          <w:szCs w:val="24"/>
          <w:lang w:val="sr-Cyrl-CS"/>
        </w:rPr>
        <w:t>Емисије из постојећих средњих постројења за сагоревање која надлежни орган није изузео због ограниченог ве</w:t>
      </w:r>
      <w:r w:rsidR="000269B7" w:rsidRPr="00C627F0">
        <w:rPr>
          <w:rFonts w:ascii="Times New Roman" w:eastAsia="Calibri" w:hAnsi="Times New Roman" w:cs="Times New Roman"/>
          <w:sz w:val="24"/>
          <w:szCs w:val="24"/>
          <w:lang w:val="sr-Cyrl-CS"/>
        </w:rPr>
        <w:t>ка трајања морају бити у складу</w:t>
      </w:r>
      <w:r w:rsidRPr="00C627F0">
        <w:rPr>
          <w:rFonts w:ascii="Times New Roman" w:eastAsia="Calibri" w:hAnsi="Times New Roman" w:cs="Times New Roman"/>
          <w:sz w:val="24"/>
          <w:szCs w:val="24"/>
          <w:lang w:val="sr-Cyrl-CS"/>
        </w:rPr>
        <w:t xml:space="preserve"> са граничним вредностима емисија из Прилога 2. </w:t>
      </w:r>
      <w:r w:rsidR="00615344" w:rsidRPr="00C627F0">
        <w:rPr>
          <w:rFonts w:ascii="Times New Roman" w:eastAsia="Calibri" w:hAnsi="Times New Roman" w:cs="Times New Roman"/>
          <w:sz w:val="24"/>
          <w:szCs w:val="24"/>
          <w:lang w:val="sr-Cyrl-CS"/>
        </w:rPr>
        <w:t>под</w:t>
      </w:r>
      <w:r w:rsidRPr="00C627F0">
        <w:rPr>
          <w:rFonts w:ascii="Times New Roman" w:eastAsia="Calibri" w:hAnsi="Times New Roman" w:cs="Times New Roman"/>
          <w:sz w:val="24"/>
          <w:szCs w:val="24"/>
          <w:lang w:val="sr-Cyrl-RS"/>
        </w:rPr>
        <w:t xml:space="preserve"> </w:t>
      </w:r>
      <w:r w:rsidR="00154568">
        <w:rPr>
          <w:rFonts w:ascii="Times New Roman" w:eastAsia="Calibri" w:hAnsi="Times New Roman" w:cs="Times New Roman"/>
          <w:sz w:val="24"/>
          <w:szCs w:val="24"/>
          <w:lang w:val="sr-Cyrl-CS"/>
        </w:rPr>
        <w:t>Б)</w:t>
      </w:r>
      <w:r w:rsidRPr="00C627F0">
        <w:rPr>
          <w:rFonts w:ascii="Times New Roman" w:eastAsia="Calibri" w:hAnsi="Times New Roman" w:cs="Times New Roman"/>
          <w:sz w:val="24"/>
          <w:szCs w:val="24"/>
          <w:lang w:val="sr-Cyrl-CS"/>
        </w:rPr>
        <w:t xml:space="preserve"> у року од пет</w:t>
      </w:r>
      <w:r w:rsidRPr="00C627F0">
        <w:rPr>
          <w:rFonts w:ascii="Times New Roman" w:eastAsia="Calibri" w:hAnsi="Times New Roman" w:cs="Times New Roman"/>
          <w:sz w:val="24"/>
          <w:szCs w:val="24"/>
          <w:lang w:val="sr-Cyrl-BA"/>
        </w:rPr>
        <w:t xml:space="preserve"> година од дана ступања на снагу ове уредбе.</w:t>
      </w:r>
    </w:p>
    <w:p w:rsidR="00C5740F" w:rsidRPr="00C627F0" w:rsidRDefault="00D2622F" w:rsidP="00C5740F">
      <w:pPr>
        <w:spacing w:after="0" w:line="240" w:lineRule="auto"/>
        <w:ind w:firstLine="720"/>
        <w:jc w:val="both"/>
        <w:rPr>
          <w:rFonts w:ascii="Times New Roman" w:eastAsia="Calibri" w:hAnsi="Times New Roman" w:cs="Times New Roman"/>
          <w:sz w:val="24"/>
          <w:szCs w:val="24"/>
          <w:lang w:val="sr-Cyrl-BA"/>
        </w:rPr>
      </w:pPr>
      <w:r w:rsidRPr="00C627F0">
        <w:rPr>
          <w:rFonts w:ascii="Times New Roman" w:eastAsia="Calibri" w:hAnsi="Times New Roman" w:cs="Times New Roman"/>
          <w:sz w:val="24"/>
          <w:szCs w:val="24"/>
          <w:lang w:val="sr-Cyrl-CS"/>
        </w:rPr>
        <w:t xml:space="preserve">На постојећа мала постројења за сагоревање примењују се граничне вредности емисија из Прилога 3. </w:t>
      </w:r>
      <w:r w:rsidR="00615344" w:rsidRPr="00C627F0">
        <w:rPr>
          <w:rFonts w:ascii="Times New Roman" w:eastAsia="Calibri" w:hAnsi="Times New Roman" w:cs="Times New Roman"/>
          <w:sz w:val="24"/>
          <w:szCs w:val="24"/>
          <w:lang w:val="sr-Cyrl-CS"/>
        </w:rPr>
        <w:t>под</w:t>
      </w:r>
      <w:r w:rsidRPr="00C627F0">
        <w:rPr>
          <w:rFonts w:ascii="Times New Roman" w:eastAsia="Calibri" w:hAnsi="Times New Roman" w:cs="Times New Roman"/>
          <w:sz w:val="24"/>
          <w:szCs w:val="24"/>
          <w:lang w:val="sr-Cyrl-RS"/>
        </w:rPr>
        <w:t xml:space="preserve"> </w:t>
      </w:r>
      <w:r w:rsidR="00027D16">
        <w:rPr>
          <w:rFonts w:ascii="Times New Roman" w:eastAsia="Calibri" w:hAnsi="Times New Roman" w:cs="Times New Roman"/>
          <w:sz w:val="24"/>
          <w:szCs w:val="24"/>
          <w:lang w:val="sr-Cyrl-CS"/>
        </w:rPr>
        <w:t>А)</w:t>
      </w:r>
      <w:r w:rsidR="00043E98">
        <w:rPr>
          <w:rFonts w:ascii="Times New Roman" w:eastAsia="Calibri" w:hAnsi="Times New Roman" w:cs="Times New Roman"/>
          <w:sz w:val="24"/>
          <w:szCs w:val="24"/>
          <w:lang w:val="sr-Cyrl-BA"/>
        </w:rPr>
        <w:t xml:space="preserve"> </w:t>
      </w:r>
      <w:r w:rsidRPr="00C627F0">
        <w:rPr>
          <w:rFonts w:ascii="Times New Roman" w:eastAsia="Calibri" w:hAnsi="Times New Roman" w:cs="Times New Roman"/>
          <w:sz w:val="24"/>
          <w:szCs w:val="24"/>
          <w:lang w:val="sr-Cyrl-BA"/>
        </w:rPr>
        <w:t xml:space="preserve">од дана ступања на снагу ове уредбе, осим ако одредбама ове уредбе није другачије прописано. </w:t>
      </w:r>
    </w:p>
    <w:p w:rsidR="00B04798" w:rsidRDefault="00B04798" w:rsidP="00C5740F">
      <w:pPr>
        <w:tabs>
          <w:tab w:val="left" w:pos="2268"/>
          <w:tab w:val="left" w:pos="2552"/>
          <w:tab w:val="left" w:pos="3402"/>
          <w:tab w:val="left" w:pos="3544"/>
        </w:tabs>
        <w:spacing w:after="0" w:line="240" w:lineRule="auto"/>
        <w:ind w:firstLine="720"/>
        <w:jc w:val="both"/>
        <w:rPr>
          <w:rFonts w:ascii="Times New Roman" w:eastAsia="Calibri" w:hAnsi="Times New Roman" w:cs="Times New Roman"/>
          <w:sz w:val="24"/>
          <w:szCs w:val="24"/>
        </w:rPr>
      </w:pPr>
    </w:p>
    <w:p w:rsidR="00B04798" w:rsidRDefault="00B04798" w:rsidP="00C5740F">
      <w:pPr>
        <w:tabs>
          <w:tab w:val="left" w:pos="2268"/>
          <w:tab w:val="left" w:pos="2552"/>
          <w:tab w:val="left" w:pos="3402"/>
          <w:tab w:val="left" w:pos="3544"/>
        </w:tabs>
        <w:spacing w:after="0" w:line="240" w:lineRule="auto"/>
        <w:ind w:firstLine="720"/>
        <w:jc w:val="both"/>
        <w:rPr>
          <w:rFonts w:ascii="Times New Roman" w:eastAsia="Calibri" w:hAnsi="Times New Roman" w:cs="Times New Roman"/>
          <w:sz w:val="24"/>
          <w:szCs w:val="24"/>
        </w:rPr>
      </w:pPr>
    </w:p>
    <w:p w:rsidR="00C5740F" w:rsidRPr="00C627F0" w:rsidRDefault="00C5740F" w:rsidP="00C5740F">
      <w:pPr>
        <w:tabs>
          <w:tab w:val="left" w:pos="2268"/>
          <w:tab w:val="left" w:pos="2552"/>
          <w:tab w:val="left" w:pos="3402"/>
          <w:tab w:val="left" w:pos="3544"/>
        </w:tabs>
        <w:spacing w:after="0" w:line="240" w:lineRule="auto"/>
        <w:ind w:firstLine="720"/>
        <w:jc w:val="both"/>
        <w:rPr>
          <w:rFonts w:ascii="Times New Roman" w:eastAsia="Calibri" w:hAnsi="Times New Roman" w:cs="Times New Roman"/>
          <w:sz w:val="24"/>
          <w:szCs w:val="24"/>
          <w:lang w:val="sr-Cyrl-RS"/>
        </w:rPr>
      </w:pPr>
      <w:r w:rsidRPr="00C627F0">
        <w:rPr>
          <w:rFonts w:ascii="Times New Roman" w:eastAsia="Calibri" w:hAnsi="Times New Roman" w:cs="Times New Roman"/>
          <w:sz w:val="24"/>
          <w:szCs w:val="24"/>
          <w:lang w:val="sr-Cyrl-RS"/>
        </w:rPr>
        <w:t>Емисије из постојећег малог п</w:t>
      </w:r>
      <w:r w:rsidR="007B767A" w:rsidRPr="00C627F0">
        <w:rPr>
          <w:rFonts w:ascii="Times New Roman" w:eastAsia="Calibri" w:hAnsi="Times New Roman" w:cs="Times New Roman"/>
          <w:sz w:val="24"/>
          <w:szCs w:val="24"/>
          <w:lang w:val="sr-Cyrl-RS"/>
        </w:rPr>
        <w:t>остројења за сагоревање из члана 26. ове уредбе</w:t>
      </w:r>
      <w:r w:rsidRPr="00C627F0">
        <w:rPr>
          <w:rFonts w:ascii="Times New Roman" w:eastAsia="Calibri" w:hAnsi="Times New Roman" w:cs="Times New Roman"/>
          <w:sz w:val="24"/>
          <w:szCs w:val="24"/>
          <w:lang w:val="sr-Cyrl-RS"/>
        </w:rPr>
        <w:t xml:space="preserve"> морају бити мање или једнаке гарантованој вредности емисије из уговора о последњој реконструкцији постојећег уређаја за смањивање емисија, односно из уговора о изградњи оваквог уређаја у случају да није извршена његова реконструкција, у периоду од дана ступања на снагу ове уредбе до истека 20 000 радних часова постројења, а најкасније до 1. јула 2022. године.</w:t>
      </w:r>
    </w:p>
    <w:p w:rsidR="00D2622F" w:rsidRPr="00B04798" w:rsidRDefault="00D2622F" w:rsidP="00B04798">
      <w:pPr>
        <w:spacing w:after="0" w:line="240" w:lineRule="auto"/>
        <w:ind w:firstLine="720"/>
        <w:jc w:val="both"/>
        <w:rPr>
          <w:rFonts w:ascii="Times New Roman" w:eastAsia="Calibri" w:hAnsi="Times New Roman" w:cs="Times New Roman"/>
          <w:sz w:val="24"/>
          <w:szCs w:val="24"/>
        </w:rPr>
      </w:pPr>
      <w:r w:rsidRPr="00C627F0">
        <w:rPr>
          <w:rFonts w:ascii="Times New Roman" w:eastAsia="Calibri" w:hAnsi="Times New Roman" w:cs="Times New Roman"/>
          <w:sz w:val="24"/>
          <w:szCs w:val="24"/>
          <w:lang w:val="sr-Cyrl-CS"/>
        </w:rPr>
        <w:t>Емисије из постојећих малих постројења за сагоревање која надлежни орган није изузео због ограниченог ве</w:t>
      </w:r>
      <w:r w:rsidR="00005F6A" w:rsidRPr="00C627F0">
        <w:rPr>
          <w:rFonts w:ascii="Times New Roman" w:eastAsia="Calibri" w:hAnsi="Times New Roman" w:cs="Times New Roman"/>
          <w:sz w:val="24"/>
          <w:szCs w:val="24"/>
          <w:lang w:val="sr-Cyrl-CS"/>
        </w:rPr>
        <w:t>ка трајања морају бити у складу</w:t>
      </w:r>
      <w:r w:rsidRPr="00C627F0">
        <w:rPr>
          <w:rFonts w:ascii="Times New Roman" w:eastAsia="Calibri" w:hAnsi="Times New Roman" w:cs="Times New Roman"/>
          <w:sz w:val="24"/>
          <w:szCs w:val="24"/>
          <w:lang w:val="sr-Cyrl-CS"/>
        </w:rPr>
        <w:t xml:space="preserve"> </w:t>
      </w:r>
      <w:r w:rsidRPr="00C627F0">
        <w:rPr>
          <w:rFonts w:ascii="Times New Roman" w:eastAsia="Calibri" w:hAnsi="Times New Roman" w:cs="Times New Roman"/>
          <w:sz w:val="24"/>
          <w:szCs w:val="24"/>
          <w:lang w:val="sr-Cyrl-BA"/>
        </w:rPr>
        <w:t xml:space="preserve">са граничним вредностима емисија загађујућих материја из </w:t>
      </w:r>
      <w:r w:rsidRPr="00C627F0">
        <w:rPr>
          <w:rFonts w:ascii="Times New Roman" w:eastAsia="Calibri" w:hAnsi="Times New Roman" w:cs="Times New Roman"/>
          <w:sz w:val="24"/>
          <w:szCs w:val="24"/>
          <w:lang w:val="sr-Cyrl-CS"/>
        </w:rPr>
        <w:t>Прилога 3.</w:t>
      </w:r>
      <w:r w:rsidRPr="00C627F0">
        <w:rPr>
          <w:rFonts w:ascii="Times New Roman" w:eastAsia="Calibri" w:hAnsi="Times New Roman" w:cs="Times New Roman"/>
          <w:sz w:val="24"/>
          <w:szCs w:val="24"/>
          <w:lang w:val="sr-Cyrl-BA"/>
        </w:rPr>
        <w:t xml:space="preserve"> под Б) </w:t>
      </w:r>
      <w:r w:rsidRPr="00C627F0">
        <w:rPr>
          <w:rFonts w:ascii="Times New Roman" w:eastAsia="Calibri" w:hAnsi="Times New Roman" w:cs="Times New Roman"/>
          <w:sz w:val="24"/>
          <w:szCs w:val="24"/>
          <w:lang w:val="sr-Cyrl-CS"/>
        </w:rPr>
        <w:t>у року од пет</w:t>
      </w:r>
      <w:r w:rsidRPr="00C627F0">
        <w:rPr>
          <w:rFonts w:ascii="Times New Roman" w:eastAsia="Calibri" w:hAnsi="Times New Roman" w:cs="Times New Roman"/>
          <w:sz w:val="24"/>
          <w:szCs w:val="24"/>
          <w:lang w:val="sr-Cyrl-BA"/>
        </w:rPr>
        <w:t xml:space="preserve"> година од дана ступања на снагу ове уредбе.</w:t>
      </w:r>
    </w:p>
    <w:p w:rsidR="00D2622F" w:rsidRPr="00D2622F" w:rsidRDefault="00D2622F" w:rsidP="00D2622F">
      <w:pPr>
        <w:spacing w:after="0" w:line="240" w:lineRule="auto"/>
        <w:contextualSpacing/>
        <w:jc w:val="center"/>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ru-RU"/>
        </w:rPr>
        <w:t xml:space="preserve">Члан 36. </w:t>
      </w:r>
    </w:p>
    <w:p w:rsidR="00D2622F" w:rsidRPr="00D2622F" w:rsidRDefault="00D2622F" w:rsidP="00D2622F">
      <w:pPr>
        <w:spacing w:after="0" w:line="240" w:lineRule="auto"/>
        <w:ind w:firstLine="720"/>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lastRenderedPageBreak/>
        <w:t>Током покретања и заустављања великог постројења за сагоревање, у целини или једног његовог дела, одредбе ове уредбе не примењују се на то велико постројење.</w:t>
      </w:r>
    </w:p>
    <w:p w:rsidR="00D2622F" w:rsidRPr="00D2622F" w:rsidRDefault="00D2622F" w:rsidP="00D2622F">
      <w:pPr>
        <w:spacing w:after="0" w:line="240" w:lineRule="auto"/>
        <w:ind w:firstLine="720"/>
        <w:contextualSpacing/>
        <w:jc w:val="both"/>
        <w:rPr>
          <w:rFonts w:ascii="Times New Roman" w:eastAsia="Calibri" w:hAnsi="Times New Roman" w:cs="Times New Roman"/>
          <w:sz w:val="24"/>
          <w:szCs w:val="24"/>
          <w:lang w:val="sr-Cyrl-CS"/>
        </w:rPr>
      </w:pPr>
    </w:p>
    <w:p w:rsidR="00D2622F" w:rsidRPr="00D2622F" w:rsidRDefault="00D2622F" w:rsidP="00D2622F">
      <w:pPr>
        <w:spacing w:after="0" w:line="240" w:lineRule="auto"/>
        <w:contextualSpacing/>
        <w:jc w:val="center"/>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ru-RU"/>
        </w:rPr>
        <w:t xml:space="preserve">Члан 37. </w:t>
      </w:r>
    </w:p>
    <w:p w:rsidR="00D2622F" w:rsidRPr="00B04798" w:rsidRDefault="00D2622F" w:rsidP="00B04798">
      <w:pPr>
        <w:spacing w:after="0" w:line="240" w:lineRule="auto"/>
        <w:ind w:firstLine="720"/>
        <w:contextualSpacing/>
        <w:jc w:val="both"/>
        <w:rPr>
          <w:rFonts w:ascii="Times New Roman" w:eastAsia="Calibri" w:hAnsi="Times New Roman" w:cs="Times New Roman"/>
          <w:sz w:val="24"/>
          <w:szCs w:val="24"/>
        </w:rPr>
      </w:pPr>
      <w:r w:rsidRPr="00D2622F">
        <w:rPr>
          <w:rFonts w:ascii="Times New Roman" w:eastAsia="Calibri" w:hAnsi="Times New Roman" w:cs="Times New Roman"/>
          <w:sz w:val="24"/>
          <w:szCs w:val="24"/>
          <w:lang w:val="ru-RU"/>
        </w:rPr>
        <w:t xml:space="preserve">За постројења која су обухваћена чл. 6. и 8. ове уредбе, </w:t>
      </w:r>
      <w:r w:rsidR="00F30A62">
        <w:rPr>
          <w:rFonts w:ascii="Times New Roman" w:eastAsia="Calibri" w:hAnsi="Times New Roman" w:cs="Times New Roman"/>
          <w:sz w:val="24"/>
          <w:szCs w:val="24"/>
          <w:lang w:val="ru-RU"/>
        </w:rPr>
        <w:t>оператер је у обавези да обезбеди</w:t>
      </w:r>
      <w:r w:rsidRPr="00D2622F">
        <w:rPr>
          <w:rFonts w:ascii="Times New Roman" w:eastAsia="Calibri" w:hAnsi="Times New Roman" w:cs="Times New Roman"/>
          <w:sz w:val="24"/>
          <w:szCs w:val="24"/>
          <w:lang w:val="ru-RU"/>
        </w:rPr>
        <w:t xml:space="preserve"> несметан рад </w:t>
      </w:r>
      <w:r w:rsidRPr="00D2622F">
        <w:rPr>
          <w:rFonts w:ascii="Times New Roman" w:eastAsia="Calibri" w:hAnsi="Times New Roman" w:cs="Times New Roman"/>
          <w:sz w:val="24"/>
          <w:szCs w:val="24"/>
          <w:lang w:val="sr-Cyrl-RS"/>
        </w:rPr>
        <w:t xml:space="preserve">постојећег уређаја за смањивање емисија, односно да обезбеди да емисије из постројења за сагоревање буду мање или једнаке гарантованој вредности емисије из уговора о последњој реконструкцији постојећег уређаја за смањивање емисија, односно из уговора о изградњи оваквог уређаја у случају да није извршена његова реконструкција, у периоду од дана ступања на снагу ове уредбе до истека рокова </w:t>
      </w:r>
      <w:r w:rsidRPr="00483974">
        <w:rPr>
          <w:rFonts w:ascii="Times New Roman" w:eastAsia="Calibri" w:hAnsi="Times New Roman" w:cs="Times New Roman"/>
          <w:sz w:val="24"/>
          <w:szCs w:val="24"/>
          <w:lang w:val="sr-Cyrl-RS"/>
        </w:rPr>
        <w:t xml:space="preserve">из </w:t>
      </w:r>
      <w:r w:rsidRPr="00483974">
        <w:rPr>
          <w:rFonts w:ascii="Times New Roman" w:eastAsia="Calibri" w:hAnsi="Times New Roman" w:cs="Times New Roman"/>
          <w:sz w:val="24"/>
          <w:szCs w:val="24"/>
          <w:lang w:val="ru-RU"/>
        </w:rPr>
        <w:t xml:space="preserve">чл. 6. и 8. ове </w:t>
      </w:r>
      <w:r w:rsidRPr="00D2622F">
        <w:rPr>
          <w:rFonts w:ascii="Times New Roman" w:eastAsia="Calibri" w:hAnsi="Times New Roman" w:cs="Times New Roman"/>
          <w:sz w:val="24"/>
          <w:szCs w:val="24"/>
          <w:lang w:val="ru-RU"/>
        </w:rPr>
        <w:t>уредбе.</w:t>
      </w:r>
    </w:p>
    <w:p w:rsidR="00D2622F" w:rsidRPr="00D2622F" w:rsidRDefault="00D2622F" w:rsidP="00D2622F">
      <w:pPr>
        <w:spacing w:after="0" w:line="240" w:lineRule="auto"/>
        <w:contextualSpacing/>
        <w:jc w:val="center"/>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ru-RU"/>
        </w:rPr>
        <w:t xml:space="preserve">Члан 38. </w:t>
      </w:r>
    </w:p>
    <w:p w:rsidR="00D2622F" w:rsidRPr="00D2622F" w:rsidRDefault="00D2622F" w:rsidP="00D2622F">
      <w:pPr>
        <w:spacing w:after="0" w:line="240" w:lineRule="auto"/>
        <w:ind w:firstLine="720"/>
        <w:contextualSpacing/>
        <w:jc w:val="both"/>
        <w:rPr>
          <w:rFonts w:ascii="Times New Roman" w:eastAsia="Calibri" w:hAnsi="Times New Roman" w:cs="Times New Roman"/>
          <w:sz w:val="24"/>
          <w:szCs w:val="24"/>
          <w:lang w:val="ru-RU"/>
        </w:rPr>
      </w:pPr>
      <w:r w:rsidRPr="00D2622F">
        <w:rPr>
          <w:rFonts w:ascii="Times New Roman" w:eastAsia="Calibri" w:hAnsi="Times New Roman" w:cs="Times New Roman"/>
          <w:sz w:val="24"/>
          <w:szCs w:val="24"/>
          <w:lang w:val="sr-Cyrl-CS"/>
        </w:rPr>
        <w:t>Даном ступања на снагу ове уредбе</w:t>
      </w:r>
      <w:r w:rsidRPr="00D2622F">
        <w:rPr>
          <w:rFonts w:ascii="Times New Roman" w:eastAsia="Calibri" w:hAnsi="Times New Roman" w:cs="Times New Roman"/>
          <w:sz w:val="24"/>
          <w:szCs w:val="24"/>
          <w:lang w:val="ru-RU"/>
        </w:rPr>
        <w:t xml:space="preserve"> </w:t>
      </w:r>
      <w:r w:rsidRPr="00D2622F">
        <w:rPr>
          <w:rFonts w:ascii="Times New Roman" w:eastAsia="Calibri" w:hAnsi="Times New Roman" w:cs="Times New Roman"/>
          <w:sz w:val="24"/>
          <w:szCs w:val="24"/>
          <w:lang w:val="sr-Cyrl-CS"/>
        </w:rPr>
        <w:t>престаје да важи Уредба о граничним вредностима емисија загађујућих материја у ваздух („Службени гласник РС”, бр. 71/10 и 6/11</w:t>
      </w:r>
      <w:r w:rsidR="0043366F">
        <w:rPr>
          <w:rFonts w:ascii="Times New Roman" w:eastAsia="Calibri" w:hAnsi="Times New Roman" w:cs="Times New Roman"/>
          <w:sz w:val="24"/>
          <w:szCs w:val="24"/>
          <w:lang w:val="sr-Cyrl-CS"/>
        </w:rPr>
        <w:t xml:space="preserve"> </w:t>
      </w:r>
      <w:r w:rsidRPr="00D2622F">
        <w:rPr>
          <w:rFonts w:ascii="Times New Roman" w:eastAsia="Calibri" w:hAnsi="Times New Roman" w:cs="Times New Roman"/>
          <w:sz w:val="24"/>
          <w:szCs w:val="24"/>
          <w:lang w:val="sr-Cyrl-CS"/>
        </w:rPr>
        <w:t>-</w:t>
      </w:r>
      <w:r w:rsidR="0043366F">
        <w:rPr>
          <w:rFonts w:ascii="Times New Roman" w:eastAsia="Calibri" w:hAnsi="Times New Roman" w:cs="Times New Roman"/>
          <w:sz w:val="24"/>
          <w:szCs w:val="24"/>
          <w:lang w:val="sr-Cyrl-CS"/>
        </w:rPr>
        <w:t xml:space="preserve"> </w:t>
      </w:r>
      <w:r w:rsidRPr="00D2622F">
        <w:rPr>
          <w:rFonts w:ascii="Times New Roman" w:eastAsia="Calibri" w:hAnsi="Times New Roman" w:cs="Times New Roman"/>
          <w:sz w:val="24"/>
          <w:szCs w:val="24"/>
          <w:lang w:val="sr-Cyrl-CS"/>
        </w:rPr>
        <w:t xml:space="preserve">исправка) и Правилник о граничним вредностима емисије, начину и роковима мерења и евидентирања података </w:t>
      </w:r>
      <w:r w:rsidRPr="00D2622F">
        <w:rPr>
          <w:rFonts w:ascii="Times New Roman" w:eastAsia="Calibri" w:hAnsi="Times New Roman" w:cs="Times New Roman"/>
          <w:sz w:val="24"/>
          <w:szCs w:val="24"/>
          <w:lang w:val="ru-RU"/>
        </w:rPr>
        <w:t xml:space="preserve">(„Службени гласник </w:t>
      </w:r>
      <w:r w:rsidRPr="00D2622F">
        <w:rPr>
          <w:rFonts w:ascii="Times New Roman" w:eastAsia="Calibri" w:hAnsi="Times New Roman" w:cs="Times New Roman"/>
          <w:sz w:val="24"/>
          <w:szCs w:val="24"/>
          <w:lang w:val="sr-Cyrl-CS"/>
        </w:rPr>
        <w:t>РС</w:t>
      </w:r>
      <w:r w:rsidRPr="00D2622F">
        <w:rPr>
          <w:rFonts w:ascii="Times New Roman" w:eastAsia="Calibri" w:hAnsi="Times New Roman" w:cs="Times New Roman"/>
          <w:sz w:val="24"/>
          <w:szCs w:val="24"/>
          <w:lang w:val="ru-RU"/>
        </w:rPr>
        <w:t xml:space="preserve">”, </w:t>
      </w:r>
      <w:r w:rsidRPr="00D2622F">
        <w:rPr>
          <w:rFonts w:ascii="Times New Roman" w:eastAsia="Calibri" w:hAnsi="Times New Roman" w:cs="Times New Roman"/>
          <w:sz w:val="24"/>
          <w:szCs w:val="24"/>
          <w:lang w:val="sr-Cyrl-CS"/>
        </w:rPr>
        <w:t>бр.</w:t>
      </w:r>
      <w:r w:rsidRPr="00D2622F">
        <w:rPr>
          <w:rFonts w:ascii="Times New Roman" w:eastAsia="Calibri" w:hAnsi="Times New Roman" w:cs="Times New Roman"/>
          <w:sz w:val="24"/>
          <w:szCs w:val="24"/>
          <w:lang w:val="ru-RU"/>
        </w:rPr>
        <w:t xml:space="preserve"> 30/97 и 35/97 - </w:t>
      </w:r>
      <w:r w:rsidRPr="00D2622F">
        <w:rPr>
          <w:rFonts w:ascii="Times New Roman" w:eastAsia="Calibri" w:hAnsi="Times New Roman" w:cs="Times New Roman"/>
          <w:sz w:val="24"/>
          <w:szCs w:val="24"/>
          <w:lang w:val="sr-Cyrl-CS"/>
        </w:rPr>
        <w:t>испр</w:t>
      </w:r>
      <w:r w:rsidRPr="00D2622F">
        <w:rPr>
          <w:rFonts w:ascii="Times New Roman" w:eastAsia="Calibri" w:hAnsi="Times New Roman" w:cs="Times New Roman"/>
          <w:sz w:val="24"/>
          <w:szCs w:val="24"/>
          <w:lang w:val="ru-RU"/>
        </w:rPr>
        <w:t>авка).</w:t>
      </w:r>
    </w:p>
    <w:p w:rsidR="00B04798" w:rsidRDefault="00B04798" w:rsidP="00B04798">
      <w:pPr>
        <w:spacing w:after="0" w:line="240" w:lineRule="auto"/>
        <w:contextualSpacing/>
        <w:rPr>
          <w:rFonts w:ascii="Times New Roman" w:eastAsia="Calibri" w:hAnsi="Times New Roman" w:cs="Times New Roman"/>
          <w:sz w:val="24"/>
          <w:szCs w:val="24"/>
        </w:rPr>
      </w:pPr>
    </w:p>
    <w:p w:rsidR="00B04798" w:rsidRPr="00B04798" w:rsidRDefault="00D2622F" w:rsidP="00B04798">
      <w:pPr>
        <w:spacing w:after="0" w:line="240" w:lineRule="auto"/>
        <w:contextualSpacing/>
        <w:jc w:val="center"/>
        <w:rPr>
          <w:rFonts w:ascii="Times New Roman" w:eastAsia="Calibri" w:hAnsi="Times New Roman" w:cs="Times New Roman"/>
          <w:sz w:val="24"/>
          <w:szCs w:val="24"/>
        </w:rPr>
      </w:pPr>
      <w:r w:rsidRPr="00D2622F">
        <w:rPr>
          <w:rFonts w:ascii="Times New Roman" w:eastAsia="Calibri" w:hAnsi="Times New Roman" w:cs="Times New Roman"/>
          <w:sz w:val="24"/>
          <w:szCs w:val="24"/>
          <w:lang w:val="ru-RU"/>
        </w:rPr>
        <w:t>Члан 39.</w:t>
      </w:r>
    </w:p>
    <w:p w:rsidR="00D2622F" w:rsidRPr="00D2622F" w:rsidRDefault="00D2622F" w:rsidP="00B04798">
      <w:pPr>
        <w:spacing w:after="0" w:line="240" w:lineRule="auto"/>
        <w:ind w:firstLine="720"/>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Ова уредба ступа на снагу осмог дана од дана објављивања у „Службеном гласнику Републике Србије”.</w:t>
      </w:r>
    </w:p>
    <w:p w:rsidR="00D2622F" w:rsidRPr="00D2622F" w:rsidRDefault="00D2622F" w:rsidP="00D2622F">
      <w:pPr>
        <w:spacing w:after="0" w:line="240" w:lineRule="auto"/>
        <w:contextualSpacing/>
        <w:jc w:val="both"/>
        <w:rPr>
          <w:rFonts w:ascii="Times New Roman" w:eastAsia="Calibri" w:hAnsi="Times New Roman" w:cs="Times New Roman"/>
          <w:sz w:val="24"/>
          <w:szCs w:val="24"/>
          <w:lang w:val="sr-Latn-RS"/>
        </w:rPr>
      </w:pPr>
    </w:p>
    <w:p w:rsidR="00D2622F" w:rsidRPr="00D2622F" w:rsidRDefault="00D2622F" w:rsidP="00D2622F">
      <w:pPr>
        <w:spacing w:after="0" w:line="240" w:lineRule="auto"/>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Број:</w:t>
      </w:r>
    </w:p>
    <w:p w:rsidR="00D2622F" w:rsidRPr="00D2622F" w:rsidRDefault="00D2622F" w:rsidP="00D2622F">
      <w:pPr>
        <w:spacing w:after="0" w:line="240" w:lineRule="auto"/>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У Београду,</w:t>
      </w:r>
      <w:r w:rsidR="00726EC3">
        <w:rPr>
          <w:rFonts w:ascii="Times New Roman" w:eastAsia="Calibri" w:hAnsi="Times New Roman" w:cs="Times New Roman"/>
          <w:sz w:val="24"/>
          <w:szCs w:val="24"/>
          <w:lang w:val="sr-Cyrl-RS"/>
        </w:rPr>
        <w:t xml:space="preserve">    </w:t>
      </w:r>
      <w:r w:rsidRPr="00D2622F">
        <w:rPr>
          <w:rFonts w:ascii="Times New Roman" w:eastAsia="Calibri" w:hAnsi="Times New Roman" w:cs="Times New Roman"/>
          <w:sz w:val="24"/>
          <w:szCs w:val="24"/>
          <w:lang w:val="sr-Cyrl-CS"/>
        </w:rPr>
        <w:t>јануара 2016. године</w:t>
      </w:r>
    </w:p>
    <w:p w:rsidR="00D2622F" w:rsidRPr="00D2622F" w:rsidRDefault="00D2622F" w:rsidP="00D2622F">
      <w:pPr>
        <w:spacing w:after="0" w:line="240" w:lineRule="auto"/>
        <w:contextualSpacing/>
        <w:jc w:val="center"/>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В Л А Д А</w:t>
      </w:r>
    </w:p>
    <w:p w:rsidR="00D2622F" w:rsidRPr="00D2622F" w:rsidRDefault="00D2622F" w:rsidP="00D2622F">
      <w:pPr>
        <w:spacing w:after="0" w:line="240" w:lineRule="auto"/>
        <w:contextualSpacing/>
        <w:jc w:val="both"/>
        <w:rPr>
          <w:rFonts w:ascii="Times New Roman" w:eastAsia="Calibri" w:hAnsi="Times New Roman" w:cs="Times New Roman"/>
          <w:sz w:val="24"/>
          <w:szCs w:val="24"/>
          <w:lang w:val="sr-Cyrl-RS"/>
        </w:rPr>
      </w:pPr>
    </w:p>
    <w:p w:rsidR="00D2622F" w:rsidRPr="00D2622F" w:rsidRDefault="00D2622F" w:rsidP="00D2622F">
      <w:pPr>
        <w:spacing w:after="0" w:line="240" w:lineRule="auto"/>
        <w:contextualSpacing/>
        <w:jc w:val="both"/>
        <w:rPr>
          <w:rFonts w:ascii="Times New Roman" w:eastAsia="Calibri" w:hAnsi="Times New Roman" w:cs="Times New Roman"/>
          <w:sz w:val="24"/>
          <w:szCs w:val="24"/>
          <w:lang w:val="sr-Cyrl-RS"/>
        </w:rPr>
      </w:pPr>
    </w:p>
    <w:p w:rsidR="00D2622F" w:rsidRPr="00D2622F" w:rsidRDefault="00D2622F" w:rsidP="00D2622F">
      <w:pPr>
        <w:spacing w:after="0" w:line="240" w:lineRule="auto"/>
        <w:contextualSpacing/>
        <w:jc w:val="both"/>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ab/>
      </w:r>
      <w:r w:rsidRPr="00D2622F">
        <w:rPr>
          <w:rFonts w:ascii="Times New Roman" w:eastAsia="Calibri" w:hAnsi="Times New Roman" w:cs="Times New Roman"/>
          <w:sz w:val="24"/>
          <w:szCs w:val="24"/>
          <w:lang w:val="sr-Cyrl-CS"/>
        </w:rPr>
        <w:tab/>
      </w:r>
      <w:r w:rsidRPr="00D2622F">
        <w:rPr>
          <w:rFonts w:ascii="Times New Roman" w:eastAsia="Calibri" w:hAnsi="Times New Roman" w:cs="Times New Roman"/>
          <w:sz w:val="24"/>
          <w:szCs w:val="24"/>
          <w:lang w:val="sr-Cyrl-CS"/>
        </w:rPr>
        <w:tab/>
      </w:r>
      <w:r w:rsidRPr="00D2622F">
        <w:rPr>
          <w:rFonts w:ascii="Times New Roman" w:eastAsia="Calibri" w:hAnsi="Times New Roman" w:cs="Times New Roman"/>
          <w:sz w:val="24"/>
          <w:szCs w:val="24"/>
          <w:lang w:val="sr-Cyrl-CS"/>
        </w:rPr>
        <w:tab/>
      </w:r>
      <w:r w:rsidRPr="00D2622F">
        <w:rPr>
          <w:rFonts w:ascii="Times New Roman" w:eastAsia="Calibri" w:hAnsi="Times New Roman" w:cs="Times New Roman"/>
          <w:sz w:val="24"/>
          <w:szCs w:val="24"/>
          <w:lang w:val="sr-Cyrl-CS"/>
        </w:rPr>
        <w:tab/>
      </w:r>
      <w:r w:rsidRPr="00D2622F">
        <w:rPr>
          <w:rFonts w:ascii="Times New Roman" w:eastAsia="Calibri" w:hAnsi="Times New Roman" w:cs="Times New Roman"/>
          <w:sz w:val="24"/>
          <w:szCs w:val="24"/>
          <w:lang w:val="sr-Cyrl-CS"/>
        </w:rPr>
        <w:tab/>
      </w:r>
      <w:r w:rsidRPr="00D2622F">
        <w:rPr>
          <w:rFonts w:ascii="Times New Roman" w:eastAsia="Calibri" w:hAnsi="Times New Roman" w:cs="Times New Roman"/>
          <w:sz w:val="24"/>
          <w:szCs w:val="24"/>
          <w:lang w:val="sr-Cyrl-CS"/>
        </w:rPr>
        <w:tab/>
      </w:r>
      <w:r w:rsidRPr="00D2622F">
        <w:rPr>
          <w:rFonts w:ascii="Times New Roman" w:eastAsia="Calibri" w:hAnsi="Times New Roman" w:cs="Times New Roman"/>
          <w:sz w:val="24"/>
          <w:szCs w:val="24"/>
          <w:lang w:val="sr-Cyrl-CS"/>
        </w:rPr>
        <w:tab/>
      </w:r>
      <w:r w:rsidRPr="00D2622F">
        <w:rPr>
          <w:rFonts w:ascii="Times New Roman" w:eastAsia="Calibri" w:hAnsi="Times New Roman" w:cs="Times New Roman"/>
          <w:sz w:val="24"/>
          <w:szCs w:val="24"/>
          <w:lang w:val="sr-Cyrl-CS"/>
        </w:rPr>
        <w:tab/>
        <w:t>ПРЕДСЕДНИК</w:t>
      </w:r>
    </w:p>
    <w:p w:rsidR="00D2622F" w:rsidRPr="00D2622F" w:rsidRDefault="00D2622F" w:rsidP="00D2622F">
      <w:pPr>
        <w:spacing w:after="0" w:line="240" w:lineRule="auto"/>
        <w:contextualSpacing/>
        <w:rPr>
          <w:rFonts w:ascii="Times New Roman" w:eastAsia="Calibri" w:hAnsi="Times New Roman" w:cs="Times New Roman"/>
          <w:sz w:val="24"/>
          <w:szCs w:val="24"/>
          <w:lang w:val="sr-Cyrl-CS"/>
        </w:rPr>
      </w:pPr>
    </w:p>
    <w:p w:rsidR="00D2622F" w:rsidRDefault="00D2622F" w:rsidP="00D2622F">
      <w:pPr>
        <w:spacing w:after="0" w:line="240" w:lineRule="auto"/>
        <w:ind w:left="5760"/>
        <w:contextualSpacing/>
        <w:rPr>
          <w:rFonts w:ascii="Times New Roman" w:eastAsia="Calibri" w:hAnsi="Times New Roman" w:cs="Times New Roman"/>
          <w:sz w:val="24"/>
          <w:szCs w:val="24"/>
          <w:lang w:val="sr-Cyrl-CS"/>
        </w:rPr>
      </w:pPr>
      <w:r w:rsidRPr="00D2622F">
        <w:rPr>
          <w:rFonts w:ascii="Times New Roman" w:eastAsia="Calibri" w:hAnsi="Times New Roman" w:cs="Times New Roman"/>
          <w:sz w:val="24"/>
          <w:szCs w:val="24"/>
          <w:lang w:val="sr-Cyrl-CS"/>
        </w:rPr>
        <w:t xml:space="preserve">      </w:t>
      </w:r>
      <w:r w:rsidR="00726EC3">
        <w:rPr>
          <w:rFonts w:ascii="Times New Roman" w:eastAsia="Calibri" w:hAnsi="Times New Roman" w:cs="Times New Roman"/>
          <w:sz w:val="24"/>
          <w:szCs w:val="24"/>
          <w:lang w:val="sr-Cyrl-CS"/>
        </w:rPr>
        <w:t xml:space="preserve"> </w:t>
      </w:r>
      <w:r w:rsidR="009D2854">
        <w:rPr>
          <w:rFonts w:ascii="Times New Roman" w:eastAsia="Calibri" w:hAnsi="Times New Roman" w:cs="Times New Roman"/>
          <w:sz w:val="24"/>
          <w:szCs w:val="24"/>
          <w:lang w:val="sr-Cyrl-CS"/>
        </w:rPr>
        <w:t xml:space="preserve">  Александар Вуч</w:t>
      </w:r>
      <w:r w:rsidR="00680FF1">
        <w:rPr>
          <w:rFonts w:ascii="Times New Roman" w:eastAsia="Calibri" w:hAnsi="Times New Roman" w:cs="Times New Roman"/>
          <w:sz w:val="24"/>
          <w:szCs w:val="24"/>
          <w:lang w:val="sr-Cyrl-CS"/>
        </w:rPr>
        <w:t>ић</w:t>
      </w:r>
    </w:p>
    <w:p w:rsidR="00F62289" w:rsidRDefault="00F62289">
      <w:pP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br w:type="page"/>
      </w:r>
    </w:p>
    <w:p w:rsidR="007C3485" w:rsidRDefault="007C3485" w:rsidP="007C3485">
      <w:pPr>
        <w:pStyle w:val="Pasussalistom"/>
        <w:spacing w:after="0" w:line="240" w:lineRule="auto"/>
        <w:ind w:left="0"/>
        <w:jc w:val="right"/>
        <w:rPr>
          <w:rFonts w:ascii="Times New Roman" w:hAnsi="Times New Roman"/>
          <w:sz w:val="24"/>
          <w:szCs w:val="24"/>
          <w:lang w:val="sr-Cyrl-CS"/>
        </w:rPr>
      </w:pPr>
      <w:r>
        <w:rPr>
          <w:rFonts w:ascii="Times New Roman" w:hAnsi="Times New Roman"/>
          <w:sz w:val="24"/>
          <w:szCs w:val="24"/>
          <w:lang w:val="sr-Cyrl-CS"/>
        </w:rPr>
        <w:lastRenderedPageBreak/>
        <w:t>ПРИЛОГ 1.</w:t>
      </w:r>
    </w:p>
    <w:p w:rsidR="007C3485" w:rsidRDefault="007C3485" w:rsidP="007C3485">
      <w:pPr>
        <w:pStyle w:val="Pasussalistom"/>
        <w:spacing w:after="0" w:line="240" w:lineRule="auto"/>
        <w:ind w:left="0"/>
        <w:jc w:val="right"/>
        <w:rPr>
          <w:rFonts w:ascii="Times New Roman" w:hAnsi="Times New Roman"/>
          <w:sz w:val="24"/>
          <w:szCs w:val="24"/>
          <w:lang w:val="sr-Cyrl-CS"/>
        </w:rPr>
      </w:pPr>
    </w:p>
    <w:p w:rsidR="007C3485" w:rsidRDefault="007C3485" w:rsidP="007C3485">
      <w:pPr>
        <w:pStyle w:val="Pasussalistom"/>
        <w:spacing w:after="0" w:line="240" w:lineRule="auto"/>
        <w:ind w:left="0"/>
        <w:jc w:val="center"/>
        <w:rPr>
          <w:rFonts w:ascii="Times New Roman" w:hAnsi="Times New Roman"/>
          <w:sz w:val="24"/>
          <w:szCs w:val="24"/>
          <w:lang w:val="sr-Cyrl-CS"/>
        </w:rPr>
      </w:pPr>
      <w:r>
        <w:rPr>
          <w:rFonts w:ascii="Times New Roman" w:hAnsi="Times New Roman"/>
          <w:sz w:val="24"/>
          <w:szCs w:val="24"/>
          <w:lang w:val="sr-Latn-CS"/>
        </w:rPr>
        <w:t>Г</w:t>
      </w:r>
      <w:r>
        <w:rPr>
          <w:rFonts w:ascii="Times New Roman" w:hAnsi="Times New Roman"/>
          <w:sz w:val="24"/>
          <w:szCs w:val="24"/>
          <w:lang w:val="sr-Cyrl-CS"/>
        </w:rPr>
        <w:t>РАНИЧНЕ ВРЕДНОСТИ ЕМИСИЈА</w:t>
      </w:r>
      <w:r>
        <w:rPr>
          <w:rFonts w:ascii="Times New Roman" w:hAnsi="Times New Roman"/>
          <w:sz w:val="24"/>
          <w:szCs w:val="24"/>
          <w:lang w:val="sr-Latn-CS"/>
        </w:rPr>
        <w:t xml:space="preserve"> </w:t>
      </w:r>
      <w:r>
        <w:rPr>
          <w:rFonts w:ascii="Times New Roman" w:hAnsi="Times New Roman"/>
          <w:sz w:val="24"/>
          <w:szCs w:val="24"/>
          <w:lang w:val="sr-Cyrl-CS"/>
        </w:rPr>
        <w:t>ЗА ВЕЛИКА ПОСТРОЈЕЊА ЗА САГОРЕВАЊЕ</w:t>
      </w:r>
    </w:p>
    <w:p w:rsidR="007C3485" w:rsidRDefault="007C3485" w:rsidP="007C3485">
      <w:pPr>
        <w:pStyle w:val="Pasussalistom"/>
        <w:spacing w:after="0" w:line="240" w:lineRule="auto"/>
        <w:ind w:left="0"/>
        <w:rPr>
          <w:rFonts w:ascii="Times New Roman" w:hAnsi="Times New Roman"/>
          <w:sz w:val="24"/>
          <w:szCs w:val="24"/>
          <w:lang w:val="sr-Cyrl-CS"/>
        </w:rPr>
      </w:pPr>
    </w:p>
    <w:p w:rsidR="007C3485" w:rsidRDefault="007C3485" w:rsidP="007C3485">
      <w:pPr>
        <w:pStyle w:val="Pasussalistom"/>
        <w:spacing w:after="0" w:line="240" w:lineRule="auto"/>
        <w:ind w:left="0"/>
        <w:jc w:val="center"/>
        <w:rPr>
          <w:rFonts w:ascii="Times New Roman" w:hAnsi="Times New Roman"/>
          <w:sz w:val="24"/>
          <w:szCs w:val="24"/>
          <w:lang w:val="sr-Latn-CS"/>
        </w:rPr>
      </w:pPr>
      <w:r>
        <w:rPr>
          <w:rFonts w:ascii="Times New Roman" w:hAnsi="Times New Roman"/>
          <w:sz w:val="24"/>
          <w:szCs w:val="24"/>
          <w:lang w:val="sr-Cyrl-CS"/>
        </w:rPr>
        <w:t>А) ГРАНИЧНЕ ВРЕДНОСТИ ЕМИСИЈА ЗА СУМПОР ДИОКСИД (</w:t>
      </w:r>
      <w:r>
        <w:rPr>
          <w:rFonts w:ascii="Times New Roman" w:hAnsi="Times New Roman"/>
          <w:sz w:val="24"/>
          <w:szCs w:val="24"/>
          <w:lang w:val="hr-BA"/>
        </w:rPr>
        <w:t>SO</w:t>
      </w:r>
      <w:r>
        <w:rPr>
          <w:rFonts w:ascii="Times New Roman" w:hAnsi="Times New Roman"/>
          <w:sz w:val="24"/>
          <w:szCs w:val="24"/>
          <w:vertAlign w:val="subscript"/>
          <w:lang w:val="hr-BA"/>
        </w:rPr>
        <w:t>2</w:t>
      </w:r>
      <w:r>
        <w:rPr>
          <w:rFonts w:ascii="Times New Roman" w:hAnsi="Times New Roman"/>
          <w:sz w:val="24"/>
          <w:szCs w:val="24"/>
          <w:lang w:val="sr-Cyrl-CS"/>
        </w:rPr>
        <w:t xml:space="preserve">), </w:t>
      </w:r>
    </w:p>
    <w:p w:rsidR="007C3485" w:rsidRDefault="007C3485" w:rsidP="007C3485">
      <w:pPr>
        <w:pStyle w:val="Pasussalistom"/>
        <w:spacing w:after="0" w:line="240" w:lineRule="auto"/>
        <w:ind w:left="0"/>
        <w:jc w:val="center"/>
        <w:rPr>
          <w:rFonts w:ascii="Times New Roman" w:hAnsi="Times New Roman"/>
          <w:sz w:val="24"/>
          <w:szCs w:val="24"/>
          <w:lang w:val="ru-RU"/>
        </w:rPr>
      </w:pPr>
      <w:r>
        <w:rPr>
          <w:rFonts w:ascii="Times New Roman" w:hAnsi="Times New Roman"/>
          <w:sz w:val="24"/>
          <w:szCs w:val="24"/>
          <w:lang w:val="sr-Cyrl-CS"/>
        </w:rPr>
        <w:t xml:space="preserve">ОКСИДЕ АЗОТА </w:t>
      </w:r>
      <w:r>
        <w:rPr>
          <w:rFonts w:ascii="Times New Roman" w:hAnsi="Times New Roman"/>
          <w:sz w:val="24"/>
          <w:szCs w:val="24"/>
          <w:lang w:val="hr-BA"/>
        </w:rPr>
        <w:t>NO</w:t>
      </w:r>
      <w:r>
        <w:rPr>
          <w:rFonts w:ascii="Times New Roman" w:hAnsi="Times New Roman"/>
          <w:sz w:val="24"/>
          <w:szCs w:val="24"/>
          <w:vertAlign w:val="subscript"/>
          <w:lang w:val="sr-Latn-CS"/>
        </w:rPr>
        <w:t>x</w:t>
      </w:r>
      <w:r>
        <w:rPr>
          <w:rFonts w:ascii="Times New Roman" w:hAnsi="Times New Roman"/>
          <w:sz w:val="24"/>
          <w:szCs w:val="24"/>
          <w:lang w:val="sr-Cyrl-CS"/>
        </w:rPr>
        <w:t xml:space="preserve"> (ИЗРАЖЕНЕ КАО </w:t>
      </w:r>
      <w:r>
        <w:rPr>
          <w:rFonts w:ascii="Times New Roman" w:hAnsi="Times New Roman"/>
          <w:sz w:val="24"/>
          <w:szCs w:val="24"/>
          <w:lang w:val="hr-BA"/>
        </w:rPr>
        <w:t>NO</w:t>
      </w:r>
      <w:r>
        <w:rPr>
          <w:rFonts w:ascii="Times New Roman" w:hAnsi="Times New Roman"/>
          <w:sz w:val="24"/>
          <w:szCs w:val="24"/>
          <w:vertAlign w:val="subscript"/>
          <w:lang w:val="sr-Cyrl-CS"/>
        </w:rPr>
        <w:t>2</w:t>
      </w:r>
      <w:r>
        <w:rPr>
          <w:rFonts w:ascii="Times New Roman" w:hAnsi="Times New Roman"/>
          <w:sz w:val="24"/>
          <w:szCs w:val="24"/>
          <w:lang w:val="sr-Cyrl-CS"/>
        </w:rPr>
        <w:t>),</w:t>
      </w:r>
      <w:r>
        <w:rPr>
          <w:rFonts w:ascii="Times New Roman" w:hAnsi="Times New Roman"/>
          <w:sz w:val="24"/>
          <w:szCs w:val="24"/>
          <w:lang w:val="ru-RU"/>
        </w:rPr>
        <w:t xml:space="preserve"> </w:t>
      </w:r>
      <w:r>
        <w:rPr>
          <w:rFonts w:ascii="Times New Roman" w:hAnsi="Times New Roman"/>
          <w:sz w:val="24"/>
          <w:szCs w:val="24"/>
          <w:lang w:val="sr-Cyrl-CS"/>
        </w:rPr>
        <w:t>ПРАШКАСТЕ МАТЕРИЈЕ И УГЉЕН МОНОКСИД (СО)</w:t>
      </w:r>
      <w:r>
        <w:rPr>
          <w:rFonts w:ascii="Times New Roman" w:hAnsi="Times New Roman"/>
          <w:sz w:val="24"/>
          <w:szCs w:val="24"/>
          <w:lang w:val="ru-RU"/>
        </w:rPr>
        <w:t xml:space="preserve"> </w:t>
      </w:r>
      <w:r>
        <w:rPr>
          <w:rFonts w:ascii="Times New Roman" w:hAnsi="Times New Roman"/>
          <w:sz w:val="24"/>
          <w:szCs w:val="24"/>
          <w:lang w:val="sr-Cyrl-CS"/>
        </w:rPr>
        <w:t xml:space="preserve">ЗА СТАРА ВЕЛИКА ПОСТРОЈЕЊА ЗА САГОРЕВАЊЕ </w:t>
      </w:r>
      <w:r>
        <w:rPr>
          <w:rFonts w:ascii="Times New Roman" w:hAnsi="Times New Roman"/>
          <w:sz w:val="24"/>
          <w:szCs w:val="24"/>
          <w:lang w:val="sr-Latn-RS"/>
        </w:rPr>
        <w:t>I</w:t>
      </w:r>
    </w:p>
    <w:p w:rsidR="007C3485" w:rsidRDefault="007C3485" w:rsidP="007C3485">
      <w:pPr>
        <w:pStyle w:val="Pasussalistom"/>
        <w:spacing w:after="0" w:line="240" w:lineRule="auto"/>
        <w:ind w:left="0"/>
        <w:jc w:val="both"/>
        <w:rPr>
          <w:rFonts w:ascii="Times New Roman" w:hAnsi="Times New Roman"/>
          <w:b/>
          <w:sz w:val="24"/>
          <w:szCs w:val="24"/>
          <w:lang w:val="sr-Cyrl-CS"/>
        </w:rPr>
      </w:pPr>
    </w:p>
    <w:p w:rsidR="007C3485" w:rsidRDefault="007C3485" w:rsidP="007C3485">
      <w:pPr>
        <w:pStyle w:val="Pasussalistom"/>
        <w:spacing w:after="0" w:line="240" w:lineRule="auto"/>
        <w:ind w:left="0" w:firstLine="720"/>
        <w:jc w:val="both"/>
        <w:rPr>
          <w:rFonts w:ascii="Times New Roman" w:hAnsi="Times New Roman"/>
          <w:sz w:val="24"/>
          <w:szCs w:val="24"/>
          <w:lang w:val="hr-BA"/>
        </w:rPr>
      </w:pPr>
      <w:r>
        <w:rPr>
          <w:rFonts w:ascii="Times New Roman" w:hAnsi="Times New Roman"/>
          <w:sz w:val="24"/>
          <w:szCs w:val="24"/>
          <w:lang w:val="sr-Cyrl-CS"/>
        </w:rPr>
        <w:t>У складу са чланом 5</w:t>
      </w:r>
      <w:r>
        <w:rPr>
          <w:rFonts w:ascii="Times New Roman" w:hAnsi="Times New Roman"/>
          <w:sz w:val="24"/>
          <w:szCs w:val="24"/>
          <w:lang w:val="hr-BA"/>
        </w:rPr>
        <w:t xml:space="preserve">. </w:t>
      </w:r>
      <w:r>
        <w:rPr>
          <w:rFonts w:ascii="Times New Roman" w:hAnsi="Times New Roman"/>
          <w:sz w:val="24"/>
          <w:szCs w:val="24"/>
          <w:lang w:val="sr-Cyrl-CS"/>
        </w:rPr>
        <w:t>став</w:t>
      </w:r>
      <w:r>
        <w:rPr>
          <w:rFonts w:ascii="Times New Roman" w:hAnsi="Times New Roman"/>
          <w:sz w:val="24"/>
          <w:szCs w:val="24"/>
          <w:lang w:val="hr-BA"/>
        </w:rPr>
        <w:t xml:space="preserve"> </w:t>
      </w:r>
      <w:r>
        <w:rPr>
          <w:rFonts w:ascii="Times New Roman" w:hAnsi="Times New Roman"/>
          <w:sz w:val="24"/>
          <w:szCs w:val="24"/>
          <w:lang w:val="sr-Cyrl-CS"/>
        </w:rPr>
        <w:t>1</w:t>
      </w:r>
      <w:r>
        <w:rPr>
          <w:rFonts w:ascii="Times New Roman" w:hAnsi="Times New Roman"/>
          <w:sz w:val="24"/>
          <w:szCs w:val="24"/>
          <w:lang w:val="hr-BA"/>
        </w:rPr>
        <w:t>.</w:t>
      </w:r>
      <w:r>
        <w:rPr>
          <w:rFonts w:ascii="Times New Roman" w:hAnsi="Times New Roman"/>
          <w:sz w:val="24"/>
          <w:szCs w:val="24"/>
          <w:lang w:val="sr-Cyrl-CS"/>
        </w:rPr>
        <w:t xml:space="preserve"> ове уредбе граничне вредности </w:t>
      </w:r>
      <w:r>
        <w:rPr>
          <w:rFonts w:ascii="Times New Roman" w:hAnsi="Times New Roman"/>
          <w:sz w:val="24"/>
          <w:szCs w:val="24"/>
          <w:lang w:val="sr-Cyrl-BA"/>
        </w:rPr>
        <w:t xml:space="preserve">емисија </w:t>
      </w:r>
      <w:r>
        <w:rPr>
          <w:rFonts w:ascii="Times New Roman" w:hAnsi="Times New Roman"/>
          <w:sz w:val="24"/>
          <w:szCs w:val="24"/>
          <w:lang w:val="sr-Cyrl-CS"/>
        </w:rPr>
        <w:t>за сумпор диоксид</w:t>
      </w:r>
      <w:r>
        <w:rPr>
          <w:rFonts w:ascii="Times New Roman" w:hAnsi="Times New Roman"/>
          <w:b/>
          <w:sz w:val="24"/>
          <w:szCs w:val="24"/>
          <w:lang w:val="sr-Cyrl-CS"/>
        </w:rPr>
        <w:t xml:space="preserve"> </w:t>
      </w:r>
      <w:r>
        <w:rPr>
          <w:rFonts w:ascii="Times New Roman" w:hAnsi="Times New Roman"/>
          <w:sz w:val="24"/>
          <w:szCs w:val="24"/>
          <w:lang w:val="sr-Cyrl-CS"/>
        </w:rPr>
        <w:t>(</w:t>
      </w:r>
      <w:r>
        <w:rPr>
          <w:rFonts w:ascii="Times New Roman" w:hAnsi="Times New Roman"/>
          <w:sz w:val="24"/>
          <w:szCs w:val="24"/>
          <w:lang w:val="hr-BA"/>
        </w:rPr>
        <w:t>SO</w:t>
      </w:r>
      <w:r>
        <w:rPr>
          <w:rFonts w:ascii="Times New Roman" w:hAnsi="Times New Roman"/>
          <w:sz w:val="24"/>
          <w:szCs w:val="24"/>
          <w:vertAlign w:val="subscript"/>
          <w:lang w:val="hr-BA"/>
        </w:rPr>
        <w:t>2</w:t>
      </w:r>
      <w:r>
        <w:rPr>
          <w:rFonts w:ascii="Times New Roman" w:hAnsi="Times New Roman"/>
          <w:sz w:val="24"/>
          <w:szCs w:val="24"/>
          <w:lang w:val="sr-Cyrl-CS"/>
        </w:rPr>
        <w:t>),</w:t>
      </w:r>
      <w:r>
        <w:rPr>
          <w:rFonts w:ascii="Times New Roman" w:hAnsi="Times New Roman"/>
          <w:b/>
          <w:sz w:val="24"/>
          <w:szCs w:val="24"/>
          <w:lang w:val="sr-Cyrl-CS"/>
        </w:rPr>
        <w:t xml:space="preserve"> </w:t>
      </w:r>
      <w:r>
        <w:rPr>
          <w:rFonts w:ascii="Times New Roman" w:hAnsi="Times New Roman"/>
          <w:sz w:val="24"/>
          <w:szCs w:val="24"/>
          <w:lang w:val="sr-Cyrl-CS"/>
        </w:rPr>
        <w:t xml:space="preserve">оксиде азота </w:t>
      </w:r>
      <w:r>
        <w:rPr>
          <w:rFonts w:ascii="Times New Roman" w:hAnsi="Times New Roman"/>
          <w:sz w:val="24"/>
          <w:szCs w:val="24"/>
          <w:lang w:val="hr-BA"/>
        </w:rPr>
        <w:t>NO</w:t>
      </w:r>
      <w:r>
        <w:rPr>
          <w:rFonts w:ascii="Times New Roman" w:hAnsi="Times New Roman"/>
          <w:sz w:val="24"/>
          <w:szCs w:val="24"/>
          <w:vertAlign w:val="subscript"/>
          <w:lang w:val="sr-Latn-CS"/>
        </w:rPr>
        <w:t>x</w:t>
      </w:r>
      <w:r>
        <w:rPr>
          <w:rFonts w:ascii="Times New Roman" w:hAnsi="Times New Roman"/>
          <w:sz w:val="24"/>
          <w:szCs w:val="24"/>
          <w:lang w:val="sr-Cyrl-CS"/>
        </w:rPr>
        <w:t xml:space="preserve"> (изражене као </w:t>
      </w:r>
      <w:r>
        <w:rPr>
          <w:rFonts w:ascii="Times New Roman" w:hAnsi="Times New Roman"/>
          <w:sz w:val="24"/>
          <w:szCs w:val="24"/>
          <w:lang w:val="hr-BA"/>
        </w:rPr>
        <w:t>NO</w:t>
      </w:r>
      <w:r>
        <w:rPr>
          <w:rFonts w:ascii="Times New Roman" w:hAnsi="Times New Roman"/>
          <w:sz w:val="24"/>
          <w:szCs w:val="24"/>
          <w:vertAlign w:val="subscript"/>
          <w:lang w:val="hr-BA"/>
        </w:rPr>
        <w:t>2</w:t>
      </w:r>
      <w:r>
        <w:rPr>
          <w:rFonts w:ascii="Times New Roman" w:hAnsi="Times New Roman"/>
          <w:sz w:val="24"/>
          <w:szCs w:val="24"/>
          <w:lang w:val="sr-Cyrl-CS"/>
        </w:rPr>
        <w:t>), прашкасте материје</w:t>
      </w:r>
      <w:r>
        <w:rPr>
          <w:rFonts w:ascii="Times New Roman" w:hAnsi="Times New Roman"/>
          <w:sz w:val="24"/>
          <w:szCs w:val="24"/>
          <w:lang w:val="hr-BA"/>
        </w:rPr>
        <w:t xml:space="preserve"> и угљен моноксид</w:t>
      </w:r>
      <w:r>
        <w:rPr>
          <w:rFonts w:ascii="Times New Roman" w:hAnsi="Times New Roman"/>
          <w:sz w:val="24"/>
          <w:szCs w:val="24"/>
          <w:lang w:val="sr-Cyrl-CS"/>
        </w:rPr>
        <w:t xml:space="preserve"> (СО)</w:t>
      </w:r>
      <w:r>
        <w:rPr>
          <w:rFonts w:ascii="Times New Roman" w:hAnsi="Times New Roman"/>
          <w:sz w:val="24"/>
          <w:szCs w:val="24"/>
          <w:lang w:val="hr-BA"/>
        </w:rPr>
        <w:t xml:space="preserve"> </w:t>
      </w:r>
      <w:r>
        <w:rPr>
          <w:rFonts w:ascii="Times New Roman" w:hAnsi="Times New Roman"/>
          <w:sz w:val="24"/>
          <w:szCs w:val="24"/>
          <w:lang w:val="sr-Cyrl-CS"/>
        </w:rPr>
        <w:t>за стара велика постројења за сагоревање одређују се на следећи начин</w:t>
      </w:r>
      <w:r>
        <w:rPr>
          <w:rFonts w:ascii="Times New Roman" w:hAnsi="Times New Roman"/>
          <w:sz w:val="24"/>
          <w:szCs w:val="24"/>
          <w:lang w:val="hr-BA"/>
        </w:rPr>
        <w:t>:</w:t>
      </w:r>
    </w:p>
    <w:p w:rsidR="007C3485" w:rsidRDefault="007C3485" w:rsidP="007C3485">
      <w:pPr>
        <w:pStyle w:val="Pasussalistom"/>
        <w:spacing w:after="0" w:line="240" w:lineRule="auto"/>
        <w:ind w:left="0"/>
        <w:jc w:val="both"/>
        <w:rPr>
          <w:rFonts w:ascii="Times New Roman" w:hAnsi="Times New Roman"/>
          <w:sz w:val="24"/>
          <w:szCs w:val="24"/>
          <w:lang w:val="hr-BA"/>
        </w:rPr>
      </w:pPr>
    </w:p>
    <w:p w:rsidR="007C3485" w:rsidRDefault="007C3485" w:rsidP="007C3485">
      <w:pPr>
        <w:pStyle w:val="Pasussalistom"/>
        <w:spacing w:after="0" w:line="240" w:lineRule="auto"/>
        <w:ind w:left="0"/>
        <w:jc w:val="center"/>
        <w:rPr>
          <w:rFonts w:ascii="Times New Roman" w:hAnsi="Times New Roman"/>
          <w:sz w:val="24"/>
          <w:szCs w:val="24"/>
          <w:lang w:val="hr-BA"/>
        </w:rPr>
      </w:pPr>
      <w:r>
        <w:rPr>
          <w:rFonts w:ascii="Times New Roman" w:hAnsi="Times New Roman"/>
          <w:sz w:val="24"/>
          <w:szCs w:val="24"/>
          <w:lang w:val="hr-BA"/>
        </w:rPr>
        <w:t>Д Е О  I</w:t>
      </w:r>
    </w:p>
    <w:p w:rsidR="007C3485" w:rsidRDefault="007C3485" w:rsidP="007C3485">
      <w:pPr>
        <w:pStyle w:val="Pasussalistom"/>
        <w:spacing w:after="0" w:line="240" w:lineRule="auto"/>
        <w:ind w:left="0"/>
        <w:jc w:val="center"/>
        <w:rPr>
          <w:rFonts w:ascii="Times New Roman" w:hAnsi="Times New Roman"/>
          <w:sz w:val="24"/>
          <w:szCs w:val="24"/>
          <w:lang w:val="hr-BA"/>
        </w:rPr>
      </w:pPr>
    </w:p>
    <w:p w:rsidR="007C3485" w:rsidRDefault="007C3485" w:rsidP="007C3485">
      <w:pPr>
        <w:pStyle w:val="Pasussalistom"/>
        <w:spacing w:after="0" w:line="240" w:lineRule="auto"/>
        <w:ind w:left="0"/>
        <w:jc w:val="center"/>
        <w:rPr>
          <w:rFonts w:ascii="Times New Roman" w:hAnsi="Times New Roman"/>
          <w:sz w:val="24"/>
          <w:szCs w:val="24"/>
          <w:lang w:val="hr-BA"/>
        </w:rPr>
      </w:pPr>
      <w:r>
        <w:rPr>
          <w:rFonts w:ascii="Times New Roman" w:hAnsi="Times New Roman"/>
          <w:sz w:val="24"/>
          <w:szCs w:val="24"/>
          <w:lang w:val="sr-Cyrl-CS"/>
        </w:rPr>
        <w:t>ГРАНИЧНЕ ВРЕДНОСТИ ЕМИСИЈА ЗА СУМПОР ДИОКСИД (</w:t>
      </w:r>
      <w:r>
        <w:rPr>
          <w:rFonts w:ascii="Times New Roman" w:hAnsi="Times New Roman"/>
          <w:sz w:val="24"/>
          <w:szCs w:val="24"/>
          <w:lang w:val="hr-BA"/>
        </w:rPr>
        <w:t>SO</w:t>
      </w:r>
      <w:r>
        <w:rPr>
          <w:rFonts w:ascii="Times New Roman" w:hAnsi="Times New Roman"/>
          <w:sz w:val="24"/>
          <w:szCs w:val="24"/>
          <w:vertAlign w:val="subscript"/>
          <w:lang w:val="hr-BA"/>
        </w:rPr>
        <w:t>2</w:t>
      </w:r>
      <w:r>
        <w:rPr>
          <w:rFonts w:ascii="Times New Roman" w:hAnsi="Times New Roman"/>
          <w:sz w:val="24"/>
          <w:szCs w:val="24"/>
          <w:lang w:val="sr-Cyrl-CS"/>
        </w:rPr>
        <w:t>)</w:t>
      </w:r>
    </w:p>
    <w:p w:rsidR="007C3485" w:rsidRDefault="007C3485" w:rsidP="007C3485">
      <w:pPr>
        <w:pStyle w:val="Pasussalistom"/>
        <w:spacing w:after="0" w:line="240" w:lineRule="auto"/>
        <w:ind w:left="0"/>
        <w:jc w:val="center"/>
        <w:rPr>
          <w:rFonts w:ascii="Times New Roman" w:hAnsi="Times New Roman"/>
          <w:b/>
          <w:sz w:val="24"/>
          <w:szCs w:val="24"/>
          <w:lang w:val="hr-BA"/>
        </w:rPr>
      </w:pPr>
    </w:p>
    <w:p w:rsidR="007C3485" w:rsidRDefault="007C3485" w:rsidP="007C3485">
      <w:pPr>
        <w:pStyle w:val="Pasussalistom"/>
        <w:tabs>
          <w:tab w:val="left" w:pos="540"/>
        </w:tabs>
        <w:spacing w:after="0" w:line="240" w:lineRule="auto"/>
        <w:ind w:left="0"/>
        <w:rPr>
          <w:rFonts w:ascii="Times New Roman" w:hAnsi="Times New Roman"/>
          <w:sz w:val="24"/>
          <w:szCs w:val="24"/>
          <w:lang w:val="sr-Cyrl-CS"/>
        </w:rPr>
      </w:pPr>
      <w:r>
        <w:rPr>
          <w:rFonts w:ascii="Times New Roman" w:hAnsi="Times New Roman"/>
          <w:sz w:val="24"/>
          <w:szCs w:val="24"/>
          <w:lang w:val="sr-Cyrl-CS"/>
        </w:rPr>
        <w:t>1.</w:t>
      </w:r>
      <w:r>
        <w:rPr>
          <w:rFonts w:ascii="Times New Roman" w:hAnsi="Times New Roman"/>
          <w:sz w:val="24"/>
          <w:szCs w:val="24"/>
          <w:lang w:val="sr-Cyrl-CS"/>
        </w:rPr>
        <w:tab/>
        <w:t>Чврста горива</w:t>
      </w:r>
    </w:p>
    <w:p w:rsidR="007C3485" w:rsidRDefault="007C3485" w:rsidP="007C3485">
      <w:pPr>
        <w:pStyle w:val="Pasussalistom"/>
        <w:spacing w:after="0" w:line="240" w:lineRule="auto"/>
        <w:ind w:left="0"/>
        <w:rPr>
          <w:rFonts w:ascii="Times New Roman" w:hAnsi="Times New Roman"/>
          <w:b/>
          <w:sz w:val="24"/>
          <w:szCs w:val="24"/>
          <w:lang w:val="sr-Cyrl-CS"/>
        </w:rPr>
      </w:pPr>
    </w:p>
    <w:p w:rsidR="007C3485" w:rsidRDefault="007C3485" w:rsidP="007C3485">
      <w:pPr>
        <w:pStyle w:val="Pasussalistom"/>
        <w:spacing w:after="0" w:line="240" w:lineRule="auto"/>
        <w:ind w:left="0" w:firstLine="567"/>
        <w:jc w:val="both"/>
        <w:rPr>
          <w:rFonts w:ascii="Times New Roman" w:hAnsi="Times New Roman"/>
          <w:sz w:val="24"/>
          <w:szCs w:val="24"/>
          <w:lang w:val="ru-RU"/>
        </w:rPr>
      </w:pPr>
      <w:r>
        <w:rPr>
          <w:rFonts w:ascii="Times New Roman" w:hAnsi="Times New Roman"/>
          <w:sz w:val="24"/>
          <w:szCs w:val="24"/>
          <w:lang w:val="sr-Cyrl-CS"/>
        </w:rPr>
        <w:t>Граничне вредности емисија за сумпор диоксид изражене у mg/</w:t>
      </w:r>
      <w:r>
        <w:rPr>
          <w:rFonts w:ascii="Times New Roman" w:hAnsi="Times New Roman"/>
          <w:sz w:val="24"/>
          <w:szCs w:val="24"/>
          <w:lang w:val="ru-RU"/>
        </w:rPr>
        <w:t xml:space="preserve">нормални </w:t>
      </w:r>
      <w:r>
        <w:rPr>
          <w:rFonts w:ascii="Times New Roman" w:hAnsi="Times New Roman"/>
          <w:sz w:val="24"/>
          <w:szCs w:val="24"/>
          <w:lang w:val="sr-Cyrl-CS"/>
        </w:rPr>
        <w:t>m</w:t>
      </w:r>
      <w:r>
        <w:rPr>
          <w:rFonts w:ascii="Times New Roman" w:hAnsi="Times New Roman"/>
          <w:sz w:val="24"/>
          <w:szCs w:val="24"/>
          <w:vertAlign w:val="superscript"/>
          <w:lang w:val="sr-Cyrl-CS"/>
        </w:rPr>
        <w:t>3</w:t>
      </w:r>
      <w:r>
        <w:rPr>
          <w:rFonts w:ascii="Times New Roman" w:hAnsi="Times New Roman"/>
          <w:sz w:val="24"/>
          <w:szCs w:val="24"/>
          <w:lang w:val="sr-Latn-CS"/>
        </w:rPr>
        <w:t xml:space="preserve"> (удео O</w:t>
      </w:r>
      <w:r>
        <w:rPr>
          <w:rFonts w:ascii="Times New Roman" w:hAnsi="Times New Roman"/>
          <w:sz w:val="24"/>
          <w:szCs w:val="24"/>
          <w:vertAlign w:val="subscript"/>
          <w:lang w:val="sr-Latn-CS"/>
        </w:rPr>
        <w:t>2</w:t>
      </w:r>
      <w:r>
        <w:rPr>
          <w:rFonts w:ascii="Times New Roman" w:hAnsi="Times New Roman"/>
          <w:sz w:val="24"/>
          <w:szCs w:val="24"/>
          <w:lang w:val="sr-Cyrl-CS"/>
        </w:rPr>
        <w:t xml:space="preserve"> 6%</w:t>
      </w:r>
      <w:r>
        <w:rPr>
          <w:rFonts w:ascii="Times New Roman" w:hAnsi="Times New Roman"/>
          <w:sz w:val="24"/>
          <w:szCs w:val="24"/>
          <w:lang w:val="sr-Latn-CS"/>
        </w:rPr>
        <w:t>)</w:t>
      </w:r>
      <w:r>
        <w:rPr>
          <w:rFonts w:ascii="Times New Roman" w:hAnsi="Times New Roman"/>
          <w:sz w:val="24"/>
          <w:szCs w:val="24"/>
          <w:lang w:val="sr-Cyrl-CS"/>
        </w:rPr>
        <w:t xml:space="preserve"> које се примењују на стара постројења</w:t>
      </w:r>
      <w:r>
        <w:rPr>
          <w:rFonts w:ascii="Times New Roman" w:hAnsi="Times New Roman"/>
          <w:sz w:val="24"/>
          <w:szCs w:val="24"/>
          <w:lang w:val="ru-RU"/>
        </w:rPr>
        <w:t>, дате су на графикону:</w:t>
      </w:r>
    </w:p>
    <w:p w:rsidR="007C3485" w:rsidRDefault="007C3485" w:rsidP="007C3485">
      <w:pPr>
        <w:spacing w:after="0" w:line="240" w:lineRule="auto"/>
        <w:rPr>
          <w:rFonts w:ascii="Times New Roman" w:hAnsi="Times New Roman"/>
          <w:sz w:val="24"/>
          <w:szCs w:val="24"/>
          <w:lang w:val="sr-Cyrl-CS"/>
        </w:rPr>
      </w:pPr>
      <w:r>
        <w:rPr>
          <w:rFonts w:ascii="Times New Roman" w:hAnsi="Times New Roman"/>
          <w:noProof/>
          <w:sz w:val="24"/>
          <w:szCs w:val="24"/>
        </w:rPr>
        <w:drawing>
          <wp:inline distT="0" distB="0" distL="0" distR="0">
            <wp:extent cx="5029200" cy="35242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29200" cy="3524250"/>
                    </a:xfrm>
                    <a:prstGeom prst="rect">
                      <a:avLst/>
                    </a:prstGeom>
                    <a:noFill/>
                    <a:ln>
                      <a:noFill/>
                    </a:ln>
                  </pic:spPr>
                </pic:pic>
              </a:graphicData>
            </a:graphic>
          </wp:inline>
        </w:drawing>
      </w:r>
    </w:p>
    <w:p w:rsidR="007C3485" w:rsidRDefault="007C3485" w:rsidP="007C3485">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За постројења топлотне снаге од 100 </w:t>
      </w:r>
      <w:r>
        <w:rPr>
          <w:rFonts w:ascii="Times New Roman" w:hAnsi="Times New Roman"/>
          <w:sz w:val="24"/>
          <w:szCs w:val="24"/>
          <w:lang w:val="sr-Latn-CS"/>
        </w:rPr>
        <w:t>-</w:t>
      </w:r>
      <w:r>
        <w:rPr>
          <w:rFonts w:ascii="Times New Roman" w:hAnsi="Times New Roman"/>
          <w:sz w:val="24"/>
          <w:szCs w:val="24"/>
          <w:lang w:val="sr-Cyrl-CS"/>
        </w:rPr>
        <w:t xml:space="preserve"> 500 </w:t>
      </w:r>
      <w:r>
        <w:rPr>
          <w:rFonts w:ascii="Times New Roman" w:hAnsi="Times New Roman"/>
          <w:sz w:val="24"/>
          <w:szCs w:val="24"/>
        </w:rPr>
        <w:t>MWth</w:t>
      </w:r>
      <w:r>
        <w:rPr>
          <w:rFonts w:ascii="Times New Roman" w:hAnsi="Times New Roman"/>
          <w:sz w:val="24"/>
          <w:szCs w:val="24"/>
          <w:lang w:val="ru-RU"/>
        </w:rPr>
        <w:t xml:space="preserve"> граничне вредности емисија </w:t>
      </w:r>
      <w:r>
        <w:rPr>
          <w:rFonts w:ascii="Times New Roman" w:hAnsi="Times New Roman"/>
          <w:sz w:val="24"/>
          <w:szCs w:val="24"/>
          <w:lang w:val="sr-Cyrl-CS"/>
        </w:rPr>
        <w:t xml:space="preserve">за сумпор диоксид </w:t>
      </w:r>
      <w:r>
        <w:rPr>
          <w:rFonts w:ascii="Times New Roman" w:hAnsi="Times New Roman"/>
          <w:sz w:val="24"/>
          <w:szCs w:val="24"/>
          <w:lang w:val="ru-RU"/>
        </w:rPr>
        <w:t xml:space="preserve">израчунавају се </w:t>
      </w:r>
      <w:r>
        <w:rPr>
          <w:rFonts w:ascii="Times New Roman" w:hAnsi="Times New Roman"/>
          <w:sz w:val="24"/>
          <w:szCs w:val="24"/>
          <w:lang w:val="sr-Cyrl-CS"/>
        </w:rPr>
        <w:t>према једначини:</w:t>
      </w:r>
    </w:p>
    <w:p w:rsidR="007C3485" w:rsidRDefault="007C3485" w:rsidP="007C3485">
      <w:pPr>
        <w:spacing w:after="0" w:line="240" w:lineRule="auto"/>
        <w:rPr>
          <w:rFonts w:ascii="Times New Roman" w:hAnsi="Times New Roman"/>
          <w:sz w:val="24"/>
          <w:szCs w:val="24"/>
        </w:rPr>
      </w:pPr>
      <w:r>
        <w:rPr>
          <w:rFonts w:ascii="Times New Roman" w:hAnsi="Times New Roman"/>
          <w:noProof/>
          <w:position w:val="-10"/>
          <w:sz w:val="24"/>
          <w:szCs w:val="24"/>
        </w:rPr>
        <w:drawing>
          <wp:inline distT="0" distB="0" distL="0" distR="0">
            <wp:extent cx="990600" cy="2000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200025"/>
                    </a:xfrm>
                    <a:prstGeom prst="rect">
                      <a:avLst/>
                    </a:prstGeom>
                    <a:noFill/>
                    <a:ln>
                      <a:noFill/>
                    </a:ln>
                  </pic:spPr>
                </pic:pic>
              </a:graphicData>
            </a:graphic>
          </wp:inline>
        </w:drawing>
      </w:r>
    </w:p>
    <w:p w:rsidR="007C3485" w:rsidRDefault="007C3485" w:rsidP="007C3485">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где су:</w:t>
      </w:r>
    </w:p>
    <w:p w:rsidR="007C3485" w:rsidRDefault="007C3485" w:rsidP="007C3485">
      <w:pPr>
        <w:spacing w:after="0" w:line="240" w:lineRule="auto"/>
        <w:rPr>
          <w:rFonts w:ascii="Times New Roman" w:hAnsi="Times New Roman"/>
          <w:sz w:val="24"/>
          <w:szCs w:val="24"/>
          <w:lang w:val="sr-Cyrl-CS"/>
        </w:rPr>
      </w:pPr>
      <w:r>
        <w:rPr>
          <w:rFonts w:ascii="Times New Roman" w:hAnsi="Times New Roman"/>
          <w:i/>
          <w:sz w:val="24"/>
          <w:szCs w:val="24"/>
        </w:rPr>
        <w:t>x</w:t>
      </w:r>
      <w:r>
        <w:rPr>
          <w:rFonts w:ascii="Times New Roman" w:hAnsi="Times New Roman"/>
          <w:sz w:val="24"/>
          <w:szCs w:val="24"/>
          <w:lang w:val="sr-Cyrl-CS"/>
        </w:rPr>
        <w:t xml:space="preserve"> </w:t>
      </w:r>
      <w:r>
        <w:rPr>
          <w:rFonts w:ascii="Times New Roman" w:hAnsi="Times New Roman"/>
          <w:sz w:val="24"/>
          <w:szCs w:val="24"/>
          <w:lang w:val="sr-Latn-CS"/>
        </w:rPr>
        <w:t>-</w:t>
      </w:r>
      <w:r>
        <w:rPr>
          <w:rFonts w:ascii="Times New Roman" w:hAnsi="Times New Roman"/>
          <w:sz w:val="24"/>
          <w:szCs w:val="24"/>
          <w:lang w:val="sr-Cyrl-CS"/>
        </w:rPr>
        <w:t xml:space="preserve"> топлотна снага постројења (</w:t>
      </w:r>
      <w:r>
        <w:rPr>
          <w:rFonts w:ascii="Times New Roman" w:hAnsi="Times New Roman"/>
          <w:sz w:val="24"/>
          <w:szCs w:val="24"/>
        </w:rPr>
        <w:t>MWth</w:t>
      </w:r>
      <w:r>
        <w:rPr>
          <w:rFonts w:ascii="Times New Roman" w:hAnsi="Times New Roman"/>
          <w:sz w:val="24"/>
          <w:szCs w:val="24"/>
          <w:lang w:val="sr-Cyrl-CS"/>
        </w:rPr>
        <w:t xml:space="preserve">) </w:t>
      </w:r>
    </w:p>
    <w:p w:rsidR="007C3485" w:rsidRDefault="007C3485" w:rsidP="007C3485">
      <w:pPr>
        <w:spacing w:after="0" w:line="240" w:lineRule="auto"/>
        <w:rPr>
          <w:rFonts w:ascii="Times New Roman" w:hAnsi="Times New Roman"/>
          <w:sz w:val="24"/>
          <w:szCs w:val="24"/>
          <w:lang w:val="sr-Cyrl-CS"/>
        </w:rPr>
      </w:pPr>
      <w:r>
        <w:rPr>
          <w:rFonts w:ascii="Times New Roman" w:hAnsi="Times New Roman"/>
          <w:i/>
          <w:sz w:val="24"/>
          <w:szCs w:val="24"/>
        </w:rPr>
        <w:t>y</w:t>
      </w:r>
      <w:r>
        <w:rPr>
          <w:rFonts w:ascii="Times New Roman" w:hAnsi="Times New Roman"/>
          <w:sz w:val="24"/>
          <w:szCs w:val="24"/>
          <w:lang w:val="sr-Cyrl-CS"/>
        </w:rPr>
        <w:t xml:space="preserve"> </w:t>
      </w:r>
      <w:r>
        <w:rPr>
          <w:rFonts w:ascii="Times New Roman" w:hAnsi="Times New Roman"/>
          <w:sz w:val="24"/>
          <w:szCs w:val="24"/>
          <w:lang w:val="sr-Latn-CS"/>
        </w:rPr>
        <w:t>-</w:t>
      </w:r>
      <w:r>
        <w:rPr>
          <w:rFonts w:ascii="Times New Roman" w:hAnsi="Times New Roman"/>
          <w:sz w:val="24"/>
          <w:szCs w:val="24"/>
          <w:lang w:val="sr-Cyrl-CS"/>
        </w:rPr>
        <w:t xml:space="preserve"> гранична вредност емисије </w:t>
      </w:r>
      <w:r>
        <w:rPr>
          <w:rFonts w:ascii="Times New Roman" w:hAnsi="Times New Roman"/>
          <w:sz w:val="24"/>
          <w:szCs w:val="24"/>
        </w:rPr>
        <w:t>SO</w:t>
      </w:r>
      <w:r>
        <w:rPr>
          <w:rFonts w:ascii="Times New Roman" w:hAnsi="Times New Roman"/>
          <w:sz w:val="24"/>
          <w:szCs w:val="24"/>
          <w:vertAlign w:val="subscript"/>
          <w:lang w:val="sr-Cyrl-CS"/>
        </w:rPr>
        <w:t>2</w:t>
      </w:r>
      <w:r>
        <w:rPr>
          <w:rFonts w:ascii="Times New Roman" w:hAnsi="Times New Roman"/>
          <w:sz w:val="24"/>
          <w:szCs w:val="24"/>
          <w:lang w:val="sr-Cyrl-CS"/>
        </w:rPr>
        <w:t xml:space="preserve"> (</w:t>
      </w:r>
      <w:r>
        <w:rPr>
          <w:rFonts w:ascii="Times New Roman" w:hAnsi="Times New Roman"/>
          <w:sz w:val="24"/>
          <w:szCs w:val="24"/>
        </w:rPr>
        <w:t>mg</w:t>
      </w:r>
      <w:r>
        <w:rPr>
          <w:rFonts w:ascii="Times New Roman" w:hAnsi="Times New Roman"/>
          <w:sz w:val="24"/>
          <w:szCs w:val="24"/>
          <w:lang w:val="sr-Cyrl-CS"/>
        </w:rPr>
        <w:t xml:space="preserve"> </w:t>
      </w:r>
      <w:r>
        <w:rPr>
          <w:rFonts w:ascii="Times New Roman" w:hAnsi="Times New Roman"/>
          <w:sz w:val="24"/>
          <w:szCs w:val="24"/>
        </w:rPr>
        <w:t>SO</w:t>
      </w:r>
      <w:r>
        <w:rPr>
          <w:rFonts w:ascii="Times New Roman" w:hAnsi="Times New Roman"/>
          <w:sz w:val="24"/>
          <w:szCs w:val="24"/>
          <w:vertAlign w:val="subscript"/>
          <w:lang w:val="sr-Cyrl-CS"/>
        </w:rPr>
        <w:t>2</w:t>
      </w:r>
      <w:r>
        <w:rPr>
          <w:rFonts w:ascii="Times New Roman" w:hAnsi="Times New Roman"/>
          <w:sz w:val="24"/>
          <w:szCs w:val="24"/>
          <w:lang w:val="sr-Cyrl-CS"/>
        </w:rPr>
        <w:t>/</w:t>
      </w:r>
      <w:r>
        <w:rPr>
          <w:rFonts w:ascii="Times New Roman" w:hAnsi="Times New Roman"/>
          <w:sz w:val="24"/>
          <w:szCs w:val="24"/>
          <w:lang w:val="ru-RU"/>
        </w:rPr>
        <w:t xml:space="preserve">нормални </w:t>
      </w:r>
      <w:r>
        <w:rPr>
          <w:rFonts w:ascii="Times New Roman" w:hAnsi="Times New Roman"/>
          <w:sz w:val="24"/>
          <w:szCs w:val="24"/>
        </w:rPr>
        <w:t>m</w:t>
      </w:r>
      <w:r>
        <w:rPr>
          <w:rFonts w:ascii="Times New Roman" w:hAnsi="Times New Roman"/>
          <w:sz w:val="24"/>
          <w:szCs w:val="24"/>
          <w:vertAlign w:val="superscript"/>
          <w:lang w:val="sr-Cyrl-CS"/>
        </w:rPr>
        <w:t>3</w:t>
      </w:r>
      <w:r>
        <w:rPr>
          <w:rFonts w:ascii="Times New Roman" w:hAnsi="Times New Roman"/>
          <w:sz w:val="24"/>
          <w:szCs w:val="24"/>
          <w:lang w:val="sr-Cyrl-CS"/>
        </w:rPr>
        <w:t xml:space="preserve">) </w:t>
      </w:r>
    </w:p>
    <w:p w:rsidR="007C3485" w:rsidRDefault="007C3485" w:rsidP="007C3485">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Н</w:t>
      </w:r>
      <w:r>
        <w:rPr>
          <w:rFonts w:ascii="Times New Roman" w:hAnsi="Times New Roman"/>
          <w:sz w:val="24"/>
          <w:szCs w:val="24"/>
          <w:lang w:val="sr-Cyrl-BA"/>
        </w:rPr>
        <w:t>апомена</w:t>
      </w:r>
      <w:r>
        <w:rPr>
          <w:rFonts w:ascii="Times New Roman" w:hAnsi="Times New Roman"/>
          <w:sz w:val="24"/>
          <w:szCs w:val="24"/>
          <w:lang w:val="sr-Cyrl-CS"/>
        </w:rPr>
        <w:t xml:space="preserve">: Ако се напред наведене граничне вредности емисија не могу постићи због карактеристика горива, мора се постићи степен одсумпоравања од најмање 60% у постројењима са топлотном снагом од 100 </w:t>
      </w:r>
      <w:r>
        <w:rPr>
          <w:rFonts w:ascii="Times New Roman" w:hAnsi="Times New Roman"/>
          <w:sz w:val="24"/>
          <w:szCs w:val="24"/>
          <w:lang w:val="hr-BA"/>
        </w:rPr>
        <w:t>MWt</w:t>
      </w:r>
      <w:r>
        <w:rPr>
          <w:rFonts w:ascii="Times New Roman" w:hAnsi="Times New Roman"/>
          <w:sz w:val="24"/>
          <w:szCs w:val="24"/>
        </w:rPr>
        <w:t>h</w:t>
      </w:r>
      <w:r>
        <w:rPr>
          <w:rFonts w:ascii="Times New Roman" w:hAnsi="Times New Roman"/>
          <w:sz w:val="24"/>
          <w:szCs w:val="24"/>
          <w:lang w:val="hr-BA"/>
        </w:rPr>
        <w:t xml:space="preserve"> </w:t>
      </w:r>
      <w:r>
        <w:rPr>
          <w:rFonts w:ascii="Times New Roman" w:hAnsi="Times New Roman"/>
          <w:sz w:val="24"/>
          <w:szCs w:val="24"/>
          <w:lang w:val="sr-Cyrl-CS"/>
        </w:rPr>
        <w:t>или мањом, 75% за постројења са топлотном снагом већом</w:t>
      </w:r>
      <w:r>
        <w:rPr>
          <w:rFonts w:ascii="Times New Roman" w:hAnsi="Times New Roman"/>
          <w:sz w:val="24"/>
          <w:szCs w:val="24"/>
          <w:lang w:val="hr-BA"/>
        </w:rPr>
        <w:t xml:space="preserve"> </w:t>
      </w:r>
      <w:r>
        <w:rPr>
          <w:rFonts w:ascii="Times New Roman" w:hAnsi="Times New Roman"/>
          <w:sz w:val="24"/>
          <w:szCs w:val="24"/>
          <w:lang w:val="sr-Cyrl-CS"/>
        </w:rPr>
        <w:t xml:space="preserve">од 100 </w:t>
      </w:r>
      <w:r>
        <w:rPr>
          <w:rFonts w:ascii="Times New Roman" w:hAnsi="Times New Roman"/>
          <w:sz w:val="24"/>
          <w:szCs w:val="24"/>
          <w:lang w:val="hr-BA"/>
        </w:rPr>
        <w:t>MWth</w:t>
      </w:r>
      <w:r>
        <w:rPr>
          <w:rFonts w:ascii="Times New Roman" w:hAnsi="Times New Roman"/>
          <w:sz w:val="24"/>
          <w:szCs w:val="24"/>
          <w:lang w:val="sr-Cyrl-CS"/>
        </w:rPr>
        <w:t xml:space="preserve"> и мањом или једнаком 300 </w:t>
      </w:r>
      <w:r>
        <w:rPr>
          <w:rFonts w:ascii="Times New Roman" w:hAnsi="Times New Roman"/>
          <w:sz w:val="24"/>
          <w:szCs w:val="24"/>
          <w:lang w:val="hr-BA"/>
        </w:rPr>
        <w:t>MWt</w:t>
      </w:r>
      <w:r>
        <w:rPr>
          <w:rFonts w:ascii="Times New Roman" w:hAnsi="Times New Roman"/>
          <w:sz w:val="24"/>
          <w:szCs w:val="24"/>
        </w:rPr>
        <w:t>h</w:t>
      </w:r>
      <w:r>
        <w:rPr>
          <w:rFonts w:ascii="Times New Roman" w:hAnsi="Times New Roman"/>
          <w:sz w:val="24"/>
          <w:szCs w:val="24"/>
          <w:lang w:val="sr-Cyrl-CS"/>
        </w:rPr>
        <w:t xml:space="preserve"> и 90% за </w:t>
      </w:r>
      <w:r>
        <w:rPr>
          <w:rFonts w:ascii="Times New Roman" w:hAnsi="Times New Roman"/>
          <w:sz w:val="24"/>
          <w:szCs w:val="24"/>
          <w:lang w:val="sr-Cyrl-CS"/>
        </w:rPr>
        <w:lastRenderedPageBreak/>
        <w:t xml:space="preserve">постројења са топлотном снагом већом од 300 </w:t>
      </w:r>
      <w:r>
        <w:rPr>
          <w:rFonts w:ascii="Times New Roman" w:hAnsi="Times New Roman"/>
          <w:sz w:val="24"/>
          <w:szCs w:val="24"/>
          <w:lang w:val="hr-BA"/>
        </w:rPr>
        <w:t>MWth</w:t>
      </w:r>
      <w:r>
        <w:rPr>
          <w:rFonts w:ascii="Times New Roman" w:hAnsi="Times New Roman"/>
          <w:sz w:val="24"/>
          <w:szCs w:val="24"/>
          <w:lang w:val="sr-Cyrl-CS"/>
        </w:rPr>
        <w:t xml:space="preserve">. За постројења са топлотном снагом већом од 500 </w:t>
      </w:r>
      <w:r>
        <w:rPr>
          <w:rFonts w:ascii="Times New Roman" w:hAnsi="Times New Roman"/>
          <w:sz w:val="24"/>
          <w:szCs w:val="24"/>
          <w:lang w:val="hr-BA"/>
        </w:rPr>
        <w:t>MWth</w:t>
      </w:r>
      <w:r>
        <w:rPr>
          <w:rFonts w:ascii="Times New Roman" w:hAnsi="Times New Roman"/>
          <w:sz w:val="24"/>
          <w:szCs w:val="24"/>
          <w:lang w:val="sr-Cyrl-CS"/>
        </w:rPr>
        <w:t xml:space="preserve"> мора се постићи степен одсумпоравања од најмање 94%.</w:t>
      </w:r>
    </w:p>
    <w:p w:rsidR="007C3485" w:rsidRDefault="007C3485" w:rsidP="007C3485">
      <w:pPr>
        <w:pStyle w:val="Pasussalistom"/>
        <w:spacing w:after="0" w:line="240" w:lineRule="auto"/>
        <w:ind w:left="0"/>
        <w:jc w:val="both"/>
        <w:rPr>
          <w:rFonts w:ascii="Times New Roman" w:hAnsi="Times New Roman"/>
          <w:sz w:val="24"/>
          <w:szCs w:val="24"/>
          <w:lang w:val="sr-Cyrl-CS"/>
        </w:rPr>
      </w:pPr>
    </w:p>
    <w:p w:rsidR="007C3485" w:rsidRDefault="007C3485" w:rsidP="007C3485">
      <w:pPr>
        <w:pStyle w:val="Pasussalistom"/>
        <w:tabs>
          <w:tab w:val="left" w:pos="540"/>
        </w:tabs>
        <w:spacing w:after="0" w:line="240" w:lineRule="auto"/>
        <w:ind w:left="0"/>
        <w:rPr>
          <w:rFonts w:ascii="Times New Roman" w:hAnsi="Times New Roman"/>
          <w:sz w:val="24"/>
          <w:szCs w:val="24"/>
          <w:lang w:val="sr-Cyrl-CS"/>
        </w:rPr>
      </w:pPr>
      <w:r>
        <w:rPr>
          <w:rFonts w:ascii="Times New Roman" w:hAnsi="Times New Roman"/>
          <w:sz w:val="24"/>
          <w:szCs w:val="24"/>
          <w:lang w:val="sr-Cyrl-CS"/>
        </w:rPr>
        <w:t>2.</w:t>
      </w:r>
      <w:r>
        <w:rPr>
          <w:rFonts w:ascii="Times New Roman" w:hAnsi="Times New Roman"/>
          <w:sz w:val="24"/>
          <w:szCs w:val="24"/>
          <w:lang w:val="sr-Cyrl-CS"/>
        </w:rPr>
        <w:tab/>
        <w:t>Течна горива</w:t>
      </w:r>
    </w:p>
    <w:p w:rsidR="007C3485" w:rsidRDefault="007C3485" w:rsidP="007C3485">
      <w:pPr>
        <w:pStyle w:val="Pasussalistom"/>
        <w:spacing w:after="0" w:line="240" w:lineRule="auto"/>
        <w:ind w:left="0"/>
        <w:rPr>
          <w:rFonts w:ascii="Times New Roman" w:hAnsi="Times New Roman"/>
          <w:b/>
          <w:sz w:val="24"/>
          <w:szCs w:val="24"/>
          <w:lang w:val="sr-Cyrl-CS"/>
        </w:rPr>
      </w:pPr>
    </w:p>
    <w:p w:rsidR="007C3485" w:rsidRDefault="007C3485" w:rsidP="007C3485">
      <w:pPr>
        <w:pStyle w:val="Pasussalistom"/>
        <w:spacing w:after="0" w:line="240" w:lineRule="auto"/>
        <w:ind w:left="0" w:firstLine="567"/>
        <w:jc w:val="both"/>
        <w:rPr>
          <w:rFonts w:ascii="Times New Roman" w:hAnsi="Times New Roman"/>
          <w:sz w:val="24"/>
          <w:szCs w:val="24"/>
          <w:lang w:val="ru-RU"/>
        </w:rPr>
      </w:pPr>
      <w:r>
        <w:rPr>
          <w:rFonts w:ascii="Times New Roman" w:hAnsi="Times New Roman"/>
          <w:sz w:val="24"/>
          <w:szCs w:val="24"/>
          <w:lang w:val="sr-Cyrl-CS"/>
        </w:rPr>
        <w:t>Граничне вредности емисија за сумпор диоксид изражене у mg/</w:t>
      </w:r>
      <w:r>
        <w:rPr>
          <w:rFonts w:ascii="Times New Roman" w:hAnsi="Times New Roman"/>
          <w:sz w:val="24"/>
          <w:szCs w:val="24"/>
          <w:lang w:val="ru-RU"/>
        </w:rPr>
        <w:t xml:space="preserve">нормални </w:t>
      </w:r>
      <w:r>
        <w:rPr>
          <w:rFonts w:ascii="Times New Roman" w:hAnsi="Times New Roman"/>
          <w:sz w:val="24"/>
          <w:szCs w:val="24"/>
          <w:lang w:val="sr-Cyrl-CS"/>
        </w:rPr>
        <w:t>m</w:t>
      </w:r>
      <w:r>
        <w:rPr>
          <w:rFonts w:ascii="Times New Roman" w:hAnsi="Times New Roman"/>
          <w:sz w:val="24"/>
          <w:szCs w:val="24"/>
          <w:vertAlign w:val="superscript"/>
          <w:lang w:val="sr-Cyrl-CS"/>
        </w:rPr>
        <w:t>3</w:t>
      </w:r>
      <w:r>
        <w:rPr>
          <w:rFonts w:ascii="Times New Roman" w:hAnsi="Times New Roman"/>
          <w:sz w:val="24"/>
          <w:szCs w:val="24"/>
          <w:lang w:val="sr-Latn-CS"/>
        </w:rPr>
        <w:t xml:space="preserve"> (удео O</w:t>
      </w:r>
      <w:r>
        <w:rPr>
          <w:rFonts w:ascii="Times New Roman" w:hAnsi="Times New Roman"/>
          <w:sz w:val="24"/>
          <w:szCs w:val="24"/>
          <w:vertAlign w:val="subscript"/>
          <w:lang w:val="sr-Latn-CS"/>
        </w:rPr>
        <w:t>2</w:t>
      </w:r>
      <w:r>
        <w:rPr>
          <w:rFonts w:ascii="Times New Roman" w:hAnsi="Times New Roman"/>
          <w:sz w:val="24"/>
          <w:szCs w:val="24"/>
          <w:lang w:val="sr-Cyrl-CS"/>
        </w:rPr>
        <w:t xml:space="preserve"> 3%</w:t>
      </w:r>
      <w:r>
        <w:rPr>
          <w:rFonts w:ascii="Times New Roman" w:hAnsi="Times New Roman"/>
          <w:sz w:val="24"/>
          <w:szCs w:val="24"/>
          <w:lang w:val="sr-Latn-CS"/>
        </w:rPr>
        <w:t>)</w:t>
      </w:r>
      <w:r>
        <w:rPr>
          <w:rFonts w:ascii="Times New Roman" w:hAnsi="Times New Roman"/>
          <w:sz w:val="24"/>
          <w:szCs w:val="24"/>
          <w:lang w:val="sr-Cyrl-CS"/>
        </w:rPr>
        <w:t xml:space="preserve"> које се примењују на стара постројења</w:t>
      </w:r>
      <w:r>
        <w:rPr>
          <w:rFonts w:ascii="Times New Roman" w:hAnsi="Times New Roman"/>
          <w:sz w:val="24"/>
          <w:szCs w:val="24"/>
          <w:lang w:val="ru-RU"/>
        </w:rPr>
        <w:t>, дате су на графикону:</w:t>
      </w:r>
    </w:p>
    <w:p w:rsidR="007C3485" w:rsidRDefault="007C3485" w:rsidP="007C3485">
      <w:pPr>
        <w:pStyle w:val="Pasussalistom"/>
        <w:spacing w:after="0" w:line="240" w:lineRule="auto"/>
        <w:ind w:left="0"/>
        <w:rPr>
          <w:rFonts w:ascii="Times New Roman" w:hAnsi="Times New Roman"/>
          <w:sz w:val="24"/>
          <w:szCs w:val="24"/>
          <w:lang w:val="en-US"/>
        </w:rPr>
      </w:pPr>
      <w:r>
        <w:rPr>
          <w:rFonts w:ascii="Times New Roman" w:hAnsi="Times New Roman"/>
          <w:noProof/>
          <w:sz w:val="24"/>
          <w:szCs w:val="24"/>
          <w:lang w:val="en-US"/>
        </w:rPr>
        <w:drawing>
          <wp:inline distT="0" distB="0" distL="0" distR="0">
            <wp:extent cx="5372100" cy="3562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72100" cy="3562350"/>
                    </a:xfrm>
                    <a:prstGeom prst="rect">
                      <a:avLst/>
                    </a:prstGeom>
                    <a:noFill/>
                    <a:ln>
                      <a:noFill/>
                    </a:ln>
                  </pic:spPr>
                </pic:pic>
              </a:graphicData>
            </a:graphic>
          </wp:inline>
        </w:drawing>
      </w:r>
    </w:p>
    <w:p w:rsidR="007C3485" w:rsidRDefault="007C3485" w:rsidP="007C3485">
      <w:pPr>
        <w:spacing w:after="0" w:line="240" w:lineRule="auto"/>
        <w:jc w:val="both"/>
        <w:rPr>
          <w:rFonts w:ascii="Times New Roman" w:hAnsi="Times New Roman"/>
          <w:sz w:val="24"/>
          <w:szCs w:val="24"/>
          <w:lang w:val="ru-RU"/>
        </w:rPr>
      </w:pPr>
      <w:r>
        <w:rPr>
          <w:rFonts w:ascii="Times New Roman" w:hAnsi="Times New Roman"/>
          <w:sz w:val="24"/>
          <w:szCs w:val="24"/>
          <w:lang w:val="sr-Cyrl-CS"/>
        </w:rPr>
        <w:t xml:space="preserve">За постројења топлотне снаге од </w:t>
      </w:r>
      <w:r>
        <w:rPr>
          <w:rFonts w:ascii="Times New Roman" w:hAnsi="Times New Roman"/>
          <w:sz w:val="24"/>
          <w:szCs w:val="24"/>
          <w:lang w:val="ru-RU"/>
        </w:rPr>
        <w:t>3</w:t>
      </w:r>
      <w:r>
        <w:rPr>
          <w:rFonts w:ascii="Times New Roman" w:hAnsi="Times New Roman"/>
          <w:sz w:val="24"/>
          <w:szCs w:val="24"/>
          <w:lang w:val="sr-Cyrl-CS"/>
        </w:rPr>
        <w:t xml:space="preserve">00 </w:t>
      </w:r>
      <w:r>
        <w:rPr>
          <w:rFonts w:ascii="Times New Roman" w:hAnsi="Times New Roman"/>
          <w:sz w:val="24"/>
          <w:szCs w:val="24"/>
          <w:lang w:val="sr-Latn-CS"/>
        </w:rPr>
        <w:t>-</w:t>
      </w:r>
      <w:r>
        <w:rPr>
          <w:rFonts w:ascii="Times New Roman" w:hAnsi="Times New Roman"/>
          <w:sz w:val="24"/>
          <w:szCs w:val="24"/>
          <w:lang w:val="sr-Cyrl-CS"/>
        </w:rPr>
        <w:t xml:space="preserve"> 500 </w:t>
      </w:r>
      <w:r>
        <w:rPr>
          <w:rFonts w:ascii="Times New Roman" w:hAnsi="Times New Roman"/>
          <w:sz w:val="24"/>
          <w:szCs w:val="24"/>
        </w:rPr>
        <w:t>MWth</w:t>
      </w:r>
      <w:r>
        <w:rPr>
          <w:rFonts w:ascii="Times New Roman" w:hAnsi="Times New Roman"/>
          <w:sz w:val="24"/>
          <w:szCs w:val="24"/>
          <w:lang w:val="ru-RU"/>
        </w:rPr>
        <w:t xml:space="preserve"> граничне вредности емисија за сумпор диоксид израчунавају се </w:t>
      </w:r>
      <w:r>
        <w:rPr>
          <w:rFonts w:ascii="Times New Roman" w:hAnsi="Times New Roman"/>
          <w:sz w:val="24"/>
          <w:szCs w:val="24"/>
          <w:lang w:val="sr-Cyrl-CS"/>
        </w:rPr>
        <w:t>према једначини:</w:t>
      </w:r>
    </w:p>
    <w:p w:rsidR="007C3485" w:rsidRDefault="007C3485" w:rsidP="007C3485">
      <w:pPr>
        <w:spacing w:after="0" w:line="240" w:lineRule="auto"/>
        <w:rPr>
          <w:rFonts w:ascii="Times New Roman" w:hAnsi="Times New Roman"/>
          <w:sz w:val="24"/>
          <w:szCs w:val="24"/>
          <w:lang w:val="sr-Cyrl-CS"/>
        </w:rPr>
      </w:pPr>
      <w:r>
        <w:rPr>
          <w:rFonts w:ascii="Times New Roman" w:hAnsi="Times New Roman"/>
          <w:noProof/>
          <w:position w:val="-10"/>
          <w:sz w:val="24"/>
          <w:szCs w:val="24"/>
        </w:rPr>
        <w:drawing>
          <wp:inline distT="0" distB="0" distL="0" distR="0">
            <wp:extent cx="1123950" cy="2000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23950" cy="200025"/>
                    </a:xfrm>
                    <a:prstGeom prst="rect">
                      <a:avLst/>
                    </a:prstGeom>
                    <a:noFill/>
                    <a:ln>
                      <a:noFill/>
                    </a:ln>
                  </pic:spPr>
                </pic:pic>
              </a:graphicData>
            </a:graphic>
          </wp:inline>
        </w:drawing>
      </w:r>
    </w:p>
    <w:p w:rsidR="007C3485" w:rsidRDefault="007C3485" w:rsidP="007C3485">
      <w:pPr>
        <w:spacing w:after="0" w:line="240" w:lineRule="auto"/>
        <w:rPr>
          <w:rFonts w:ascii="Times New Roman" w:hAnsi="Times New Roman"/>
          <w:sz w:val="24"/>
          <w:szCs w:val="24"/>
          <w:lang w:val="sr-Cyrl-CS"/>
        </w:rPr>
      </w:pPr>
      <w:r>
        <w:rPr>
          <w:rFonts w:ascii="Times New Roman" w:hAnsi="Times New Roman"/>
          <w:sz w:val="24"/>
          <w:szCs w:val="24"/>
          <w:lang w:val="sr-Cyrl-CS"/>
        </w:rPr>
        <w:t>где су:</w:t>
      </w:r>
    </w:p>
    <w:p w:rsidR="007C3485" w:rsidRDefault="007C3485" w:rsidP="007C3485">
      <w:pPr>
        <w:spacing w:after="0" w:line="240" w:lineRule="auto"/>
        <w:rPr>
          <w:rFonts w:ascii="Times New Roman" w:hAnsi="Times New Roman"/>
          <w:sz w:val="24"/>
          <w:szCs w:val="24"/>
          <w:lang w:val="sr-Cyrl-CS"/>
        </w:rPr>
      </w:pPr>
      <w:r>
        <w:rPr>
          <w:rFonts w:ascii="Times New Roman" w:hAnsi="Times New Roman"/>
          <w:i/>
          <w:sz w:val="24"/>
          <w:szCs w:val="24"/>
        </w:rPr>
        <w:t>x</w:t>
      </w:r>
      <w:r>
        <w:rPr>
          <w:rFonts w:ascii="Times New Roman" w:hAnsi="Times New Roman"/>
          <w:i/>
          <w:sz w:val="24"/>
          <w:szCs w:val="24"/>
          <w:lang w:val="sr-Cyrl-CS"/>
        </w:rPr>
        <w:t xml:space="preserve"> </w:t>
      </w:r>
      <w:r>
        <w:rPr>
          <w:rFonts w:ascii="Times New Roman" w:hAnsi="Times New Roman"/>
          <w:sz w:val="24"/>
          <w:szCs w:val="24"/>
          <w:lang w:val="sr-Latn-CS"/>
        </w:rPr>
        <w:t>-</w:t>
      </w:r>
      <w:r>
        <w:rPr>
          <w:rFonts w:ascii="Times New Roman" w:hAnsi="Times New Roman"/>
          <w:sz w:val="24"/>
          <w:szCs w:val="24"/>
          <w:lang w:val="sr-Cyrl-CS"/>
        </w:rPr>
        <w:t xml:space="preserve"> топлотна снага постројења (</w:t>
      </w:r>
      <w:r>
        <w:rPr>
          <w:rFonts w:ascii="Times New Roman" w:hAnsi="Times New Roman"/>
          <w:sz w:val="24"/>
          <w:szCs w:val="24"/>
        </w:rPr>
        <w:t>MWth</w:t>
      </w:r>
      <w:r>
        <w:rPr>
          <w:rFonts w:ascii="Times New Roman" w:hAnsi="Times New Roman"/>
          <w:sz w:val="24"/>
          <w:szCs w:val="24"/>
          <w:lang w:val="sr-Cyrl-CS"/>
        </w:rPr>
        <w:t xml:space="preserve">) </w:t>
      </w:r>
    </w:p>
    <w:p w:rsidR="007C3485" w:rsidRDefault="007C3485" w:rsidP="007C3485">
      <w:pPr>
        <w:spacing w:after="0" w:line="240" w:lineRule="auto"/>
        <w:rPr>
          <w:rFonts w:ascii="Times New Roman" w:hAnsi="Times New Roman"/>
          <w:sz w:val="24"/>
          <w:szCs w:val="24"/>
          <w:lang w:val="sr-Cyrl-CS"/>
        </w:rPr>
      </w:pPr>
      <w:r>
        <w:rPr>
          <w:rFonts w:ascii="Times New Roman" w:hAnsi="Times New Roman"/>
          <w:i/>
          <w:sz w:val="24"/>
          <w:szCs w:val="24"/>
        </w:rPr>
        <w:t>y</w:t>
      </w:r>
      <w:r>
        <w:rPr>
          <w:rFonts w:ascii="Times New Roman" w:hAnsi="Times New Roman"/>
          <w:sz w:val="24"/>
          <w:szCs w:val="24"/>
          <w:lang w:val="sr-Cyrl-CS"/>
        </w:rPr>
        <w:t xml:space="preserve"> </w:t>
      </w:r>
      <w:r>
        <w:rPr>
          <w:rFonts w:ascii="Times New Roman" w:hAnsi="Times New Roman"/>
          <w:sz w:val="24"/>
          <w:szCs w:val="24"/>
          <w:lang w:val="sr-Latn-CS"/>
        </w:rPr>
        <w:t>-</w:t>
      </w:r>
      <w:r>
        <w:rPr>
          <w:rFonts w:ascii="Times New Roman" w:hAnsi="Times New Roman"/>
          <w:sz w:val="24"/>
          <w:szCs w:val="24"/>
          <w:lang w:val="sr-Cyrl-CS"/>
        </w:rPr>
        <w:t xml:space="preserve"> гранична вредност емисије </w:t>
      </w:r>
      <w:r>
        <w:rPr>
          <w:rFonts w:ascii="Times New Roman" w:hAnsi="Times New Roman"/>
          <w:sz w:val="24"/>
          <w:szCs w:val="24"/>
        </w:rPr>
        <w:t>SO</w:t>
      </w:r>
      <w:r>
        <w:rPr>
          <w:rFonts w:ascii="Times New Roman" w:hAnsi="Times New Roman"/>
          <w:sz w:val="24"/>
          <w:szCs w:val="24"/>
          <w:vertAlign w:val="subscript"/>
          <w:lang w:val="sr-Cyrl-CS"/>
        </w:rPr>
        <w:t>2</w:t>
      </w:r>
      <w:r>
        <w:rPr>
          <w:rFonts w:ascii="Times New Roman" w:hAnsi="Times New Roman"/>
          <w:sz w:val="24"/>
          <w:szCs w:val="24"/>
          <w:lang w:val="sr-Cyrl-CS"/>
        </w:rPr>
        <w:t xml:space="preserve"> (</w:t>
      </w:r>
      <w:r>
        <w:rPr>
          <w:rFonts w:ascii="Times New Roman" w:hAnsi="Times New Roman"/>
          <w:sz w:val="24"/>
          <w:szCs w:val="24"/>
        </w:rPr>
        <w:t>mg</w:t>
      </w:r>
      <w:r>
        <w:rPr>
          <w:rFonts w:ascii="Times New Roman" w:hAnsi="Times New Roman"/>
          <w:sz w:val="24"/>
          <w:szCs w:val="24"/>
          <w:lang w:val="sr-Cyrl-CS"/>
        </w:rPr>
        <w:t xml:space="preserve"> </w:t>
      </w:r>
      <w:r>
        <w:rPr>
          <w:rFonts w:ascii="Times New Roman" w:hAnsi="Times New Roman"/>
          <w:sz w:val="24"/>
          <w:szCs w:val="24"/>
        </w:rPr>
        <w:t>SO</w:t>
      </w:r>
      <w:r>
        <w:rPr>
          <w:rFonts w:ascii="Times New Roman" w:hAnsi="Times New Roman"/>
          <w:sz w:val="24"/>
          <w:szCs w:val="24"/>
          <w:vertAlign w:val="subscript"/>
          <w:lang w:val="sr-Cyrl-CS"/>
        </w:rPr>
        <w:t>2</w:t>
      </w:r>
      <w:r>
        <w:rPr>
          <w:rFonts w:ascii="Times New Roman" w:hAnsi="Times New Roman"/>
          <w:sz w:val="24"/>
          <w:szCs w:val="24"/>
          <w:lang w:val="sr-Cyrl-CS"/>
        </w:rPr>
        <w:t>/</w:t>
      </w:r>
      <w:r>
        <w:rPr>
          <w:rFonts w:ascii="Times New Roman" w:hAnsi="Times New Roman"/>
          <w:sz w:val="24"/>
          <w:szCs w:val="24"/>
          <w:lang w:val="ru-RU"/>
        </w:rPr>
        <w:t xml:space="preserve">нормални </w:t>
      </w:r>
      <w:r>
        <w:rPr>
          <w:rFonts w:ascii="Times New Roman" w:hAnsi="Times New Roman"/>
          <w:sz w:val="24"/>
          <w:szCs w:val="24"/>
        </w:rPr>
        <w:t>m</w:t>
      </w:r>
      <w:r>
        <w:rPr>
          <w:rFonts w:ascii="Times New Roman" w:hAnsi="Times New Roman"/>
          <w:sz w:val="24"/>
          <w:szCs w:val="24"/>
          <w:vertAlign w:val="superscript"/>
          <w:lang w:val="sr-Cyrl-CS"/>
        </w:rPr>
        <w:t>3</w:t>
      </w:r>
      <w:r>
        <w:rPr>
          <w:rFonts w:ascii="Times New Roman" w:hAnsi="Times New Roman"/>
          <w:sz w:val="24"/>
          <w:szCs w:val="24"/>
          <w:lang w:val="sr-Cyrl-CS"/>
        </w:rPr>
        <w:t xml:space="preserve">) </w:t>
      </w:r>
    </w:p>
    <w:p w:rsidR="007C3485" w:rsidRDefault="007C3485" w:rsidP="007C3485">
      <w:pPr>
        <w:pStyle w:val="Pasussalistom"/>
        <w:spacing w:after="0" w:line="240" w:lineRule="auto"/>
        <w:ind w:left="0"/>
        <w:rPr>
          <w:rFonts w:ascii="Times New Roman" w:hAnsi="Times New Roman"/>
          <w:sz w:val="24"/>
          <w:szCs w:val="24"/>
          <w:lang w:val="sr-Cyrl-CS"/>
        </w:rPr>
      </w:pPr>
    </w:p>
    <w:p w:rsidR="007C3485" w:rsidRDefault="007C3485" w:rsidP="007C3485">
      <w:pPr>
        <w:pStyle w:val="Pasussalistom"/>
        <w:tabs>
          <w:tab w:val="left" w:pos="630"/>
        </w:tabs>
        <w:spacing w:after="0" w:line="240" w:lineRule="auto"/>
        <w:ind w:left="0"/>
        <w:rPr>
          <w:rFonts w:ascii="Times New Roman" w:hAnsi="Times New Roman"/>
          <w:sz w:val="24"/>
          <w:szCs w:val="24"/>
          <w:lang w:val="sr-Cyrl-CS"/>
        </w:rPr>
      </w:pPr>
      <w:r>
        <w:rPr>
          <w:rFonts w:ascii="Times New Roman" w:hAnsi="Times New Roman"/>
          <w:sz w:val="24"/>
          <w:szCs w:val="24"/>
          <w:lang w:val="sr-Cyrl-CS"/>
        </w:rPr>
        <w:t>3.</w:t>
      </w:r>
      <w:r>
        <w:rPr>
          <w:rFonts w:ascii="Times New Roman" w:hAnsi="Times New Roman"/>
          <w:sz w:val="24"/>
          <w:szCs w:val="24"/>
          <w:lang w:val="sr-Cyrl-CS"/>
        </w:rPr>
        <w:tab/>
        <w:t>Гасовита горива</w:t>
      </w:r>
    </w:p>
    <w:p w:rsidR="007C3485" w:rsidRDefault="007C3485" w:rsidP="007C3485">
      <w:pPr>
        <w:pStyle w:val="Pasussalistom"/>
        <w:spacing w:after="0" w:line="240" w:lineRule="auto"/>
        <w:ind w:left="0"/>
        <w:rPr>
          <w:rFonts w:ascii="Times New Roman" w:hAnsi="Times New Roman"/>
          <w:b/>
          <w:sz w:val="24"/>
          <w:szCs w:val="24"/>
          <w:lang w:val="sr-Cyrl-CS"/>
        </w:rPr>
      </w:pPr>
    </w:p>
    <w:p w:rsidR="007C3485" w:rsidRDefault="007C3485" w:rsidP="007C3485">
      <w:pPr>
        <w:pStyle w:val="Pasussalistom"/>
        <w:spacing w:after="0" w:line="240" w:lineRule="auto"/>
        <w:ind w:left="0" w:firstLine="567"/>
        <w:jc w:val="both"/>
        <w:rPr>
          <w:rFonts w:ascii="Times New Roman" w:hAnsi="Times New Roman"/>
          <w:sz w:val="24"/>
          <w:szCs w:val="24"/>
          <w:lang w:val="sr-Cyrl-CS"/>
        </w:rPr>
      </w:pPr>
      <w:r>
        <w:rPr>
          <w:rFonts w:ascii="Times New Roman" w:hAnsi="Times New Roman"/>
          <w:sz w:val="24"/>
          <w:szCs w:val="24"/>
          <w:lang w:val="sr-Cyrl-CS"/>
        </w:rPr>
        <w:t>Граничне вредности емисија за сумпор диоксид изражене у mg/</w:t>
      </w:r>
      <w:r>
        <w:rPr>
          <w:rFonts w:ascii="Times New Roman" w:hAnsi="Times New Roman"/>
          <w:sz w:val="24"/>
          <w:szCs w:val="24"/>
          <w:lang w:val="ru-RU"/>
        </w:rPr>
        <w:t xml:space="preserve">нормални </w:t>
      </w:r>
      <w:r>
        <w:rPr>
          <w:rFonts w:ascii="Times New Roman" w:hAnsi="Times New Roman"/>
          <w:sz w:val="24"/>
          <w:szCs w:val="24"/>
          <w:lang w:val="sr-Cyrl-CS"/>
        </w:rPr>
        <w:t>m</w:t>
      </w:r>
      <w:r>
        <w:rPr>
          <w:rFonts w:ascii="Times New Roman" w:hAnsi="Times New Roman"/>
          <w:sz w:val="24"/>
          <w:szCs w:val="24"/>
          <w:vertAlign w:val="superscript"/>
          <w:lang w:val="sr-Cyrl-CS"/>
        </w:rPr>
        <w:t>3</w:t>
      </w:r>
      <w:r>
        <w:rPr>
          <w:rFonts w:ascii="Times New Roman" w:hAnsi="Times New Roman"/>
          <w:sz w:val="24"/>
          <w:szCs w:val="24"/>
          <w:lang w:val="sr-Latn-CS"/>
        </w:rPr>
        <w:t xml:space="preserve"> (удео O</w:t>
      </w:r>
      <w:r>
        <w:rPr>
          <w:rFonts w:ascii="Times New Roman" w:hAnsi="Times New Roman"/>
          <w:sz w:val="24"/>
          <w:szCs w:val="24"/>
          <w:vertAlign w:val="subscript"/>
          <w:lang w:val="sr-Latn-CS"/>
        </w:rPr>
        <w:t>2</w:t>
      </w:r>
      <w:r>
        <w:rPr>
          <w:rFonts w:ascii="Times New Roman" w:hAnsi="Times New Roman"/>
          <w:sz w:val="24"/>
          <w:szCs w:val="24"/>
          <w:vertAlign w:val="subscript"/>
          <w:lang w:val="sr-Cyrl-CS"/>
        </w:rPr>
        <w:t xml:space="preserve"> </w:t>
      </w:r>
      <w:r>
        <w:rPr>
          <w:rFonts w:ascii="Times New Roman" w:hAnsi="Times New Roman"/>
          <w:sz w:val="24"/>
          <w:szCs w:val="24"/>
          <w:lang w:val="sr-Cyrl-CS"/>
        </w:rPr>
        <w:t>3%</w:t>
      </w:r>
      <w:r>
        <w:rPr>
          <w:rFonts w:ascii="Times New Roman" w:hAnsi="Times New Roman"/>
          <w:sz w:val="24"/>
          <w:szCs w:val="24"/>
          <w:lang w:val="sr-Latn-CS"/>
        </w:rPr>
        <w:t>)</w:t>
      </w:r>
      <w:r>
        <w:rPr>
          <w:rFonts w:ascii="Times New Roman" w:hAnsi="Times New Roman"/>
          <w:sz w:val="24"/>
          <w:szCs w:val="24"/>
          <w:lang w:val="sr-Cyrl-CS"/>
        </w:rPr>
        <w:t xml:space="preserve"> које се примењују на стара постројења, дате су у следећој табели:</w:t>
      </w:r>
    </w:p>
    <w:p w:rsidR="007C3485" w:rsidRDefault="007C3485" w:rsidP="007C3485">
      <w:pPr>
        <w:pStyle w:val="Pasussalistom"/>
        <w:spacing w:after="0" w:line="240" w:lineRule="auto"/>
        <w:ind w:left="0" w:firstLine="567"/>
        <w:jc w:val="both"/>
        <w:rPr>
          <w:rFonts w:ascii="Times New Roman" w:hAnsi="Times New Roman"/>
          <w:sz w:val="24"/>
          <w:szCs w:val="24"/>
          <w:lang w:val="sr-Cyrl-CS"/>
        </w:rPr>
      </w:pPr>
      <w:r>
        <w:rPr>
          <w:rFonts w:ascii="Times New Roman" w:hAnsi="Times New Roman"/>
          <w:sz w:val="24"/>
          <w:szCs w:val="24"/>
          <w:lang w:val="sr-Cyrl-CS"/>
        </w:rPr>
        <w:t>Табела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410"/>
      </w:tblGrid>
      <w:tr w:rsidR="007C3485" w:rsidTr="007C3485">
        <w:tc>
          <w:tcPr>
            <w:tcW w:w="450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rPr>
              <w:t>В</w:t>
            </w:r>
            <w:r>
              <w:rPr>
                <w:rFonts w:ascii="Times New Roman" w:hAnsi="Times New Roman"/>
                <w:bCs/>
                <w:sz w:val="24"/>
                <w:szCs w:val="24"/>
                <w:lang w:val="sr-Cyrl-CS"/>
              </w:rPr>
              <w:t>рста горива</w:t>
            </w:r>
          </w:p>
        </w:tc>
        <w:tc>
          <w:tcPr>
            <w:tcW w:w="441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ru-RU"/>
              </w:rPr>
            </w:pPr>
            <w:r>
              <w:rPr>
                <w:rFonts w:ascii="Times New Roman" w:hAnsi="Times New Roman"/>
                <w:bCs/>
                <w:sz w:val="24"/>
                <w:szCs w:val="24"/>
                <w:lang w:val="sr-Cyrl-CS"/>
              </w:rPr>
              <w:t>Гранична вредност емисије (</w:t>
            </w:r>
            <w:r>
              <w:rPr>
                <w:rFonts w:ascii="Times New Roman" w:hAnsi="Times New Roman"/>
                <w:bCs/>
                <w:sz w:val="24"/>
                <w:szCs w:val="24"/>
              </w:rPr>
              <w:t>mg</w:t>
            </w:r>
            <w:r>
              <w:rPr>
                <w:rFonts w:ascii="Times New Roman" w:hAnsi="Times New Roman"/>
                <w:bCs/>
                <w:sz w:val="24"/>
                <w:szCs w:val="24"/>
                <w:lang w:val="ru-RU"/>
              </w:rPr>
              <w:t>/</w:t>
            </w:r>
            <w:r>
              <w:rPr>
                <w:rFonts w:ascii="Times New Roman" w:hAnsi="Times New Roman"/>
                <w:bCs/>
                <w:sz w:val="24"/>
                <w:szCs w:val="24"/>
                <w:lang w:val="sr-Latn-CS"/>
              </w:rPr>
              <w:t xml:space="preserve">нормални </w:t>
            </w:r>
            <w:r>
              <w:rPr>
                <w:rFonts w:ascii="Times New Roman" w:hAnsi="Times New Roman"/>
                <w:bCs/>
                <w:sz w:val="24"/>
                <w:szCs w:val="24"/>
              </w:rPr>
              <w:t>m</w:t>
            </w:r>
            <w:r>
              <w:rPr>
                <w:rFonts w:ascii="Times New Roman" w:hAnsi="Times New Roman"/>
                <w:bCs/>
                <w:sz w:val="24"/>
                <w:szCs w:val="24"/>
                <w:vertAlign w:val="superscript"/>
                <w:lang w:val="ru-RU"/>
              </w:rPr>
              <w:t>3</w:t>
            </w:r>
            <w:r>
              <w:rPr>
                <w:rFonts w:ascii="Times New Roman" w:hAnsi="Times New Roman"/>
                <w:bCs/>
                <w:sz w:val="24"/>
                <w:szCs w:val="24"/>
                <w:lang w:val="ru-RU"/>
              </w:rPr>
              <w:t>)</w:t>
            </w:r>
          </w:p>
        </w:tc>
      </w:tr>
      <w:tr w:rsidR="007C3485" w:rsidTr="007C3485">
        <w:tc>
          <w:tcPr>
            <w:tcW w:w="450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гасовита горива генерал</w:t>
            </w:r>
            <w:r>
              <w:rPr>
                <w:rFonts w:ascii="Times New Roman" w:hAnsi="Times New Roman"/>
                <w:bCs/>
                <w:sz w:val="24"/>
                <w:szCs w:val="24"/>
              </w:rPr>
              <w:t>н</w:t>
            </w:r>
            <w:r>
              <w:rPr>
                <w:rFonts w:ascii="Times New Roman" w:hAnsi="Times New Roman"/>
                <w:bCs/>
                <w:sz w:val="24"/>
                <w:szCs w:val="24"/>
                <w:lang w:val="sr-Cyrl-CS"/>
              </w:rPr>
              <w:t>о</w:t>
            </w:r>
          </w:p>
        </w:tc>
        <w:tc>
          <w:tcPr>
            <w:tcW w:w="441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35</w:t>
            </w:r>
          </w:p>
        </w:tc>
      </w:tr>
      <w:tr w:rsidR="007C3485" w:rsidTr="007C3485">
        <w:tc>
          <w:tcPr>
            <w:tcW w:w="450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течни нафтни гас</w:t>
            </w:r>
          </w:p>
        </w:tc>
        <w:tc>
          <w:tcPr>
            <w:tcW w:w="441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5</w:t>
            </w:r>
          </w:p>
        </w:tc>
      </w:tr>
      <w:tr w:rsidR="007C3485" w:rsidTr="007C3485">
        <w:tc>
          <w:tcPr>
            <w:tcW w:w="450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гасови ниске топлотне моћи из процеса гасификације рафинеријских остатака, гас из коксних пећи, гас из високих пећи</w:t>
            </w:r>
          </w:p>
        </w:tc>
        <w:tc>
          <w:tcPr>
            <w:tcW w:w="441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800</w:t>
            </w:r>
          </w:p>
        </w:tc>
      </w:tr>
      <w:tr w:rsidR="007C3485" w:rsidTr="007C3485">
        <w:tc>
          <w:tcPr>
            <w:tcW w:w="450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гас из процеса гасификације угља</w:t>
            </w:r>
          </w:p>
        </w:tc>
        <w:tc>
          <w:tcPr>
            <w:tcW w:w="441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w:t>
            </w:r>
            <w:r>
              <w:rPr>
                <w:rFonts w:ascii="Times New Roman" w:hAnsi="Times New Roman"/>
                <w:bCs/>
                <w:sz w:val="24"/>
                <w:szCs w:val="24"/>
                <w:vertAlign w:val="superscript"/>
                <w:lang w:val="sr-Cyrl-CS"/>
              </w:rPr>
              <w:t>1</w:t>
            </w:r>
            <w:r>
              <w:rPr>
                <w:rFonts w:ascii="Times New Roman" w:hAnsi="Times New Roman"/>
                <w:bCs/>
                <w:sz w:val="24"/>
                <w:szCs w:val="24"/>
                <w:lang w:val="sr-Cyrl-CS"/>
              </w:rPr>
              <w:t>)</w:t>
            </w:r>
          </w:p>
        </w:tc>
      </w:tr>
    </w:tbl>
    <w:p w:rsidR="007C3485" w:rsidRDefault="007C3485" w:rsidP="007C3485">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lang w:val="sr-Cyrl-CS"/>
        </w:rPr>
        <w:t>(</w:t>
      </w:r>
      <w:r>
        <w:rPr>
          <w:rFonts w:ascii="Times New Roman" w:hAnsi="Times New Roman"/>
          <w:bCs/>
          <w:sz w:val="24"/>
          <w:szCs w:val="24"/>
          <w:vertAlign w:val="superscript"/>
          <w:lang w:val="sr-Cyrl-CS"/>
        </w:rPr>
        <w:t>1</w:t>
      </w:r>
      <w:r>
        <w:rPr>
          <w:rFonts w:ascii="Times New Roman" w:hAnsi="Times New Roman"/>
          <w:bCs/>
          <w:sz w:val="24"/>
          <w:szCs w:val="24"/>
          <w:lang w:val="sr-Cyrl-CS"/>
        </w:rPr>
        <w:t>) вредност ће бити накнадно утврђена</w:t>
      </w:r>
    </w:p>
    <w:p w:rsidR="007C3485" w:rsidRDefault="007C3485" w:rsidP="007C3485">
      <w:pPr>
        <w:pStyle w:val="Pasussalistom"/>
        <w:spacing w:after="0" w:line="240" w:lineRule="auto"/>
        <w:ind w:left="0"/>
        <w:rPr>
          <w:rFonts w:ascii="Times New Roman" w:hAnsi="Times New Roman"/>
          <w:sz w:val="24"/>
          <w:szCs w:val="24"/>
          <w:lang w:val="sr-Cyrl-CS"/>
        </w:rPr>
      </w:pPr>
    </w:p>
    <w:p w:rsidR="007C3485" w:rsidRDefault="007C3485" w:rsidP="007C3485">
      <w:pPr>
        <w:pStyle w:val="Pasussalistom"/>
        <w:spacing w:after="0" w:line="240" w:lineRule="auto"/>
        <w:ind w:left="0"/>
        <w:jc w:val="center"/>
        <w:rPr>
          <w:rFonts w:ascii="Times New Roman" w:hAnsi="Times New Roman"/>
          <w:sz w:val="24"/>
          <w:szCs w:val="24"/>
          <w:lang w:val="hr-BA"/>
        </w:rPr>
      </w:pPr>
      <w:r>
        <w:rPr>
          <w:rFonts w:ascii="Times New Roman" w:hAnsi="Times New Roman"/>
          <w:sz w:val="24"/>
          <w:szCs w:val="24"/>
          <w:lang w:val="hr-BA"/>
        </w:rPr>
        <w:lastRenderedPageBreak/>
        <w:t>Д Е О  II</w:t>
      </w:r>
    </w:p>
    <w:p w:rsidR="007C3485" w:rsidRDefault="007C3485" w:rsidP="007C3485">
      <w:pPr>
        <w:pStyle w:val="Pasussalistom"/>
        <w:spacing w:after="0" w:line="240" w:lineRule="auto"/>
        <w:ind w:left="0"/>
        <w:jc w:val="center"/>
        <w:rPr>
          <w:rFonts w:ascii="Times New Roman" w:hAnsi="Times New Roman"/>
          <w:sz w:val="24"/>
          <w:szCs w:val="24"/>
          <w:lang w:val="hr-BA"/>
        </w:rPr>
      </w:pPr>
    </w:p>
    <w:p w:rsidR="007C3485" w:rsidRDefault="007C3485" w:rsidP="007C3485">
      <w:pPr>
        <w:pStyle w:val="Pasussalistom"/>
        <w:spacing w:after="0" w:line="240" w:lineRule="auto"/>
        <w:ind w:left="0"/>
        <w:jc w:val="center"/>
        <w:rPr>
          <w:rFonts w:ascii="Times New Roman" w:hAnsi="Times New Roman"/>
          <w:sz w:val="24"/>
          <w:szCs w:val="24"/>
          <w:lang w:val="sr-Cyrl-CS"/>
        </w:rPr>
      </w:pPr>
      <w:r>
        <w:rPr>
          <w:rFonts w:ascii="Times New Roman" w:hAnsi="Times New Roman"/>
          <w:sz w:val="24"/>
          <w:szCs w:val="24"/>
          <w:lang w:val="sr-Cyrl-CS"/>
        </w:rPr>
        <w:t xml:space="preserve">ГРАНИЧНЕ ВРЕДНОСТИ ЕМИСИЈА ЗА ОКСИДЕ </w:t>
      </w:r>
      <w:r>
        <w:rPr>
          <w:rFonts w:ascii="Times New Roman" w:hAnsi="Times New Roman"/>
          <w:sz w:val="24"/>
          <w:szCs w:val="24"/>
          <w:lang w:val="hr-BA"/>
        </w:rPr>
        <w:t>АЗОТА NO</w:t>
      </w:r>
      <w:r>
        <w:rPr>
          <w:rFonts w:ascii="Times New Roman" w:hAnsi="Times New Roman"/>
          <w:sz w:val="24"/>
          <w:szCs w:val="24"/>
          <w:vertAlign w:val="subscript"/>
          <w:lang w:val="sr-Latn-CS"/>
        </w:rPr>
        <w:t>x</w:t>
      </w:r>
      <w:r>
        <w:rPr>
          <w:rFonts w:ascii="Times New Roman" w:hAnsi="Times New Roman"/>
          <w:sz w:val="24"/>
          <w:szCs w:val="24"/>
          <w:lang w:val="sr-Cyrl-CS"/>
        </w:rPr>
        <w:t xml:space="preserve"> </w:t>
      </w:r>
    </w:p>
    <w:p w:rsidR="007C3485" w:rsidRDefault="007C3485" w:rsidP="007C3485">
      <w:pPr>
        <w:pStyle w:val="Pasussalistom"/>
        <w:spacing w:after="0" w:line="240" w:lineRule="auto"/>
        <w:ind w:left="0"/>
        <w:jc w:val="center"/>
        <w:rPr>
          <w:rFonts w:ascii="Times New Roman" w:hAnsi="Times New Roman"/>
          <w:sz w:val="24"/>
          <w:szCs w:val="24"/>
          <w:lang w:val="sr-Cyrl-CS"/>
        </w:rPr>
      </w:pPr>
      <w:r>
        <w:rPr>
          <w:rFonts w:ascii="Times New Roman" w:hAnsi="Times New Roman"/>
          <w:sz w:val="24"/>
          <w:szCs w:val="24"/>
          <w:lang w:val="sr-Cyrl-CS"/>
        </w:rPr>
        <w:t>(</w:t>
      </w:r>
      <w:r>
        <w:rPr>
          <w:rFonts w:ascii="Times New Roman" w:hAnsi="Times New Roman"/>
          <w:sz w:val="24"/>
          <w:szCs w:val="24"/>
          <w:lang w:val="sr-Latn-CS"/>
        </w:rPr>
        <w:t>ИЗРАЖЕНЕ</w:t>
      </w:r>
      <w:r>
        <w:rPr>
          <w:rFonts w:ascii="Times New Roman" w:hAnsi="Times New Roman"/>
          <w:sz w:val="24"/>
          <w:szCs w:val="24"/>
          <w:lang w:val="sr-Cyrl-CS"/>
        </w:rPr>
        <w:t xml:space="preserve"> КАО NO</w:t>
      </w:r>
      <w:r>
        <w:rPr>
          <w:rFonts w:ascii="Times New Roman" w:hAnsi="Times New Roman"/>
          <w:sz w:val="24"/>
          <w:szCs w:val="24"/>
          <w:vertAlign w:val="subscript"/>
          <w:lang w:val="sr-Cyrl-CS"/>
        </w:rPr>
        <w:t>2</w:t>
      </w:r>
      <w:r>
        <w:rPr>
          <w:rFonts w:ascii="Times New Roman" w:hAnsi="Times New Roman"/>
          <w:sz w:val="24"/>
          <w:szCs w:val="24"/>
          <w:lang w:val="sr-Cyrl-CS"/>
        </w:rPr>
        <w:t>)</w:t>
      </w:r>
    </w:p>
    <w:p w:rsidR="007C3485" w:rsidRDefault="007C3485" w:rsidP="007C3485">
      <w:pPr>
        <w:pStyle w:val="Pasussalistom"/>
        <w:spacing w:after="0" w:line="240" w:lineRule="auto"/>
        <w:ind w:left="0"/>
        <w:jc w:val="center"/>
        <w:rPr>
          <w:rFonts w:ascii="Times New Roman" w:hAnsi="Times New Roman"/>
          <w:sz w:val="24"/>
          <w:szCs w:val="24"/>
          <w:lang w:val="hr-BA"/>
        </w:rPr>
      </w:pP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 xml:space="preserve">Граничне вредности емисија </w:t>
      </w:r>
      <w:r>
        <w:rPr>
          <w:rFonts w:ascii="Times New Roman" w:hAnsi="Times New Roman"/>
          <w:sz w:val="24"/>
          <w:szCs w:val="24"/>
          <w:lang w:val="hr-BA"/>
        </w:rPr>
        <w:t xml:space="preserve">за </w:t>
      </w:r>
      <w:r>
        <w:rPr>
          <w:rFonts w:ascii="Times New Roman" w:hAnsi="Times New Roman"/>
          <w:sz w:val="24"/>
          <w:szCs w:val="24"/>
          <w:lang w:val="sr-Cyrl-CS"/>
        </w:rPr>
        <w:t>оксид</w:t>
      </w:r>
      <w:r>
        <w:rPr>
          <w:rFonts w:ascii="Times New Roman" w:hAnsi="Times New Roman"/>
          <w:sz w:val="24"/>
          <w:szCs w:val="24"/>
          <w:lang w:val="hr-BA"/>
        </w:rPr>
        <w:t>е азота</w:t>
      </w:r>
      <w:r>
        <w:rPr>
          <w:rFonts w:ascii="Times New Roman" w:hAnsi="Times New Roman"/>
          <w:sz w:val="24"/>
          <w:szCs w:val="24"/>
          <w:lang w:val="sr-Cyrl-CS"/>
        </w:rPr>
        <w:t xml:space="preserve"> изражен</w:t>
      </w:r>
      <w:r>
        <w:rPr>
          <w:rFonts w:ascii="Times New Roman" w:hAnsi="Times New Roman"/>
          <w:sz w:val="24"/>
          <w:szCs w:val="24"/>
          <w:lang w:val="hr-BA"/>
        </w:rPr>
        <w:t>е</w:t>
      </w:r>
      <w:r>
        <w:rPr>
          <w:rFonts w:ascii="Times New Roman" w:hAnsi="Times New Roman"/>
          <w:sz w:val="24"/>
          <w:szCs w:val="24"/>
          <w:lang w:val="sr-Cyrl-CS"/>
        </w:rPr>
        <w:t xml:space="preserve"> у mg/</w:t>
      </w:r>
      <w:r>
        <w:rPr>
          <w:rFonts w:ascii="Times New Roman" w:hAnsi="Times New Roman"/>
          <w:sz w:val="24"/>
          <w:szCs w:val="24"/>
          <w:lang w:val="ru-RU"/>
        </w:rPr>
        <w:t xml:space="preserve">нормални </w:t>
      </w:r>
      <w:r>
        <w:rPr>
          <w:rFonts w:ascii="Times New Roman" w:hAnsi="Times New Roman"/>
          <w:sz w:val="24"/>
          <w:szCs w:val="24"/>
          <w:lang w:val="sr-Cyrl-CS"/>
        </w:rPr>
        <w:t>m</w:t>
      </w:r>
      <w:r>
        <w:rPr>
          <w:rFonts w:ascii="Times New Roman" w:hAnsi="Times New Roman"/>
          <w:sz w:val="24"/>
          <w:szCs w:val="24"/>
          <w:vertAlign w:val="superscript"/>
          <w:lang w:val="sr-Cyrl-CS"/>
        </w:rPr>
        <w:t>3</w:t>
      </w:r>
      <w:r>
        <w:rPr>
          <w:rFonts w:ascii="Times New Roman" w:hAnsi="Times New Roman"/>
          <w:sz w:val="24"/>
          <w:szCs w:val="24"/>
          <w:lang w:val="sr-Latn-CS"/>
        </w:rPr>
        <w:t xml:space="preserve"> (удео O</w:t>
      </w:r>
      <w:r>
        <w:rPr>
          <w:rFonts w:ascii="Times New Roman" w:hAnsi="Times New Roman"/>
          <w:sz w:val="24"/>
          <w:szCs w:val="24"/>
          <w:vertAlign w:val="subscript"/>
          <w:lang w:val="sr-Latn-CS"/>
        </w:rPr>
        <w:t>2</w:t>
      </w:r>
      <w:r>
        <w:rPr>
          <w:rFonts w:ascii="Times New Roman" w:hAnsi="Times New Roman"/>
          <w:sz w:val="24"/>
          <w:szCs w:val="24"/>
          <w:lang w:val="sr-Cyrl-CS"/>
        </w:rPr>
        <w:t xml:space="preserve"> 6% за чврста горива, 3% за течна и гасовита горива</w:t>
      </w:r>
      <w:r>
        <w:rPr>
          <w:rFonts w:ascii="Times New Roman" w:hAnsi="Times New Roman"/>
          <w:sz w:val="24"/>
          <w:szCs w:val="24"/>
          <w:lang w:val="sr-Latn-CS"/>
        </w:rPr>
        <w:t>)</w:t>
      </w:r>
      <w:r>
        <w:rPr>
          <w:rFonts w:ascii="Times New Roman" w:hAnsi="Times New Roman"/>
          <w:sz w:val="24"/>
          <w:szCs w:val="24"/>
          <w:lang w:val="sr-Cyrl-CS"/>
        </w:rPr>
        <w:t xml:space="preserve"> које се примењују на стара постројења, дате су у следећој табели:</w:t>
      </w: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Табела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431"/>
      </w:tblGrid>
      <w:tr w:rsidR="007C3485" w:rsidTr="007C3485">
        <w:tc>
          <w:tcPr>
            <w:tcW w:w="450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sr-Cyrl-CS"/>
              </w:rPr>
            </w:pPr>
            <w:r>
              <w:rPr>
                <w:rFonts w:ascii="Times New Roman" w:hAnsi="Times New Roman"/>
                <w:bCs/>
                <w:sz w:val="24"/>
                <w:szCs w:val="24"/>
                <w:lang w:val="sr-Cyrl-CS"/>
              </w:rPr>
              <w:t>Врста горива</w:t>
            </w:r>
          </w:p>
        </w:tc>
        <w:tc>
          <w:tcPr>
            <w:tcW w:w="4431" w:type="dxa"/>
            <w:tcBorders>
              <w:top w:val="single" w:sz="4" w:space="0" w:color="auto"/>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sr-Cyrl-CS"/>
              </w:rPr>
            </w:pPr>
            <w:r>
              <w:rPr>
                <w:rFonts w:ascii="Times New Roman" w:hAnsi="Times New Roman"/>
                <w:bCs/>
                <w:sz w:val="24"/>
                <w:szCs w:val="24"/>
                <w:lang w:val="sr-Cyrl-CS"/>
              </w:rPr>
              <w:t>Гранична вредност емисије (</w:t>
            </w:r>
            <w:r>
              <w:rPr>
                <w:rFonts w:ascii="Times New Roman" w:hAnsi="Times New Roman"/>
                <w:bCs/>
                <w:sz w:val="24"/>
                <w:szCs w:val="24"/>
              </w:rPr>
              <w:t>mg</w:t>
            </w:r>
            <w:r>
              <w:rPr>
                <w:rFonts w:ascii="Times New Roman" w:hAnsi="Times New Roman"/>
                <w:bCs/>
                <w:sz w:val="24"/>
                <w:szCs w:val="24"/>
                <w:lang w:val="ru-RU"/>
              </w:rPr>
              <w:t xml:space="preserve">/нормални </w:t>
            </w:r>
            <w:r>
              <w:rPr>
                <w:rFonts w:ascii="Times New Roman" w:hAnsi="Times New Roman"/>
                <w:bCs/>
                <w:sz w:val="24"/>
                <w:szCs w:val="24"/>
              </w:rPr>
              <w:t>m</w:t>
            </w:r>
            <w:r>
              <w:rPr>
                <w:rFonts w:ascii="Times New Roman" w:hAnsi="Times New Roman"/>
                <w:bCs/>
                <w:sz w:val="24"/>
                <w:szCs w:val="24"/>
                <w:vertAlign w:val="superscript"/>
                <w:lang w:val="ru-RU"/>
              </w:rPr>
              <w:t>3</w:t>
            </w:r>
            <w:r>
              <w:rPr>
                <w:rFonts w:ascii="Times New Roman" w:hAnsi="Times New Roman"/>
                <w:bCs/>
                <w:sz w:val="24"/>
                <w:szCs w:val="24"/>
                <w:lang w:val="ru-RU"/>
              </w:rPr>
              <w:t>)</w:t>
            </w:r>
          </w:p>
        </w:tc>
      </w:tr>
      <w:tr w:rsidR="007C3485" w:rsidTr="007C3485">
        <w:tc>
          <w:tcPr>
            <w:tcW w:w="450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Чврста горива (</w:t>
            </w:r>
            <w:r>
              <w:rPr>
                <w:rFonts w:ascii="Times New Roman" w:hAnsi="Times New Roman"/>
                <w:sz w:val="24"/>
                <w:szCs w:val="24"/>
                <w:vertAlign w:val="superscript"/>
                <w:lang w:val="ru-RU"/>
              </w:rPr>
              <w:t>1</w:t>
            </w:r>
            <w:r>
              <w:rPr>
                <w:rFonts w:ascii="Times New Roman" w:hAnsi="Times New Roman"/>
                <w:sz w:val="24"/>
                <w:szCs w:val="24"/>
                <w:lang w:val="ru-RU"/>
              </w:rPr>
              <w:t>):</w:t>
            </w:r>
          </w:p>
        </w:tc>
        <w:tc>
          <w:tcPr>
            <w:tcW w:w="4431" w:type="dxa"/>
            <w:tcBorders>
              <w:top w:val="single" w:sz="4" w:space="0" w:color="auto"/>
              <w:left w:val="single" w:sz="4" w:space="0" w:color="auto"/>
              <w:bottom w:val="single" w:sz="4" w:space="0" w:color="auto"/>
              <w:right w:val="single" w:sz="4" w:space="0" w:color="auto"/>
            </w:tcBorders>
            <w:vAlign w:val="center"/>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p>
        </w:tc>
      </w:tr>
      <w:tr w:rsidR="007C3485" w:rsidTr="007C3485">
        <w:tc>
          <w:tcPr>
            <w:tcW w:w="4500" w:type="dxa"/>
            <w:tcBorders>
              <w:top w:val="single" w:sz="4" w:space="0" w:color="auto"/>
              <w:left w:val="single" w:sz="4" w:space="0" w:color="auto"/>
              <w:bottom w:val="nil"/>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sz w:val="24"/>
                <w:szCs w:val="24"/>
                <w:lang w:val="ru-RU"/>
              </w:rPr>
              <w:t xml:space="preserve">50 до 500 </w:t>
            </w:r>
            <w:r>
              <w:rPr>
                <w:rFonts w:ascii="Times New Roman" w:hAnsi="Times New Roman"/>
                <w:sz w:val="24"/>
                <w:szCs w:val="24"/>
              </w:rPr>
              <w:t>MWth</w:t>
            </w:r>
          </w:p>
        </w:tc>
        <w:tc>
          <w:tcPr>
            <w:tcW w:w="4431" w:type="dxa"/>
            <w:tcBorders>
              <w:top w:val="single" w:sz="4" w:space="0" w:color="auto"/>
              <w:left w:val="single" w:sz="4" w:space="0" w:color="auto"/>
              <w:bottom w:val="nil"/>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sz w:val="24"/>
                <w:szCs w:val="24"/>
              </w:rPr>
              <w:t>600</w:t>
            </w:r>
          </w:p>
        </w:tc>
      </w:tr>
      <w:tr w:rsidR="007C3485" w:rsidTr="007C3485">
        <w:tc>
          <w:tcPr>
            <w:tcW w:w="4500" w:type="dxa"/>
            <w:tcBorders>
              <w:top w:val="nil"/>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sz w:val="24"/>
                <w:szCs w:val="24"/>
              </w:rPr>
              <w:t>&gt; 500 MWth</w:t>
            </w:r>
          </w:p>
        </w:tc>
        <w:tc>
          <w:tcPr>
            <w:tcW w:w="4431" w:type="dxa"/>
            <w:tcBorders>
              <w:top w:val="nil"/>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sz w:val="24"/>
                <w:szCs w:val="24"/>
              </w:rPr>
              <w:t>500</w:t>
            </w:r>
          </w:p>
        </w:tc>
      </w:tr>
      <w:tr w:rsidR="007C3485" w:rsidTr="007C3485">
        <w:tc>
          <w:tcPr>
            <w:tcW w:w="450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sr-Cyrl-CS"/>
              </w:rPr>
            </w:pPr>
            <w:r>
              <w:rPr>
                <w:rFonts w:ascii="Times New Roman" w:hAnsi="Times New Roman"/>
                <w:sz w:val="24"/>
                <w:szCs w:val="24"/>
                <w:lang w:val="sr-Cyrl-CS"/>
              </w:rPr>
              <w:t xml:space="preserve">Од </w:t>
            </w:r>
            <w:r>
              <w:rPr>
                <w:rFonts w:ascii="Times New Roman" w:hAnsi="Times New Roman"/>
                <w:sz w:val="24"/>
                <w:szCs w:val="24"/>
                <w:lang w:val="sr-Latn-CS"/>
              </w:rPr>
              <w:t xml:space="preserve">1. </w:t>
            </w:r>
            <w:r>
              <w:rPr>
                <w:rFonts w:ascii="Times New Roman" w:hAnsi="Times New Roman"/>
                <w:sz w:val="24"/>
                <w:szCs w:val="24"/>
                <w:lang w:val="sr-Cyrl-CS"/>
              </w:rPr>
              <w:t xml:space="preserve">јануара </w:t>
            </w:r>
            <w:r>
              <w:rPr>
                <w:rFonts w:ascii="Times New Roman" w:hAnsi="Times New Roman"/>
                <w:sz w:val="24"/>
                <w:szCs w:val="24"/>
              </w:rPr>
              <w:t>20</w:t>
            </w:r>
            <w:r>
              <w:rPr>
                <w:rFonts w:ascii="Times New Roman" w:hAnsi="Times New Roman"/>
                <w:sz w:val="24"/>
                <w:szCs w:val="24"/>
                <w:lang w:val="sr-Cyrl-CS"/>
              </w:rPr>
              <w:t>18. године</w:t>
            </w:r>
          </w:p>
        </w:tc>
        <w:tc>
          <w:tcPr>
            <w:tcW w:w="4431" w:type="dxa"/>
            <w:tcBorders>
              <w:top w:val="single" w:sz="4" w:space="0" w:color="auto"/>
              <w:left w:val="single" w:sz="4" w:space="0" w:color="auto"/>
              <w:bottom w:val="single" w:sz="4" w:space="0" w:color="auto"/>
              <w:right w:val="single" w:sz="4" w:space="0" w:color="auto"/>
            </w:tcBorders>
            <w:vAlign w:val="center"/>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p>
        </w:tc>
      </w:tr>
      <w:tr w:rsidR="007C3485" w:rsidTr="007C3485">
        <w:tc>
          <w:tcPr>
            <w:tcW w:w="4500" w:type="dxa"/>
            <w:tcBorders>
              <w:top w:val="single" w:sz="4" w:space="0" w:color="auto"/>
              <w:left w:val="single" w:sz="4" w:space="0" w:color="auto"/>
              <w:bottom w:val="nil"/>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 xml:space="preserve">50 до 500 </w:t>
            </w:r>
            <w:r>
              <w:rPr>
                <w:rFonts w:ascii="Times New Roman" w:hAnsi="Times New Roman"/>
                <w:sz w:val="24"/>
                <w:szCs w:val="24"/>
              </w:rPr>
              <w:t>MWth</w:t>
            </w:r>
          </w:p>
        </w:tc>
        <w:tc>
          <w:tcPr>
            <w:tcW w:w="4431" w:type="dxa"/>
            <w:tcBorders>
              <w:top w:val="single" w:sz="4" w:space="0" w:color="auto"/>
              <w:left w:val="single" w:sz="4" w:space="0" w:color="auto"/>
              <w:bottom w:val="nil"/>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600</w:t>
            </w:r>
          </w:p>
        </w:tc>
      </w:tr>
      <w:tr w:rsidR="007C3485" w:rsidTr="007C3485">
        <w:tc>
          <w:tcPr>
            <w:tcW w:w="4500" w:type="dxa"/>
            <w:tcBorders>
              <w:top w:val="nil"/>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 xml:space="preserve">&gt; 500 </w:t>
            </w:r>
            <w:r>
              <w:rPr>
                <w:rFonts w:ascii="Times New Roman" w:hAnsi="Times New Roman"/>
                <w:sz w:val="24"/>
                <w:szCs w:val="24"/>
              </w:rPr>
              <w:t>MWth</w:t>
            </w:r>
          </w:p>
        </w:tc>
        <w:tc>
          <w:tcPr>
            <w:tcW w:w="4431" w:type="dxa"/>
            <w:tcBorders>
              <w:top w:val="nil"/>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sr-Cyrl-CS"/>
              </w:rPr>
              <w:t>2</w:t>
            </w:r>
            <w:r>
              <w:rPr>
                <w:rFonts w:ascii="Times New Roman" w:hAnsi="Times New Roman"/>
                <w:sz w:val="24"/>
                <w:szCs w:val="24"/>
                <w:lang w:val="ru-RU"/>
              </w:rPr>
              <w:t>00</w:t>
            </w:r>
          </w:p>
        </w:tc>
      </w:tr>
      <w:tr w:rsidR="007C3485" w:rsidTr="007C3485">
        <w:tc>
          <w:tcPr>
            <w:tcW w:w="450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Течна горива</w:t>
            </w:r>
          </w:p>
        </w:tc>
        <w:tc>
          <w:tcPr>
            <w:tcW w:w="4431" w:type="dxa"/>
            <w:tcBorders>
              <w:top w:val="single" w:sz="4" w:space="0" w:color="auto"/>
              <w:left w:val="single" w:sz="4" w:space="0" w:color="auto"/>
              <w:bottom w:val="single" w:sz="4" w:space="0" w:color="auto"/>
              <w:right w:val="single" w:sz="4" w:space="0" w:color="auto"/>
            </w:tcBorders>
            <w:vAlign w:val="center"/>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sr-Cyrl-CS"/>
              </w:rPr>
            </w:pPr>
          </w:p>
        </w:tc>
      </w:tr>
      <w:tr w:rsidR="007C3485" w:rsidTr="007C3485">
        <w:tc>
          <w:tcPr>
            <w:tcW w:w="4500" w:type="dxa"/>
            <w:tcBorders>
              <w:top w:val="single" w:sz="4" w:space="0" w:color="auto"/>
              <w:left w:val="single" w:sz="4" w:space="0" w:color="auto"/>
              <w:bottom w:val="nil"/>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sz w:val="24"/>
                <w:szCs w:val="24"/>
                <w:lang w:val="ru-RU"/>
              </w:rPr>
              <w:t xml:space="preserve">50 до 500 </w:t>
            </w:r>
            <w:r>
              <w:rPr>
                <w:rFonts w:ascii="Times New Roman" w:hAnsi="Times New Roman"/>
                <w:sz w:val="24"/>
                <w:szCs w:val="24"/>
              </w:rPr>
              <w:t>MWth</w:t>
            </w:r>
          </w:p>
        </w:tc>
        <w:tc>
          <w:tcPr>
            <w:tcW w:w="4431" w:type="dxa"/>
            <w:tcBorders>
              <w:top w:val="single" w:sz="4" w:space="0" w:color="auto"/>
              <w:left w:val="single" w:sz="4" w:space="0" w:color="auto"/>
              <w:bottom w:val="nil"/>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sr-Cyrl-CS"/>
              </w:rPr>
            </w:pPr>
            <w:r>
              <w:rPr>
                <w:rFonts w:ascii="Times New Roman" w:hAnsi="Times New Roman"/>
                <w:sz w:val="24"/>
                <w:szCs w:val="24"/>
                <w:lang w:val="sr-Cyrl-CS"/>
              </w:rPr>
              <w:t>450</w:t>
            </w:r>
          </w:p>
        </w:tc>
      </w:tr>
      <w:tr w:rsidR="007C3485" w:rsidTr="007C3485">
        <w:tc>
          <w:tcPr>
            <w:tcW w:w="4500" w:type="dxa"/>
            <w:tcBorders>
              <w:top w:val="nil"/>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sz w:val="24"/>
                <w:szCs w:val="24"/>
              </w:rPr>
              <w:t>&gt; 500 MWth</w:t>
            </w:r>
          </w:p>
        </w:tc>
        <w:tc>
          <w:tcPr>
            <w:tcW w:w="4431" w:type="dxa"/>
            <w:tcBorders>
              <w:top w:val="nil"/>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sz w:val="24"/>
                <w:szCs w:val="24"/>
                <w:lang w:val="sr-Cyrl-CS"/>
              </w:rPr>
              <w:t>4</w:t>
            </w:r>
            <w:r>
              <w:rPr>
                <w:rFonts w:ascii="Times New Roman" w:hAnsi="Times New Roman"/>
                <w:sz w:val="24"/>
                <w:szCs w:val="24"/>
              </w:rPr>
              <w:t>00</w:t>
            </w:r>
          </w:p>
        </w:tc>
      </w:tr>
      <w:tr w:rsidR="007C3485" w:rsidTr="007C3485">
        <w:tc>
          <w:tcPr>
            <w:tcW w:w="450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rPr>
              <w:t>Гасовита</w:t>
            </w:r>
            <w:r>
              <w:rPr>
                <w:rFonts w:ascii="Times New Roman" w:hAnsi="Times New Roman"/>
                <w:sz w:val="24"/>
                <w:szCs w:val="24"/>
                <w:lang w:val="ru-RU"/>
              </w:rPr>
              <w:t xml:space="preserve"> горива</w:t>
            </w:r>
          </w:p>
        </w:tc>
        <w:tc>
          <w:tcPr>
            <w:tcW w:w="4431" w:type="dxa"/>
            <w:tcBorders>
              <w:top w:val="single" w:sz="4" w:space="0" w:color="auto"/>
              <w:left w:val="single" w:sz="4" w:space="0" w:color="auto"/>
              <w:bottom w:val="single" w:sz="4" w:space="0" w:color="auto"/>
              <w:right w:val="single" w:sz="4" w:space="0" w:color="auto"/>
            </w:tcBorders>
            <w:vAlign w:val="center"/>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sr-Cyrl-CS"/>
              </w:rPr>
            </w:pPr>
          </w:p>
        </w:tc>
      </w:tr>
      <w:tr w:rsidR="007C3485" w:rsidTr="007C3485">
        <w:tc>
          <w:tcPr>
            <w:tcW w:w="4500" w:type="dxa"/>
            <w:tcBorders>
              <w:top w:val="single" w:sz="4" w:space="0" w:color="auto"/>
              <w:left w:val="single" w:sz="4" w:space="0" w:color="auto"/>
              <w:bottom w:val="nil"/>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sz w:val="24"/>
                <w:szCs w:val="24"/>
                <w:lang w:val="ru-RU"/>
              </w:rPr>
              <w:t xml:space="preserve">50 до 500 </w:t>
            </w:r>
            <w:r>
              <w:rPr>
                <w:rFonts w:ascii="Times New Roman" w:hAnsi="Times New Roman"/>
                <w:sz w:val="24"/>
                <w:szCs w:val="24"/>
              </w:rPr>
              <w:t>MWth</w:t>
            </w:r>
          </w:p>
        </w:tc>
        <w:tc>
          <w:tcPr>
            <w:tcW w:w="4431" w:type="dxa"/>
            <w:tcBorders>
              <w:top w:val="single" w:sz="4" w:space="0" w:color="auto"/>
              <w:left w:val="single" w:sz="4" w:space="0" w:color="auto"/>
              <w:bottom w:val="nil"/>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sr-Cyrl-CS"/>
              </w:rPr>
            </w:pPr>
            <w:r>
              <w:rPr>
                <w:rFonts w:ascii="Times New Roman" w:hAnsi="Times New Roman"/>
                <w:sz w:val="24"/>
                <w:szCs w:val="24"/>
                <w:lang w:val="sr-Cyrl-CS"/>
              </w:rPr>
              <w:t>300</w:t>
            </w:r>
          </w:p>
        </w:tc>
      </w:tr>
      <w:tr w:rsidR="007C3485" w:rsidTr="007C3485">
        <w:tc>
          <w:tcPr>
            <w:tcW w:w="4500" w:type="dxa"/>
            <w:tcBorders>
              <w:top w:val="nil"/>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sz w:val="24"/>
                <w:szCs w:val="24"/>
              </w:rPr>
              <w:t>&gt; 500 MWth</w:t>
            </w:r>
          </w:p>
        </w:tc>
        <w:tc>
          <w:tcPr>
            <w:tcW w:w="4431" w:type="dxa"/>
            <w:tcBorders>
              <w:top w:val="nil"/>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sz w:val="24"/>
                <w:szCs w:val="24"/>
                <w:lang w:val="sr-Cyrl-CS"/>
              </w:rPr>
              <w:t>2</w:t>
            </w:r>
            <w:r>
              <w:rPr>
                <w:rFonts w:ascii="Times New Roman" w:hAnsi="Times New Roman"/>
                <w:sz w:val="24"/>
                <w:szCs w:val="24"/>
              </w:rPr>
              <w:t>00</w:t>
            </w:r>
          </w:p>
        </w:tc>
      </w:tr>
    </w:tbl>
    <w:p w:rsidR="007C3485" w:rsidRDefault="007C3485" w:rsidP="007C3485">
      <w:pPr>
        <w:pStyle w:val="Pasussalistom"/>
        <w:numPr>
          <w:ilvl w:val="0"/>
          <w:numId w:val="40"/>
        </w:numPr>
        <w:tabs>
          <w:tab w:val="left" w:pos="540"/>
        </w:tabs>
        <w:spacing w:after="0" w:line="240" w:lineRule="auto"/>
        <w:jc w:val="both"/>
        <w:rPr>
          <w:rFonts w:ascii="Times New Roman" w:hAnsi="Times New Roman"/>
          <w:sz w:val="24"/>
          <w:szCs w:val="24"/>
          <w:lang w:val="sr-Cyrl-RS"/>
        </w:rPr>
      </w:pPr>
      <w:r>
        <w:rPr>
          <w:rFonts w:ascii="Times New Roman" w:hAnsi="Times New Roman"/>
          <w:sz w:val="24"/>
          <w:szCs w:val="24"/>
          <w:lang w:val="sr-Cyrl-CS"/>
        </w:rPr>
        <w:t>Од 1. јануара 2018. године, на постројења која неће радити више од 1500 часова годишње (у петогодишњем просеку), примењује се гранична вредност емисије од 450</w:t>
      </w:r>
      <w:r>
        <w:rPr>
          <w:rFonts w:ascii="Times New Roman" w:hAnsi="Times New Roman"/>
          <w:sz w:val="24"/>
          <w:szCs w:val="24"/>
          <w:lang w:val="sr-Latn-CS"/>
        </w:rPr>
        <w:t xml:space="preserve"> mg/нормални m</w:t>
      </w:r>
      <w:r>
        <w:rPr>
          <w:rFonts w:ascii="Times New Roman" w:hAnsi="Times New Roman"/>
          <w:sz w:val="24"/>
          <w:szCs w:val="24"/>
          <w:vertAlign w:val="superscript"/>
          <w:lang w:val="sr-Latn-CS"/>
        </w:rPr>
        <w:t>3</w:t>
      </w:r>
      <w:r>
        <w:rPr>
          <w:rFonts w:ascii="Times New Roman" w:hAnsi="Times New Roman"/>
          <w:sz w:val="24"/>
          <w:szCs w:val="24"/>
          <w:lang w:val="sr-Latn-CS"/>
        </w:rPr>
        <w:t>.</w:t>
      </w:r>
    </w:p>
    <w:p w:rsidR="007C3485" w:rsidRDefault="007C3485" w:rsidP="007C3485">
      <w:pPr>
        <w:pStyle w:val="Pasussalistom"/>
        <w:tabs>
          <w:tab w:val="left" w:pos="540"/>
        </w:tabs>
        <w:spacing w:after="0" w:line="240" w:lineRule="auto"/>
        <w:ind w:left="0"/>
        <w:jc w:val="both"/>
        <w:rPr>
          <w:rFonts w:ascii="Times New Roman" w:hAnsi="Times New Roman"/>
          <w:sz w:val="24"/>
          <w:szCs w:val="24"/>
          <w:lang w:val="sr-Cyrl-RS"/>
        </w:rPr>
      </w:pPr>
    </w:p>
    <w:p w:rsidR="007C3485" w:rsidRDefault="007C3485" w:rsidP="007C3485">
      <w:pPr>
        <w:pStyle w:val="Pasussalistom"/>
        <w:spacing w:after="0" w:line="240" w:lineRule="auto"/>
        <w:ind w:left="0"/>
        <w:jc w:val="center"/>
        <w:rPr>
          <w:rFonts w:ascii="Times New Roman" w:hAnsi="Times New Roman"/>
          <w:sz w:val="24"/>
          <w:szCs w:val="24"/>
          <w:lang w:val="hr-BA"/>
        </w:rPr>
      </w:pPr>
      <w:r>
        <w:rPr>
          <w:rFonts w:ascii="Times New Roman" w:hAnsi="Times New Roman"/>
          <w:sz w:val="24"/>
          <w:szCs w:val="24"/>
          <w:lang w:val="hr-BA"/>
        </w:rPr>
        <w:t>Д Е О  III</w:t>
      </w:r>
    </w:p>
    <w:p w:rsidR="007C3485" w:rsidRDefault="007C3485" w:rsidP="007C3485">
      <w:pPr>
        <w:pStyle w:val="Pasussalistom"/>
        <w:spacing w:after="0" w:line="240" w:lineRule="auto"/>
        <w:ind w:left="0"/>
        <w:jc w:val="center"/>
        <w:rPr>
          <w:rFonts w:ascii="Times New Roman" w:hAnsi="Times New Roman"/>
          <w:sz w:val="24"/>
          <w:szCs w:val="24"/>
          <w:lang w:val="sr-Cyrl-CS"/>
        </w:rPr>
      </w:pPr>
    </w:p>
    <w:p w:rsidR="007C3485" w:rsidRDefault="007C3485" w:rsidP="007C3485">
      <w:pPr>
        <w:pStyle w:val="Pasussalistom"/>
        <w:spacing w:after="0" w:line="240" w:lineRule="auto"/>
        <w:ind w:left="0"/>
        <w:jc w:val="center"/>
        <w:rPr>
          <w:rFonts w:ascii="Times New Roman" w:hAnsi="Times New Roman"/>
          <w:sz w:val="24"/>
          <w:szCs w:val="24"/>
          <w:lang w:val="sr-Cyrl-CS"/>
        </w:rPr>
      </w:pPr>
      <w:r>
        <w:rPr>
          <w:rFonts w:ascii="Times New Roman" w:hAnsi="Times New Roman"/>
          <w:sz w:val="24"/>
          <w:szCs w:val="24"/>
          <w:lang w:val="sr-Cyrl-CS"/>
        </w:rPr>
        <w:t>ГРАНИЧНЕ ВРЕДНОСТИ ЕМИСИЈА ЗА ПРАШКАСТЕ МАТЕРИЈЕ</w:t>
      </w:r>
    </w:p>
    <w:p w:rsidR="007C3485" w:rsidRDefault="007C3485" w:rsidP="007C3485">
      <w:pPr>
        <w:pStyle w:val="Pasussalistom"/>
        <w:spacing w:after="0" w:line="240" w:lineRule="auto"/>
        <w:ind w:left="0"/>
        <w:jc w:val="both"/>
        <w:rPr>
          <w:rFonts w:ascii="Times New Roman" w:hAnsi="Times New Roman"/>
          <w:b/>
          <w:sz w:val="24"/>
          <w:szCs w:val="24"/>
          <w:lang w:val="sr-Latn-CS"/>
        </w:rPr>
      </w:pP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 xml:space="preserve">Граничне вредности емисија </w:t>
      </w:r>
      <w:r>
        <w:rPr>
          <w:rFonts w:ascii="Times New Roman" w:hAnsi="Times New Roman"/>
          <w:sz w:val="24"/>
          <w:szCs w:val="24"/>
          <w:lang w:val="ru-RU"/>
        </w:rPr>
        <w:t>за</w:t>
      </w:r>
      <w:r>
        <w:rPr>
          <w:rFonts w:ascii="Times New Roman" w:hAnsi="Times New Roman"/>
          <w:sz w:val="24"/>
          <w:szCs w:val="24"/>
          <w:lang w:val="sr-Latn-CS"/>
        </w:rPr>
        <w:t xml:space="preserve"> </w:t>
      </w:r>
      <w:r>
        <w:rPr>
          <w:rFonts w:ascii="Times New Roman" w:hAnsi="Times New Roman"/>
          <w:sz w:val="24"/>
          <w:szCs w:val="24"/>
          <w:lang w:val="sr-Cyrl-CS"/>
        </w:rPr>
        <w:t>прашкаст</w:t>
      </w:r>
      <w:r>
        <w:rPr>
          <w:rFonts w:ascii="Times New Roman" w:hAnsi="Times New Roman"/>
          <w:sz w:val="24"/>
          <w:szCs w:val="24"/>
          <w:lang w:val="ru-RU"/>
        </w:rPr>
        <w:t>е</w:t>
      </w:r>
      <w:r>
        <w:rPr>
          <w:rFonts w:ascii="Times New Roman" w:hAnsi="Times New Roman"/>
          <w:sz w:val="24"/>
          <w:szCs w:val="24"/>
          <w:lang w:val="sr-Cyrl-CS"/>
        </w:rPr>
        <w:t xml:space="preserve"> материј</w:t>
      </w:r>
      <w:r>
        <w:rPr>
          <w:rFonts w:ascii="Times New Roman" w:hAnsi="Times New Roman"/>
          <w:sz w:val="24"/>
          <w:szCs w:val="24"/>
          <w:lang w:val="ru-RU"/>
        </w:rPr>
        <w:t>е</w:t>
      </w:r>
      <w:r>
        <w:rPr>
          <w:rFonts w:ascii="Times New Roman" w:hAnsi="Times New Roman"/>
          <w:sz w:val="24"/>
          <w:szCs w:val="24"/>
          <w:lang w:val="sr-Cyrl-CS"/>
        </w:rPr>
        <w:t xml:space="preserve"> изражен</w:t>
      </w:r>
      <w:r>
        <w:rPr>
          <w:rFonts w:ascii="Times New Roman" w:hAnsi="Times New Roman"/>
          <w:sz w:val="24"/>
          <w:szCs w:val="24"/>
          <w:lang w:val="ru-RU"/>
        </w:rPr>
        <w:t>е</w:t>
      </w:r>
      <w:r>
        <w:rPr>
          <w:rFonts w:ascii="Times New Roman" w:hAnsi="Times New Roman"/>
          <w:sz w:val="24"/>
          <w:szCs w:val="24"/>
          <w:lang w:val="sr-Cyrl-CS"/>
        </w:rPr>
        <w:t xml:space="preserve"> у mg/</w:t>
      </w:r>
      <w:r>
        <w:rPr>
          <w:rFonts w:ascii="Times New Roman" w:hAnsi="Times New Roman"/>
          <w:sz w:val="24"/>
          <w:szCs w:val="24"/>
          <w:lang w:val="ru-RU"/>
        </w:rPr>
        <w:t xml:space="preserve">нормални </w:t>
      </w:r>
      <w:r>
        <w:rPr>
          <w:rFonts w:ascii="Times New Roman" w:hAnsi="Times New Roman"/>
          <w:sz w:val="24"/>
          <w:szCs w:val="24"/>
          <w:lang w:val="sr-Cyrl-CS"/>
        </w:rPr>
        <w:t>m</w:t>
      </w:r>
      <w:r>
        <w:rPr>
          <w:rFonts w:ascii="Times New Roman" w:hAnsi="Times New Roman"/>
          <w:sz w:val="24"/>
          <w:szCs w:val="24"/>
          <w:vertAlign w:val="superscript"/>
          <w:lang w:val="sr-Cyrl-CS"/>
        </w:rPr>
        <w:t>3</w:t>
      </w:r>
      <w:r>
        <w:rPr>
          <w:rFonts w:ascii="Times New Roman" w:hAnsi="Times New Roman"/>
          <w:sz w:val="24"/>
          <w:szCs w:val="24"/>
          <w:lang w:val="sr-Latn-CS"/>
        </w:rPr>
        <w:t xml:space="preserve"> (удео O</w:t>
      </w:r>
      <w:r>
        <w:rPr>
          <w:rFonts w:ascii="Times New Roman" w:hAnsi="Times New Roman"/>
          <w:sz w:val="24"/>
          <w:szCs w:val="24"/>
          <w:vertAlign w:val="subscript"/>
          <w:lang w:val="sr-Latn-CS"/>
        </w:rPr>
        <w:t>2</w:t>
      </w:r>
      <w:r>
        <w:rPr>
          <w:rFonts w:ascii="Times New Roman" w:hAnsi="Times New Roman"/>
          <w:sz w:val="24"/>
          <w:szCs w:val="24"/>
          <w:lang w:val="sr-Cyrl-CS"/>
        </w:rPr>
        <w:t xml:space="preserve"> 6% за чврста горива, 3% за течна и гасовита горива</w:t>
      </w:r>
      <w:r>
        <w:rPr>
          <w:rFonts w:ascii="Times New Roman" w:hAnsi="Times New Roman"/>
          <w:sz w:val="24"/>
          <w:szCs w:val="24"/>
          <w:lang w:val="sr-Latn-CS"/>
        </w:rPr>
        <w:t>)</w:t>
      </w:r>
      <w:r>
        <w:rPr>
          <w:rFonts w:ascii="Times New Roman" w:hAnsi="Times New Roman"/>
          <w:sz w:val="24"/>
          <w:szCs w:val="24"/>
          <w:lang w:val="sr-Cyrl-CS"/>
        </w:rPr>
        <w:t xml:space="preserve"> које се примењуј</w:t>
      </w:r>
      <w:r>
        <w:rPr>
          <w:rFonts w:ascii="Times New Roman" w:hAnsi="Times New Roman"/>
          <w:sz w:val="24"/>
          <w:szCs w:val="24"/>
          <w:lang w:val="ru-RU"/>
        </w:rPr>
        <w:t>у</w:t>
      </w:r>
      <w:r>
        <w:rPr>
          <w:rFonts w:ascii="Times New Roman" w:hAnsi="Times New Roman"/>
          <w:sz w:val="24"/>
          <w:szCs w:val="24"/>
          <w:lang w:val="sr-Cyrl-CS"/>
        </w:rPr>
        <w:t xml:space="preserve"> на стара постројења, дате су у следећој табели:</w:t>
      </w: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Табела 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4"/>
        <w:gridCol w:w="3006"/>
        <w:gridCol w:w="3060"/>
      </w:tblGrid>
      <w:tr w:rsidR="007C3485" w:rsidTr="007C3485">
        <w:tc>
          <w:tcPr>
            <w:tcW w:w="2844" w:type="dxa"/>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jc w:val="center"/>
              <w:rPr>
                <w:rFonts w:ascii="Times New Roman" w:hAnsi="Times New Roman" w:cs="Times New Roman"/>
                <w:sz w:val="24"/>
                <w:szCs w:val="24"/>
                <w:lang w:val="sr-Cyrl-CS"/>
              </w:rPr>
            </w:pPr>
            <w:r>
              <w:rPr>
                <w:rFonts w:ascii="Times New Roman" w:hAnsi="Times New Roman"/>
                <w:sz w:val="24"/>
                <w:szCs w:val="24"/>
                <w:lang w:val="sr-Cyrl-CS"/>
              </w:rPr>
              <w:t>Врста горива</w:t>
            </w:r>
          </w:p>
        </w:tc>
        <w:tc>
          <w:tcPr>
            <w:tcW w:w="3006" w:type="dxa"/>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jc w:val="center"/>
              <w:rPr>
                <w:rFonts w:ascii="Times New Roman" w:hAnsi="Times New Roman" w:cs="Times New Roman"/>
                <w:sz w:val="24"/>
                <w:szCs w:val="24"/>
                <w:lang w:val="sr-Cyrl-CS"/>
              </w:rPr>
            </w:pPr>
            <w:r>
              <w:rPr>
                <w:rFonts w:ascii="Times New Roman" w:hAnsi="Times New Roman"/>
                <w:sz w:val="24"/>
                <w:szCs w:val="24"/>
                <w:lang w:val="sr-Cyrl-CS"/>
              </w:rPr>
              <w:t>Топлотна снага (</w:t>
            </w:r>
            <w:r>
              <w:rPr>
                <w:rFonts w:ascii="Times New Roman" w:hAnsi="Times New Roman"/>
                <w:sz w:val="24"/>
                <w:szCs w:val="24"/>
              </w:rPr>
              <w:t>MWth</w:t>
            </w:r>
            <w:r>
              <w:rPr>
                <w:rFonts w:ascii="Times New Roman" w:hAnsi="Times New Roman"/>
                <w:sz w:val="24"/>
                <w:szCs w:val="24"/>
                <w:lang w:val="sr-Cyrl-CS"/>
              </w:rPr>
              <w:t>)</w:t>
            </w:r>
          </w:p>
        </w:tc>
        <w:tc>
          <w:tcPr>
            <w:tcW w:w="306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jc w:val="center"/>
              <w:rPr>
                <w:rFonts w:ascii="Times New Roman" w:hAnsi="Times New Roman" w:cs="Times New Roman"/>
                <w:sz w:val="24"/>
                <w:szCs w:val="24"/>
                <w:lang w:val="sr-Cyrl-CS"/>
              </w:rPr>
            </w:pPr>
            <w:r>
              <w:rPr>
                <w:rFonts w:ascii="Times New Roman" w:hAnsi="Times New Roman"/>
                <w:sz w:val="24"/>
                <w:szCs w:val="24"/>
                <w:lang w:val="sr-Cyrl-CS"/>
              </w:rPr>
              <w:t>Гранична вредност емисије (</w:t>
            </w:r>
            <w:r>
              <w:rPr>
                <w:rFonts w:ascii="Times New Roman" w:hAnsi="Times New Roman"/>
                <w:sz w:val="24"/>
                <w:szCs w:val="24"/>
              </w:rPr>
              <w:t>mg</w:t>
            </w:r>
            <w:r>
              <w:rPr>
                <w:rFonts w:ascii="Times New Roman" w:hAnsi="Times New Roman"/>
                <w:sz w:val="24"/>
                <w:szCs w:val="24"/>
                <w:lang w:val="ru-RU"/>
              </w:rPr>
              <w:t xml:space="preserve">/нормални </w:t>
            </w:r>
            <w:r>
              <w:rPr>
                <w:rFonts w:ascii="Times New Roman" w:hAnsi="Times New Roman"/>
                <w:sz w:val="24"/>
                <w:szCs w:val="24"/>
              </w:rPr>
              <w:t>m</w:t>
            </w:r>
            <w:r>
              <w:rPr>
                <w:rFonts w:ascii="Times New Roman" w:hAnsi="Times New Roman"/>
                <w:sz w:val="24"/>
                <w:szCs w:val="24"/>
                <w:vertAlign w:val="superscript"/>
                <w:lang w:val="ru-RU"/>
              </w:rPr>
              <w:t>3</w:t>
            </w:r>
            <w:r>
              <w:rPr>
                <w:rFonts w:ascii="Times New Roman" w:hAnsi="Times New Roman"/>
                <w:sz w:val="24"/>
                <w:szCs w:val="24"/>
                <w:lang w:val="sr-Cyrl-CS"/>
              </w:rPr>
              <w:t>)</w:t>
            </w:r>
          </w:p>
        </w:tc>
      </w:tr>
      <w:tr w:rsidR="007C3485" w:rsidTr="007C3485">
        <w:tc>
          <w:tcPr>
            <w:tcW w:w="2844" w:type="dxa"/>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jc w:val="center"/>
              <w:rPr>
                <w:rFonts w:ascii="Times New Roman" w:hAnsi="Times New Roman" w:cs="Times New Roman"/>
                <w:sz w:val="24"/>
                <w:szCs w:val="24"/>
                <w:lang w:val="sr-Cyrl-CS"/>
              </w:rPr>
            </w:pPr>
            <w:r>
              <w:rPr>
                <w:rFonts w:ascii="Times New Roman" w:hAnsi="Times New Roman"/>
                <w:sz w:val="24"/>
                <w:szCs w:val="24"/>
                <w:lang w:val="sr-Cyrl-CS"/>
              </w:rPr>
              <w:t>Чврсто</w:t>
            </w:r>
          </w:p>
        </w:tc>
        <w:tc>
          <w:tcPr>
            <w:tcW w:w="3006"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eastAsia="TimesNewRomanSymbol" w:hAnsi="Times New Roman"/>
                <w:sz w:val="24"/>
                <w:szCs w:val="24"/>
              </w:rPr>
            </w:pPr>
            <w:r>
              <w:rPr>
                <w:rFonts w:ascii="Times New Roman" w:eastAsia="TimesNewRomanSymbol" w:hAnsi="Times New Roman"/>
                <w:sz w:val="24"/>
                <w:szCs w:val="24"/>
              </w:rPr>
              <w:t>≥ 500</w:t>
            </w:r>
          </w:p>
          <w:p w:rsidR="007C3485" w:rsidRDefault="007C3485">
            <w:pPr>
              <w:spacing w:after="0" w:line="240" w:lineRule="auto"/>
              <w:jc w:val="center"/>
              <w:rPr>
                <w:rFonts w:ascii="Times New Roman" w:hAnsi="Times New Roman" w:cs="Times New Roman"/>
                <w:sz w:val="24"/>
                <w:szCs w:val="24"/>
                <w:lang w:val="sr-Cyrl-CS"/>
              </w:rPr>
            </w:pPr>
            <w:r>
              <w:rPr>
                <w:rFonts w:ascii="Times New Roman" w:eastAsia="TimesNewRomanSymbol" w:hAnsi="Times New Roman"/>
                <w:sz w:val="24"/>
                <w:szCs w:val="24"/>
              </w:rPr>
              <w:t>&lt; 500</w:t>
            </w:r>
          </w:p>
        </w:tc>
        <w:tc>
          <w:tcPr>
            <w:tcW w:w="306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50 (</w:t>
            </w:r>
            <w:r>
              <w:rPr>
                <w:rFonts w:ascii="Times New Roman" w:hAnsi="Times New Roman"/>
                <w:sz w:val="24"/>
                <w:szCs w:val="24"/>
                <w:vertAlign w:val="superscript"/>
              </w:rPr>
              <w:t>2</w:t>
            </w:r>
            <w:r>
              <w:rPr>
                <w:rFonts w:ascii="Times New Roman" w:hAnsi="Times New Roman"/>
                <w:sz w:val="24"/>
                <w:szCs w:val="24"/>
              </w:rPr>
              <w:t>)</w:t>
            </w:r>
          </w:p>
          <w:p w:rsidR="007C3485" w:rsidRDefault="007C3485">
            <w:pPr>
              <w:spacing w:after="0" w:line="240" w:lineRule="auto"/>
              <w:jc w:val="center"/>
              <w:rPr>
                <w:rFonts w:ascii="Times New Roman" w:hAnsi="Times New Roman" w:cs="Times New Roman"/>
                <w:sz w:val="24"/>
                <w:szCs w:val="24"/>
                <w:lang w:val="sr-Cyrl-CS"/>
              </w:rPr>
            </w:pPr>
            <w:r>
              <w:rPr>
                <w:rFonts w:ascii="Times New Roman" w:hAnsi="Times New Roman"/>
                <w:sz w:val="24"/>
                <w:szCs w:val="24"/>
              </w:rPr>
              <w:t>100</w:t>
            </w:r>
          </w:p>
        </w:tc>
      </w:tr>
      <w:tr w:rsidR="007C3485" w:rsidTr="007C3485">
        <w:tc>
          <w:tcPr>
            <w:tcW w:w="2844" w:type="dxa"/>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jc w:val="center"/>
              <w:rPr>
                <w:rFonts w:ascii="Times New Roman" w:hAnsi="Times New Roman" w:cs="Times New Roman"/>
                <w:sz w:val="24"/>
                <w:szCs w:val="24"/>
                <w:lang w:val="sr-Cyrl-CS"/>
              </w:rPr>
            </w:pPr>
            <w:r>
              <w:rPr>
                <w:rFonts w:ascii="Times New Roman" w:hAnsi="Times New Roman"/>
                <w:sz w:val="24"/>
                <w:szCs w:val="24"/>
                <w:lang w:val="sr-Cyrl-CS"/>
              </w:rPr>
              <w:t xml:space="preserve">Течно </w:t>
            </w:r>
            <w:r>
              <w:rPr>
                <w:rFonts w:ascii="Times New Roman" w:hAnsi="Times New Roman"/>
                <w:sz w:val="24"/>
                <w:szCs w:val="24"/>
              </w:rPr>
              <w:t>(</w:t>
            </w:r>
            <w:r>
              <w:rPr>
                <w:rFonts w:ascii="Times New Roman" w:hAnsi="Times New Roman"/>
                <w:sz w:val="24"/>
                <w:szCs w:val="24"/>
                <w:vertAlign w:val="superscript"/>
                <w:lang w:val="sr-Cyrl-CS"/>
              </w:rPr>
              <w:t>1</w:t>
            </w:r>
            <w:r>
              <w:rPr>
                <w:rFonts w:ascii="Times New Roman" w:hAnsi="Times New Roman"/>
                <w:sz w:val="24"/>
                <w:szCs w:val="24"/>
              </w:rPr>
              <w:t>)</w:t>
            </w:r>
          </w:p>
        </w:tc>
        <w:tc>
          <w:tcPr>
            <w:tcW w:w="3006" w:type="dxa"/>
            <w:tcBorders>
              <w:top w:val="single" w:sz="4" w:space="0" w:color="auto"/>
              <w:left w:val="single" w:sz="4" w:space="0" w:color="auto"/>
              <w:bottom w:val="single" w:sz="4" w:space="0" w:color="auto"/>
              <w:right w:val="single" w:sz="4" w:space="0" w:color="auto"/>
            </w:tcBorders>
            <w:hideMark/>
          </w:tcPr>
          <w:p w:rsidR="007C3485" w:rsidRDefault="007C3485">
            <w:pPr>
              <w:spacing w:after="0" w:line="240" w:lineRule="auto"/>
              <w:jc w:val="center"/>
              <w:rPr>
                <w:rFonts w:ascii="Times New Roman" w:hAnsi="Times New Roman" w:cs="Times New Roman"/>
                <w:sz w:val="24"/>
                <w:szCs w:val="24"/>
                <w:lang w:val="sr-Cyrl-CS"/>
              </w:rPr>
            </w:pPr>
            <w:r>
              <w:rPr>
                <w:rFonts w:ascii="Times New Roman" w:hAnsi="Times New Roman"/>
                <w:sz w:val="24"/>
                <w:szCs w:val="24"/>
                <w:lang w:val="sr-Cyrl-CS"/>
              </w:rPr>
              <w:t>Сва постројења</w:t>
            </w:r>
          </w:p>
        </w:tc>
        <w:tc>
          <w:tcPr>
            <w:tcW w:w="3060" w:type="dxa"/>
            <w:tcBorders>
              <w:top w:val="single" w:sz="4" w:space="0" w:color="auto"/>
              <w:left w:val="single" w:sz="4" w:space="0" w:color="auto"/>
              <w:bottom w:val="single" w:sz="4" w:space="0" w:color="auto"/>
              <w:right w:val="single" w:sz="4" w:space="0" w:color="auto"/>
            </w:tcBorders>
            <w:hideMark/>
          </w:tcPr>
          <w:p w:rsidR="007C3485" w:rsidRDefault="007C3485">
            <w:pPr>
              <w:spacing w:after="0" w:line="240" w:lineRule="auto"/>
              <w:jc w:val="center"/>
              <w:rPr>
                <w:rFonts w:ascii="Times New Roman" w:hAnsi="Times New Roman" w:cs="Times New Roman"/>
                <w:sz w:val="24"/>
                <w:szCs w:val="24"/>
                <w:lang w:val="sr-Cyrl-CS"/>
              </w:rPr>
            </w:pPr>
            <w:r>
              <w:rPr>
                <w:rFonts w:ascii="Times New Roman" w:hAnsi="Times New Roman"/>
                <w:sz w:val="24"/>
                <w:szCs w:val="24"/>
                <w:lang w:val="sr-Cyrl-CS"/>
              </w:rPr>
              <w:t>50</w:t>
            </w:r>
          </w:p>
        </w:tc>
      </w:tr>
      <w:tr w:rsidR="007C3485" w:rsidTr="007C3485">
        <w:tc>
          <w:tcPr>
            <w:tcW w:w="2844" w:type="dxa"/>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jc w:val="center"/>
              <w:rPr>
                <w:rFonts w:ascii="Times New Roman" w:hAnsi="Times New Roman" w:cs="Times New Roman"/>
                <w:sz w:val="24"/>
                <w:szCs w:val="24"/>
                <w:lang w:val="sr-Cyrl-CS"/>
              </w:rPr>
            </w:pPr>
            <w:r>
              <w:rPr>
                <w:rFonts w:ascii="Times New Roman" w:hAnsi="Times New Roman"/>
                <w:sz w:val="24"/>
                <w:szCs w:val="24"/>
                <w:lang w:val="sr-Cyrl-CS"/>
              </w:rPr>
              <w:t>Гасовито</w:t>
            </w:r>
          </w:p>
        </w:tc>
        <w:tc>
          <w:tcPr>
            <w:tcW w:w="3006" w:type="dxa"/>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jc w:val="center"/>
              <w:rPr>
                <w:rFonts w:ascii="Times New Roman" w:hAnsi="Times New Roman" w:cs="Times New Roman"/>
                <w:sz w:val="24"/>
                <w:szCs w:val="24"/>
                <w:lang w:val="sr-Cyrl-CS"/>
              </w:rPr>
            </w:pPr>
            <w:r>
              <w:rPr>
                <w:rFonts w:ascii="Times New Roman" w:hAnsi="Times New Roman"/>
                <w:sz w:val="24"/>
                <w:szCs w:val="24"/>
                <w:lang w:val="sr-Cyrl-CS"/>
              </w:rPr>
              <w:t>Сва постројења</w:t>
            </w:r>
          </w:p>
        </w:tc>
        <w:tc>
          <w:tcPr>
            <w:tcW w:w="306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rPr>
                <w:rFonts w:ascii="Times New Roman" w:hAnsi="Times New Roman"/>
                <w:sz w:val="24"/>
                <w:szCs w:val="24"/>
                <w:lang w:val="ru-RU"/>
              </w:rPr>
            </w:pPr>
            <w:r>
              <w:rPr>
                <w:rFonts w:ascii="Times New Roman" w:hAnsi="Times New Roman"/>
                <w:sz w:val="24"/>
                <w:szCs w:val="24"/>
                <w:lang w:val="sr-Cyrl-CS"/>
              </w:rPr>
              <w:t xml:space="preserve">5 </w:t>
            </w:r>
            <w:r>
              <w:rPr>
                <w:rFonts w:ascii="Times New Roman" w:hAnsi="Times New Roman"/>
                <w:sz w:val="24"/>
                <w:szCs w:val="24"/>
                <w:lang w:val="ru-RU"/>
              </w:rPr>
              <w:t>(</w:t>
            </w:r>
            <w:r>
              <w:rPr>
                <w:rFonts w:ascii="Times New Roman" w:hAnsi="Times New Roman"/>
                <w:sz w:val="24"/>
                <w:szCs w:val="24"/>
                <w:lang w:val="sr-Cyrl-CS"/>
              </w:rPr>
              <w:t>по правилу</w:t>
            </w:r>
            <w:r>
              <w:rPr>
                <w:rFonts w:ascii="Times New Roman" w:hAnsi="Times New Roman"/>
                <w:sz w:val="24"/>
                <w:szCs w:val="24"/>
                <w:lang w:val="ru-RU"/>
              </w:rPr>
              <w:t>)</w:t>
            </w:r>
          </w:p>
          <w:p w:rsidR="007C3485" w:rsidRDefault="007C3485">
            <w:pPr>
              <w:spacing w:after="0" w:line="240" w:lineRule="auto"/>
              <w:rPr>
                <w:rFonts w:ascii="Times New Roman" w:hAnsi="Times New Roman"/>
                <w:sz w:val="24"/>
                <w:szCs w:val="24"/>
                <w:lang w:val="sr-Cyrl-CS"/>
              </w:rPr>
            </w:pPr>
            <w:r>
              <w:rPr>
                <w:rFonts w:ascii="Times New Roman" w:hAnsi="Times New Roman"/>
                <w:sz w:val="24"/>
                <w:szCs w:val="24"/>
                <w:lang w:val="sr-Cyrl-CS"/>
              </w:rPr>
              <w:t>10 (за гас из високе пећи)</w:t>
            </w:r>
          </w:p>
          <w:p w:rsidR="007C3485" w:rsidRDefault="007C3485">
            <w:pPr>
              <w:autoSpaceDE w:val="0"/>
              <w:autoSpaceDN w:val="0"/>
              <w:adjustRightInd w:val="0"/>
              <w:spacing w:after="0" w:line="240" w:lineRule="auto"/>
              <w:rPr>
                <w:rFonts w:ascii="Times New Roman" w:hAnsi="Times New Roman" w:cs="Times New Roman"/>
                <w:sz w:val="24"/>
                <w:szCs w:val="24"/>
                <w:lang w:val="sr-Cyrl-CS"/>
              </w:rPr>
            </w:pPr>
            <w:r>
              <w:rPr>
                <w:rFonts w:ascii="Times New Roman" w:hAnsi="Times New Roman"/>
                <w:sz w:val="24"/>
                <w:szCs w:val="24"/>
                <w:lang w:val="ru-RU"/>
              </w:rPr>
              <w:t>50 (</w:t>
            </w:r>
            <w:r>
              <w:rPr>
                <w:rFonts w:ascii="Times New Roman" w:hAnsi="Times New Roman"/>
                <w:sz w:val="24"/>
                <w:szCs w:val="24"/>
                <w:lang w:val="sr-Cyrl-CS"/>
              </w:rPr>
              <w:t>за гас настао у индустрији челика а који се може користити на другом месту</w:t>
            </w:r>
            <w:r>
              <w:rPr>
                <w:rFonts w:ascii="Times New Roman" w:hAnsi="Times New Roman"/>
                <w:sz w:val="24"/>
                <w:szCs w:val="24"/>
                <w:lang w:val="ru-RU"/>
              </w:rPr>
              <w:t>)</w:t>
            </w:r>
          </w:p>
        </w:tc>
      </w:tr>
    </w:tbl>
    <w:p w:rsidR="007C3485" w:rsidRDefault="007C3485" w:rsidP="007C3485">
      <w:pPr>
        <w:tabs>
          <w:tab w:val="left" w:pos="540"/>
        </w:tabs>
        <w:spacing w:after="0" w:line="240" w:lineRule="auto"/>
        <w:jc w:val="both"/>
        <w:rPr>
          <w:rFonts w:ascii="Times New Roman" w:hAnsi="Times New Roman"/>
          <w:sz w:val="24"/>
          <w:szCs w:val="24"/>
          <w:lang w:val="sr-Cyrl-CS"/>
        </w:rPr>
      </w:pPr>
      <w:r>
        <w:rPr>
          <w:rFonts w:ascii="Times New Roman" w:hAnsi="Times New Roman"/>
          <w:sz w:val="24"/>
          <w:szCs w:val="24"/>
          <w:lang w:val="ru-RU"/>
        </w:rPr>
        <w:t>(</w:t>
      </w:r>
      <w:r>
        <w:rPr>
          <w:rFonts w:ascii="Times New Roman" w:hAnsi="Times New Roman"/>
          <w:sz w:val="24"/>
          <w:szCs w:val="24"/>
          <w:vertAlign w:val="superscript"/>
          <w:lang w:val="sr-Cyrl-CS"/>
        </w:rPr>
        <w:t>1</w:t>
      </w:r>
      <w:r>
        <w:rPr>
          <w:rFonts w:ascii="Times New Roman" w:hAnsi="Times New Roman"/>
          <w:sz w:val="24"/>
          <w:szCs w:val="24"/>
          <w:lang w:val="ru-RU"/>
        </w:rPr>
        <w:t>)</w:t>
      </w:r>
      <w:r>
        <w:rPr>
          <w:rFonts w:ascii="Times New Roman" w:hAnsi="Times New Roman"/>
          <w:sz w:val="24"/>
          <w:szCs w:val="24"/>
          <w:lang w:val="sr-Cyrl-CS"/>
        </w:rPr>
        <w:t xml:space="preserve"> Гранична вредност емисије од 100 mg/</w:t>
      </w:r>
      <w:r>
        <w:rPr>
          <w:rFonts w:ascii="Times New Roman" w:hAnsi="Times New Roman"/>
          <w:sz w:val="24"/>
          <w:szCs w:val="24"/>
          <w:lang w:val="ru-RU"/>
        </w:rPr>
        <w:t xml:space="preserve">нормални </w:t>
      </w:r>
      <w:r>
        <w:rPr>
          <w:rFonts w:ascii="Times New Roman" w:hAnsi="Times New Roman"/>
          <w:sz w:val="24"/>
          <w:szCs w:val="24"/>
          <w:lang w:val="sr-Cyrl-CS"/>
        </w:rPr>
        <w:t>m</w:t>
      </w:r>
      <w:r>
        <w:rPr>
          <w:rFonts w:ascii="Times New Roman" w:hAnsi="Times New Roman"/>
          <w:sz w:val="24"/>
          <w:szCs w:val="24"/>
          <w:vertAlign w:val="superscript"/>
          <w:lang w:val="sr-Cyrl-CS"/>
        </w:rPr>
        <w:t>3</w:t>
      </w:r>
      <w:r>
        <w:rPr>
          <w:rFonts w:ascii="Times New Roman" w:hAnsi="Times New Roman"/>
          <w:sz w:val="24"/>
          <w:szCs w:val="24"/>
          <w:lang w:val="sr-Cyrl-CS"/>
        </w:rPr>
        <w:t xml:space="preserve"> може се применити на постројења за сагоревање улазне топлотне снаге мање од 500 MW</w:t>
      </w:r>
      <w:r>
        <w:rPr>
          <w:rFonts w:ascii="Times New Roman" w:hAnsi="Times New Roman"/>
          <w:sz w:val="24"/>
          <w:szCs w:val="24"/>
        </w:rPr>
        <w:t>th</w:t>
      </w:r>
      <w:r>
        <w:rPr>
          <w:rFonts w:ascii="Times New Roman" w:hAnsi="Times New Roman"/>
          <w:sz w:val="24"/>
          <w:szCs w:val="24"/>
          <w:lang w:val="sr-Cyrl-CS"/>
        </w:rPr>
        <w:t xml:space="preserve"> ако користе течно гориво са уделом пепела већим од 0,06%.</w:t>
      </w:r>
    </w:p>
    <w:p w:rsidR="007C3485" w:rsidRDefault="007C3485" w:rsidP="007C3485">
      <w:pPr>
        <w:tabs>
          <w:tab w:val="left" w:pos="540"/>
        </w:tabs>
        <w:spacing w:after="0" w:line="240" w:lineRule="auto"/>
        <w:jc w:val="both"/>
        <w:rPr>
          <w:rFonts w:ascii="Times New Roman" w:hAnsi="Times New Roman"/>
          <w:sz w:val="24"/>
          <w:szCs w:val="24"/>
          <w:lang w:val="sr-Latn-CS"/>
        </w:rPr>
      </w:pPr>
      <w:r>
        <w:rPr>
          <w:rFonts w:ascii="Times New Roman" w:hAnsi="Times New Roman"/>
          <w:sz w:val="24"/>
          <w:szCs w:val="24"/>
          <w:lang w:val="sr-Cyrl-CS"/>
        </w:rPr>
        <w:lastRenderedPageBreak/>
        <w:t>(</w:t>
      </w:r>
      <w:r>
        <w:rPr>
          <w:rFonts w:ascii="Times New Roman" w:hAnsi="Times New Roman"/>
          <w:sz w:val="24"/>
          <w:szCs w:val="24"/>
          <w:vertAlign w:val="superscript"/>
          <w:lang w:val="sr-Cyrl-CS"/>
        </w:rPr>
        <w:t>2</w:t>
      </w:r>
      <w:r>
        <w:rPr>
          <w:rFonts w:ascii="Times New Roman" w:hAnsi="Times New Roman"/>
          <w:sz w:val="24"/>
          <w:szCs w:val="24"/>
          <w:lang w:val="sr-Cyrl-CS"/>
        </w:rPr>
        <w:t>) Гранична вредност емисије од 100 mg/нормални</w:t>
      </w:r>
      <w:r>
        <w:rPr>
          <w:rFonts w:ascii="Times New Roman" w:hAnsi="Times New Roman"/>
          <w:sz w:val="24"/>
          <w:szCs w:val="24"/>
          <w:lang w:val="sr-Latn-CS"/>
        </w:rPr>
        <w:t xml:space="preserve"> </w:t>
      </w:r>
      <w:r>
        <w:rPr>
          <w:rFonts w:ascii="Times New Roman" w:hAnsi="Times New Roman"/>
          <w:sz w:val="24"/>
          <w:szCs w:val="24"/>
          <w:lang w:val="sr-Cyrl-CS"/>
        </w:rPr>
        <w:t>m</w:t>
      </w:r>
      <w:r>
        <w:rPr>
          <w:rFonts w:ascii="Times New Roman" w:hAnsi="Times New Roman"/>
          <w:sz w:val="24"/>
          <w:szCs w:val="24"/>
          <w:vertAlign w:val="superscript"/>
          <w:lang w:val="sr-Cyrl-CS"/>
        </w:rPr>
        <w:t>3</w:t>
      </w:r>
      <w:r>
        <w:rPr>
          <w:rFonts w:ascii="Times New Roman" w:hAnsi="Times New Roman"/>
          <w:sz w:val="24"/>
          <w:szCs w:val="24"/>
          <w:lang w:val="sr-Cyrl-CS"/>
        </w:rPr>
        <w:t xml:space="preserve"> може</w:t>
      </w:r>
      <w:r>
        <w:rPr>
          <w:rFonts w:ascii="Times New Roman" w:hAnsi="Times New Roman"/>
          <w:sz w:val="24"/>
          <w:szCs w:val="24"/>
          <w:lang w:val="sr-Latn-CS"/>
        </w:rPr>
        <w:t xml:space="preserve"> </w:t>
      </w:r>
      <w:r>
        <w:rPr>
          <w:rFonts w:ascii="Times New Roman" w:hAnsi="Times New Roman"/>
          <w:sz w:val="24"/>
          <w:szCs w:val="24"/>
          <w:lang w:val="sr-Cyrl-CS"/>
        </w:rPr>
        <w:t>се применити на постројења за сагоревање улазне топлотне снаге једнаке или веће од 500 MW</w:t>
      </w:r>
      <w:r>
        <w:rPr>
          <w:rFonts w:ascii="Times New Roman" w:hAnsi="Times New Roman"/>
          <w:sz w:val="24"/>
          <w:szCs w:val="24"/>
          <w:lang w:val="sr-Latn-CS"/>
        </w:rPr>
        <w:t>th</w:t>
      </w:r>
      <w:r>
        <w:rPr>
          <w:rFonts w:ascii="Times New Roman" w:hAnsi="Times New Roman"/>
          <w:sz w:val="24"/>
          <w:szCs w:val="24"/>
          <w:lang w:val="sr-Cyrl-CS"/>
        </w:rPr>
        <w:t xml:space="preserve"> која сагоревају чврсто гориво чија је топлотна моћ мања од 5800 kJ/kg (нето калоријска вредност), садржај влаге већи од 45 масених</w:t>
      </w:r>
      <w:r>
        <w:rPr>
          <w:rFonts w:ascii="Times New Roman" w:hAnsi="Times New Roman"/>
          <w:sz w:val="24"/>
          <w:szCs w:val="24"/>
          <w:lang w:val="sr-Latn-CS"/>
        </w:rPr>
        <w:t xml:space="preserve"> </w:t>
      </w:r>
      <w:r>
        <w:rPr>
          <w:rFonts w:ascii="Times New Roman" w:hAnsi="Times New Roman"/>
          <w:sz w:val="24"/>
          <w:szCs w:val="24"/>
          <w:lang w:val="sr-Cyrl-CS"/>
        </w:rPr>
        <w:t>%, укупни масени удео влаге и пепела већи од 60% и удео калцијум оксида (CaO) већи од 10%.</w:t>
      </w:r>
    </w:p>
    <w:p w:rsidR="007C3485" w:rsidRDefault="007C3485" w:rsidP="007C3485">
      <w:pPr>
        <w:spacing w:after="0" w:line="240" w:lineRule="auto"/>
        <w:jc w:val="both"/>
        <w:rPr>
          <w:rFonts w:ascii="Times New Roman" w:hAnsi="Times New Roman"/>
          <w:sz w:val="24"/>
          <w:szCs w:val="24"/>
          <w:lang w:val="sr-Cyrl-CS"/>
        </w:rPr>
      </w:pPr>
    </w:p>
    <w:p w:rsidR="007C3485" w:rsidRDefault="007C3485" w:rsidP="007C3485">
      <w:pPr>
        <w:pStyle w:val="Pasussalistom"/>
        <w:spacing w:after="0" w:line="240" w:lineRule="auto"/>
        <w:ind w:left="0"/>
        <w:jc w:val="center"/>
        <w:rPr>
          <w:rFonts w:ascii="Times New Roman" w:hAnsi="Times New Roman"/>
          <w:sz w:val="24"/>
          <w:szCs w:val="24"/>
          <w:lang w:val="hr-BA"/>
        </w:rPr>
      </w:pPr>
      <w:r>
        <w:rPr>
          <w:rFonts w:ascii="Times New Roman" w:hAnsi="Times New Roman"/>
          <w:sz w:val="24"/>
          <w:szCs w:val="24"/>
          <w:lang w:val="hr-BA"/>
        </w:rPr>
        <w:t>Д Е О  IV</w:t>
      </w:r>
    </w:p>
    <w:p w:rsidR="007C3485" w:rsidRDefault="007C3485" w:rsidP="007C3485">
      <w:pPr>
        <w:pStyle w:val="Pasussalistom"/>
        <w:spacing w:after="0" w:line="240" w:lineRule="auto"/>
        <w:ind w:left="0"/>
        <w:jc w:val="center"/>
        <w:rPr>
          <w:rFonts w:ascii="Times New Roman" w:hAnsi="Times New Roman"/>
          <w:sz w:val="24"/>
          <w:szCs w:val="24"/>
          <w:lang w:val="hr-BA"/>
        </w:rPr>
      </w:pPr>
    </w:p>
    <w:p w:rsidR="007C3485" w:rsidRDefault="007C3485" w:rsidP="007C3485">
      <w:pPr>
        <w:pStyle w:val="Pasussalistom"/>
        <w:spacing w:after="0" w:line="240" w:lineRule="auto"/>
        <w:ind w:left="0"/>
        <w:jc w:val="center"/>
        <w:rPr>
          <w:rFonts w:ascii="Times New Roman" w:hAnsi="Times New Roman"/>
          <w:sz w:val="24"/>
          <w:szCs w:val="24"/>
          <w:lang w:val="hr-BA"/>
        </w:rPr>
      </w:pPr>
      <w:r>
        <w:rPr>
          <w:rFonts w:ascii="Times New Roman" w:hAnsi="Times New Roman"/>
          <w:sz w:val="24"/>
          <w:szCs w:val="24"/>
          <w:lang w:val="hr-BA"/>
        </w:rPr>
        <w:t>ГРАНИЧНА ВРЕДНОСТ ЕМИСИЈЕ ЗА УГЉЕН МОНОКСИД (СО)</w:t>
      </w:r>
    </w:p>
    <w:p w:rsidR="007C3485" w:rsidRDefault="007C3485" w:rsidP="007C3485">
      <w:pPr>
        <w:pStyle w:val="Pasussalistom"/>
        <w:spacing w:after="0" w:line="240" w:lineRule="auto"/>
        <w:ind w:left="0"/>
        <w:rPr>
          <w:rFonts w:ascii="Times New Roman" w:hAnsi="Times New Roman"/>
          <w:b/>
          <w:sz w:val="24"/>
          <w:szCs w:val="24"/>
          <w:lang w:val="sr-Latn-CS"/>
        </w:rPr>
      </w:pPr>
    </w:p>
    <w:p w:rsidR="007C3485" w:rsidRDefault="007C3485" w:rsidP="007C3485">
      <w:pPr>
        <w:pStyle w:val="Pasussalistom"/>
        <w:spacing w:after="0" w:line="240" w:lineRule="auto"/>
        <w:ind w:left="0" w:firstLine="720"/>
        <w:jc w:val="both"/>
        <w:rPr>
          <w:rFonts w:ascii="Times New Roman" w:hAnsi="Times New Roman"/>
          <w:sz w:val="24"/>
          <w:szCs w:val="24"/>
          <w:lang w:val="sr-Latn-CS"/>
        </w:rPr>
      </w:pPr>
      <w:r>
        <w:rPr>
          <w:rFonts w:ascii="Times New Roman" w:hAnsi="Times New Roman"/>
          <w:sz w:val="24"/>
          <w:szCs w:val="24"/>
          <w:lang w:val="sr-Latn-CS"/>
        </w:rPr>
        <w:t xml:space="preserve">Гранична вредност емисије за угљен моноксид за </w:t>
      </w:r>
      <w:r>
        <w:rPr>
          <w:rFonts w:ascii="Times New Roman" w:hAnsi="Times New Roman"/>
          <w:sz w:val="24"/>
          <w:szCs w:val="24"/>
          <w:lang w:val="sr-Cyrl-CS"/>
        </w:rPr>
        <w:t>стара</w:t>
      </w:r>
      <w:r>
        <w:rPr>
          <w:rFonts w:ascii="Times New Roman" w:hAnsi="Times New Roman"/>
          <w:sz w:val="24"/>
          <w:szCs w:val="24"/>
          <w:lang w:val="sr-Latn-CS"/>
        </w:rPr>
        <w:t xml:space="preserve"> постројења која користе чврста горива и горива из биомасе је 25</w:t>
      </w:r>
      <w:r>
        <w:rPr>
          <w:rFonts w:ascii="Times New Roman" w:hAnsi="Times New Roman"/>
          <w:sz w:val="24"/>
          <w:szCs w:val="24"/>
          <w:lang w:val="sr-Cyrl-CS"/>
        </w:rPr>
        <w:t>0 mg/</w:t>
      </w:r>
      <w:r>
        <w:rPr>
          <w:rFonts w:ascii="Times New Roman" w:hAnsi="Times New Roman"/>
          <w:sz w:val="24"/>
          <w:szCs w:val="24"/>
          <w:lang w:val="ru-RU"/>
        </w:rPr>
        <w:t xml:space="preserve">нормални </w:t>
      </w:r>
      <w:r>
        <w:rPr>
          <w:rFonts w:ascii="Times New Roman" w:hAnsi="Times New Roman"/>
          <w:sz w:val="24"/>
          <w:szCs w:val="24"/>
          <w:lang w:val="sr-Cyrl-CS"/>
        </w:rPr>
        <w:t>m</w:t>
      </w:r>
      <w:r>
        <w:rPr>
          <w:rFonts w:ascii="Times New Roman" w:hAnsi="Times New Roman"/>
          <w:sz w:val="24"/>
          <w:szCs w:val="24"/>
          <w:vertAlign w:val="superscript"/>
          <w:lang w:val="sr-Cyrl-CS"/>
        </w:rPr>
        <w:t>3</w:t>
      </w:r>
      <w:r>
        <w:rPr>
          <w:rFonts w:ascii="Times New Roman" w:hAnsi="Times New Roman"/>
          <w:sz w:val="24"/>
          <w:szCs w:val="24"/>
          <w:lang w:val="sr-Latn-CS"/>
        </w:rPr>
        <w:t>.</w:t>
      </w:r>
    </w:p>
    <w:p w:rsidR="007C3485" w:rsidRDefault="007C3485" w:rsidP="007C3485">
      <w:pPr>
        <w:pStyle w:val="Pasussalistom"/>
        <w:spacing w:after="0" w:line="240" w:lineRule="auto"/>
        <w:ind w:left="0" w:firstLine="720"/>
        <w:jc w:val="both"/>
        <w:rPr>
          <w:rFonts w:ascii="Times New Roman" w:hAnsi="Times New Roman"/>
          <w:sz w:val="24"/>
          <w:szCs w:val="24"/>
          <w:lang w:val="sr-Latn-CS"/>
        </w:rPr>
      </w:pPr>
      <w:r>
        <w:rPr>
          <w:rFonts w:ascii="Times New Roman" w:hAnsi="Times New Roman"/>
          <w:sz w:val="24"/>
          <w:szCs w:val="24"/>
          <w:lang w:val="sr-Latn-CS"/>
        </w:rPr>
        <w:t xml:space="preserve">Гранична вредност емисије за угљен моноксид за </w:t>
      </w:r>
      <w:r>
        <w:rPr>
          <w:rFonts w:ascii="Times New Roman" w:hAnsi="Times New Roman"/>
          <w:sz w:val="24"/>
          <w:szCs w:val="24"/>
          <w:lang w:val="sr-Cyrl-CS"/>
        </w:rPr>
        <w:t>стара</w:t>
      </w:r>
      <w:r>
        <w:rPr>
          <w:rFonts w:ascii="Times New Roman" w:hAnsi="Times New Roman"/>
          <w:sz w:val="24"/>
          <w:szCs w:val="24"/>
          <w:lang w:val="sr-Latn-CS"/>
        </w:rPr>
        <w:t xml:space="preserve"> постројења која користе течна горива је 175</w:t>
      </w:r>
      <w:r>
        <w:rPr>
          <w:rFonts w:ascii="Times New Roman" w:hAnsi="Times New Roman"/>
          <w:sz w:val="24"/>
          <w:szCs w:val="24"/>
          <w:lang w:val="sr-Cyrl-CS"/>
        </w:rPr>
        <w:t xml:space="preserve"> mg/</w:t>
      </w:r>
      <w:r>
        <w:rPr>
          <w:rFonts w:ascii="Times New Roman" w:hAnsi="Times New Roman"/>
          <w:sz w:val="24"/>
          <w:szCs w:val="24"/>
          <w:lang w:val="ru-RU"/>
        </w:rPr>
        <w:t xml:space="preserve">нормални </w:t>
      </w:r>
      <w:r>
        <w:rPr>
          <w:rFonts w:ascii="Times New Roman" w:hAnsi="Times New Roman"/>
          <w:sz w:val="24"/>
          <w:szCs w:val="24"/>
          <w:lang w:val="sr-Cyrl-CS"/>
        </w:rPr>
        <w:t>m</w:t>
      </w:r>
      <w:r>
        <w:rPr>
          <w:rFonts w:ascii="Times New Roman" w:hAnsi="Times New Roman"/>
          <w:sz w:val="24"/>
          <w:szCs w:val="24"/>
          <w:vertAlign w:val="superscript"/>
          <w:lang w:val="sr-Cyrl-CS"/>
        </w:rPr>
        <w:t>3</w:t>
      </w:r>
      <w:r>
        <w:rPr>
          <w:rFonts w:ascii="Times New Roman" w:hAnsi="Times New Roman"/>
          <w:sz w:val="24"/>
          <w:szCs w:val="24"/>
          <w:lang w:val="sr-Latn-CS"/>
        </w:rPr>
        <w:t>.</w:t>
      </w:r>
    </w:p>
    <w:p w:rsidR="007C3485" w:rsidRDefault="007C3485" w:rsidP="007C3485">
      <w:pPr>
        <w:pStyle w:val="Pasussalistom"/>
        <w:spacing w:after="0" w:line="240" w:lineRule="auto"/>
        <w:ind w:left="0" w:firstLine="720"/>
        <w:jc w:val="both"/>
        <w:rPr>
          <w:rFonts w:ascii="Times New Roman" w:hAnsi="Times New Roman"/>
          <w:sz w:val="24"/>
          <w:szCs w:val="24"/>
          <w:lang w:val="sr-Latn-CS"/>
        </w:rPr>
      </w:pPr>
      <w:r>
        <w:rPr>
          <w:rFonts w:ascii="Times New Roman" w:hAnsi="Times New Roman"/>
          <w:sz w:val="24"/>
          <w:szCs w:val="24"/>
          <w:lang w:val="sr-Latn-CS"/>
        </w:rPr>
        <w:t xml:space="preserve">Гранична вредност емисије за угљен моноксид за </w:t>
      </w:r>
      <w:r>
        <w:rPr>
          <w:rFonts w:ascii="Times New Roman" w:hAnsi="Times New Roman"/>
          <w:sz w:val="24"/>
          <w:szCs w:val="24"/>
          <w:lang w:val="sr-Cyrl-CS"/>
        </w:rPr>
        <w:t>стара</w:t>
      </w:r>
      <w:r>
        <w:rPr>
          <w:rFonts w:ascii="Times New Roman" w:hAnsi="Times New Roman"/>
          <w:sz w:val="24"/>
          <w:szCs w:val="24"/>
          <w:lang w:val="sr-Latn-CS"/>
        </w:rPr>
        <w:t xml:space="preserve"> постројења која користе гасовита горива је 100</w:t>
      </w:r>
      <w:r>
        <w:rPr>
          <w:rFonts w:ascii="Times New Roman" w:hAnsi="Times New Roman"/>
          <w:sz w:val="24"/>
          <w:szCs w:val="24"/>
          <w:lang w:val="sr-Cyrl-CS"/>
        </w:rPr>
        <w:t xml:space="preserve"> mg/</w:t>
      </w:r>
      <w:r>
        <w:rPr>
          <w:rFonts w:ascii="Times New Roman" w:hAnsi="Times New Roman"/>
          <w:sz w:val="24"/>
          <w:szCs w:val="24"/>
          <w:lang w:val="ru-RU"/>
        </w:rPr>
        <w:t xml:space="preserve">нормални </w:t>
      </w:r>
      <w:r>
        <w:rPr>
          <w:rFonts w:ascii="Times New Roman" w:hAnsi="Times New Roman"/>
          <w:sz w:val="24"/>
          <w:szCs w:val="24"/>
          <w:lang w:val="sr-Cyrl-CS"/>
        </w:rPr>
        <w:t>m</w:t>
      </w:r>
      <w:r>
        <w:rPr>
          <w:rFonts w:ascii="Times New Roman" w:hAnsi="Times New Roman"/>
          <w:sz w:val="24"/>
          <w:szCs w:val="24"/>
          <w:vertAlign w:val="superscript"/>
          <w:lang w:val="sr-Cyrl-CS"/>
        </w:rPr>
        <w:t>3</w:t>
      </w:r>
      <w:r>
        <w:rPr>
          <w:rFonts w:ascii="Times New Roman" w:hAnsi="Times New Roman"/>
          <w:sz w:val="24"/>
          <w:szCs w:val="24"/>
          <w:lang w:val="sr-Latn-CS"/>
        </w:rPr>
        <w:t>.</w:t>
      </w:r>
    </w:p>
    <w:p w:rsidR="007C3485" w:rsidRDefault="007C3485" w:rsidP="007C3485">
      <w:pPr>
        <w:pStyle w:val="Pasussalistom"/>
        <w:spacing w:after="0" w:line="240" w:lineRule="auto"/>
        <w:ind w:left="0"/>
        <w:rPr>
          <w:rFonts w:ascii="Times New Roman" w:hAnsi="Times New Roman"/>
          <w:b/>
          <w:sz w:val="24"/>
          <w:szCs w:val="24"/>
          <w:lang w:val="sr-Latn-CS"/>
        </w:rPr>
      </w:pPr>
    </w:p>
    <w:p w:rsidR="007C3485" w:rsidRDefault="007C3485" w:rsidP="007C3485">
      <w:pPr>
        <w:pStyle w:val="Pasussalistom"/>
        <w:spacing w:after="0" w:line="240" w:lineRule="auto"/>
        <w:ind w:left="0"/>
        <w:jc w:val="center"/>
        <w:rPr>
          <w:rFonts w:ascii="Times New Roman" w:hAnsi="Times New Roman"/>
          <w:sz w:val="24"/>
          <w:szCs w:val="24"/>
          <w:lang w:val="sr-Latn-CS"/>
        </w:rPr>
      </w:pPr>
      <w:r>
        <w:rPr>
          <w:rFonts w:ascii="Times New Roman" w:hAnsi="Times New Roman"/>
          <w:sz w:val="24"/>
          <w:szCs w:val="24"/>
          <w:lang w:val="sr-Cyrl-CS"/>
        </w:rPr>
        <w:t>Б) ГРАНИЧНЕ ВРЕДНОСТИ ЕМИСИЈА ЗА СУМПОР ДИОКСИД (</w:t>
      </w:r>
      <w:r>
        <w:rPr>
          <w:rFonts w:ascii="Times New Roman" w:hAnsi="Times New Roman"/>
          <w:sz w:val="24"/>
          <w:szCs w:val="24"/>
          <w:lang w:val="hr-BA"/>
        </w:rPr>
        <w:t>SO</w:t>
      </w:r>
      <w:r>
        <w:rPr>
          <w:rFonts w:ascii="Times New Roman" w:hAnsi="Times New Roman"/>
          <w:sz w:val="24"/>
          <w:szCs w:val="24"/>
          <w:vertAlign w:val="subscript"/>
          <w:lang w:val="hr-BA"/>
        </w:rPr>
        <w:t>2</w:t>
      </w:r>
      <w:r>
        <w:rPr>
          <w:rFonts w:ascii="Times New Roman" w:hAnsi="Times New Roman"/>
          <w:sz w:val="24"/>
          <w:szCs w:val="24"/>
          <w:lang w:val="sr-Cyrl-CS"/>
        </w:rPr>
        <w:t xml:space="preserve">), </w:t>
      </w:r>
    </w:p>
    <w:p w:rsidR="007C3485" w:rsidRDefault="007C3485" w:rsidP="007C3485">
      <w:pPr>
        <w:pStyle w:val="Pasussalistom"/>
        <w:spacing w:after="0" w:line="240" w:lineRule="auto"/>
        <w:ind w:left="0"/>
        <w:jc w:val="center"/>
        <w:rPr>
          <w:rFonts w:ascii="Times New Roman" w:hAnsi="Times New Roman"/>
          <w:sz w:val="24"/>
          <w:szCs w:val="24"/>
          <w:lang w:val="ru-RU"/>
        </w:rPr>
      </w:pPr>
      <w:r>
        <w:rPr>
          <w:rFonts w:ascii="Times New Roman" w:hAnsi="Times New Roman"/>
          <w:sz w:val="24"/>
          <w:szCs w:val="24"/>
          <w:lang w:val="sr-Cyrl-CS"/>
        </w:rPr>
        <w:t xml:space="preserve">ОКСИДЕ </w:t>
      </w:r>
      <w:r>
        <w:rPr>
          <w:rFonts w:ascii="Times New Roman" w:hAnsi="Times New Roman"/>
          <w:sz w:val="24"/>
          <w:szCs w:val="24"/>
          <w:lang w:val="ru-RU"/>
        </w:rPr>
        <w:t>АЗОТА</w:t>
      </w:r>
      <w:r>
        <w:rPr>
          <w:rFonts w:ascii="Times New Roman" w:hAnsi="Times New Roman"/>
          <w:sz w:val="24"/>
          <w:szCs w:val="24"/>
          <w:lang w:val="sr-Latn-CS"/>
        </w:rPr>
        <w:t xml:space="preserve"> </w:t>
      </w:r>
      <w:r>
        <w:rPr>
          <w:rFonts w:ascii="Times New Roman" w:hAnsi="Times New Roman"/>
          <w:sz w:val="24"/>
          <w:szCs w:val="24"/>
          <w:lang w:val="hr-BA"/>
        </w:rPr>
        <w:t>NO</w:t>
      </w:r>
      <w:r>
        <w:rPr>
          <w:rFonts w:ascii="Times New Roman" w:hAnsi="Times New Roman"/>
          <w:sz w:val="24"/>
          <w:szCs w:val="24"/>
          <w:vertAlign w:val="subscript"/>
          <w:lang w:val="sr-Latn-CS"/>
        </w:rPr>
        <w:t>x</w:t>
      </w:r>
      <w:r>
        <w:rPr>
          <w:rFonts w:ascii="Times New Roman" w:hAnsi="Times New Roman"/>
          <w:sz w:val="24"/>
          <w:szCs w:val="24"/>
          <w:lang w:val="sr-Cyrl-CS"/>
        </w:rPr>
        <w:t xml:space="preserve"> (ИЗРАЖЕНЕ КАО </w:t>
      </w:r>
      <w:r>
        <w:rPr>
          <w:rFonts w:ascii="Times New Roman" w:hAnsi="Times New Roman"/>
          <w:sz w:val="24"/>
          <w:szCs w:val="24"/>
          <w:lang w:val="hr-BA"/>
        </w:rPr>
        <w:t>NO</w:t>
      </w:r>
      <w:r>
        <w:rPr>
          <w:rFonts w:ascii="Times New Roman" w:hAnsi="Times New Roman"/>
          <w:sz w:val="24"/>
          <w:szCs w:val="24"/>
          <w:vertAlign w:val="subscript"/>
          <w:lang w:val="sr-Cyrl-CS"/>
        </w:rPr>
        <w:t>2</w:t>
      </w:r>
      <w:r>
        <w:rPr>
          <w:rFonts w:ascii="Times New Roman" w:hAnsi="Times New Roman"/>
          <w:sz w:val="24"/>
          <w:szCs w:val="24"/>
          <w:lang w:val="sr-Cyrl-CS"/>
        </w:rPr>
        <w:t>),</w:t>
      </w:r>
      <w:r>
        <w:rPr>
          <w:rFonts w:ascii="Times New Roman" w:hAnsi="Times New Roman"/>
          <w:sz w:val="24"/>
          <w:szCs w:val="24"/>
          <w:lang w:val="sr-Cyrl-BA"/>
        </w:rPr>
        <w:t xml:space="preserve"> </w:t>
      </w:r>
      <w:r>
        <w:rPr>
          <w:rFonts w:ascii="Times New Roman" w:hAnsi="Times New Roman"/>
          <w:sz w:val="24"/>
          <w:szCs w:val="24"/>
          <w:lang w:val="sr-Cyrl-CS"/>
        </w:rPr>
        <w:t>ПРАШКАСТЕ МАТЕРИЈЕ И УГЉЕН МОНОКСИ</w:t>
      </w:r>
      <w:r>
        <w:rPr>
          <w:rFonts w:ascii="Times New Roman" w:hAnsi="Times New Roman"/>
          <w:sz w:val="24"/>
          <w:szCs w:val="24"/>
          <w:lang w:val="sr-Cyrl-BA"/>
        </w:rPr>
        <w:t>Д</w:t>
      </w:r>
      <w:r>
        <w:rPr>
          <w:rFonts w:ascii="Times New Roman" w:hAnsi="Times New Roman"/>
          <w:sz w:val="24"/>
          <w:szCs w:val="24"/>
          <w:lang w:val="sr-Cyrl-CS"/>
        </w:rPr>
        <w:t xml:space="preserve"> (СО)</w:t>
      </w:r>
      <w:r>
        <w:rPr>
          <w:rFonts w:ascii="Times New Roman" w:hAnsi="Times New Roman"/>
          <w:sz w:val="24"/>
          <w:szCs w:val="24"/>
          <w:lang w:val="ru-RU"/>
        </w:rPr>
        <w:t xml:space="preserve"> </w:t>
      </w:r>
      <w:r>
        <w:rPr>
          <w:rFonts w:ascii="Times New Roman" w:hAnsi="Times New Roman"/>
          <w:sz w:val="24"/>
          <w:szCs w:val="24"/>
          <w:lang w:val="sr-Cyrl-CS"/>
        </w:rPr>
        <w:t>ЗА ПОСТОЈЕЋА ВЕЛИКА ПОСТРОЈЕЊА ЗА САГОРЕВАЊЕ</w:t>
      </w:r>
    </w:p>
    <w:p w:rsidR="007C3485" w:rsidRDefault="007C3485" w:rsidP="007C3485">
      <w:pPr>
        <w:pStyle w:val="Pasussalistom"/>
        <w:spacing w:after="0" w:line="240" w:lineRule="auto"/>
        <w:ind w:left="0"/>
        <w:jc w:val="center"/>
        <w:rPr>
          <w:rFonts w:ascii="Times New Roman" w:hAnsi="Times New Roman"/>
          <w:sz w:val="24"/>
          <w:szCs w:val="24"/>
          <w:lang w:val="sr-Cyrl-CS"/>
        </w:rPr>
      </w:pPr>
    </w:p>
    <w:p w:rsidR="007C3485" w:rsidRDefault="007C3485" w:rsidP="007C3485">
      <w:pPr>
        <w:pStyle w:val="Pasussalistom"/>
        <w:numPr>
          <w:ilvl w:val="0"/>
          <w:numId w:val="41"/>
        </w:numPr>
        <w:spacing w:after="0" w:line="240" w:lineRule="auto"/>
        <w:ind w:left="0" w:firstLine="0"/>
        <w:jc w:val="both"/>
        <w:rPr>
          <w:rFonts w:ascii="Times New Roman" w:hAnsi="Times New Roman"/>
          <w:sz w:val="24"/>
          <w:szCs w:val="24"/>
          <w:lang w:val="sr-Cyrl-CS"/>
        </w:rPr>
      </w:pPr>
      <w:r>
        <w:rPr>
          <w:rFonts w:ascii="Times New Roman" w:hAnsi="Times New Roman"/>
          <w:sz w:val="24"/>
          <w:szCs w:val="24"/>
          <w:lang w:val="sr-Cyrl-CS"/>
        </w:rPr>
        <w:t xml:space="preserve">Све граничне вредности емисије израчунавају се при температури од 273,15 </w:t>
      </w:r>
      <w:r>
        <w:rPr>
          <w:rFonts w:ascii="Times New Roman" w:hAnsi="Times New Roman"/>
          <w:sz w:val="24"/>
          <w:szCs w:val="24"/>
          <w:lang w:val="sr-Latn-CS"/>
        </w:rPr>
        <w:t>K</w:t>
      </w:r>
      <w:r>
        <w:rPr>
          <w:rFonts w:ascii="Times New Roman" w:hAnsi="Times New Roman"/>
          <w:sz w:val="24"/>
          <w:szCs w:val="24"/>
          <w:lang w:val="sr-Cyrl-CS"/>
        </w:rPr>
        <w:t xml:space="preserve">, притиску од 101,3 </w:t>
      </w:r>
      <w:r>
        <w:rPr>
          <w:rFonts w:ascii="Times New Roman" w:hAnsi="Times New Roman"/>
          <w:sz w:val="24"/>
          <w:szCs w:val="24"/>
          <w:lang w:val="sr-Latn-CS"/>
        </w:rPr>
        <w:t xml:space="preserve">kPa </w:t>
      </w:r>
      <w:r>
        <w:rPr>
          <w:rFonts w:ascii="Times New Roman" w:hAnsi="Times New Roman"/>
          <w:sz w:val="24"/>
          <w:szCs w:val="24"/>
          <w:lang w:val="sr-Cyrl-CS"/>
        </w:rPr>
        <w:t>и након корекције на садржај водене паре у отпадним гасовима и при уделу кисеоника од 6% за чврста горива, 3% за постројења за сагоревање, осим гасних турбина и гасних мотора који користе течно и гасовито гориво и 15% за гасне турбине и гасне моторе.</w:t>
      </w:r>
    </w:p>
    <w:p w:rsidR="007C3485" w:rsidRDefault="007C3485" w:rsidP="007C3485">
      <w:pPr>
        <w:pStyle w:val="Pasussalistom"/>
        <w:numPr>
          <w:ilvl w:val="0"/>
          <w:numId w:val="41"/>
        </w:numPr>
        <w:spacing w:after="0" w:line="240" w:lineRule="auto"/>
        <w:ind w:left="0" w:firstLine="0"/>
        <w:jc w:val="both"/>
        <w:rPr>
          <w:rFonts w:ascii="Times New Roman" w:hAnsi="Times New Roman"/>
          <w:sz w:val="24"/>
          <w:szCs w:val="24"/>
          <w:lang w:val="sr-Cyrl-CS"/>
        </w:rPr>
      </w:pPr>
      <w:r>
        <w:rPr>
          <w:rFonts w:ascii="Times New Roman" w:hAnsi="Times New Roman"/>
          <w:sz w:val="24"/>
          <w:szCs w:val="24"/>
          <w:lang w:val="sr-Cyrl-CS"/>
        </w:rPr>
        <w:t>Граничне вредности емисија за сумпор диоксид изражене у mg/</w:t>
      </w:r>
      <w:r>
        <w:rPr>
          <w:rFonts w:ascii="Times New Roman" w:hAnsi="Times New Roman"/>
          <w:sz w:val="24"/>
          <w:szCs w:val="24"/>
          <w:lang w:val="ru-RU"/>
        </w:rPr>
        <w:t xml:space="preserve">нормални </w:t>
      </w:r>
      <w:r>
        <w:rPr>
          <w:rFonts w:ascii="Times New Roman" w:hAnsi="Times New Roman"/>
          <w:sz w:val="24"/>
          <w:szCs w:val="24"/>
          <w:lang w:val="sr-Cyrl-CS"/>
        </w:rPr>
        <w:t>m</w:t>
      </w:r>
      <w:r>
        <w:rPr>
          <w:rFonts w:ascii="Times New Roman" w:hAnsi="Times New Roman"/>
          <w:sz w:val="24"/>
          <w:szCs w:val="24"/>
          <w:vertAlign w:val="superscript"/>
          <w:lang w:val="sr-Cyrl-CS"/>
        </w:rPr>
        <w:t>3</w:t>
      </w:r>
      <w:r>
        <w:rPr>
          <w:rFonts w:ascii="Times New Roman" w:hAnsi="Times New Roman"/>
          <w:sz w:val="24"/>
          <w:szCs w:val="24"/>
          <w:lang w:val="sr-Cyrl-CS"/>
        </w:rPr>
        <w:t xml:space="preserve"> које се примењују на постројења за сагоревање која користе чврста или течна горива, осим гасних турбина и гасних мотора, дате су у следећој табели:</w:t>
      </w:r>
    </w:p>
    <w:p w:rsidR="007C3485" w:rsidRDefault="007C3485" w:rsidP="007C3485">
      <w:pPr>
        <w:pStyle w:val="Pasussalistom"/>
        <w:spacing w:after="0" w:line="240" w:lineRule="auto"/>
        <w:jc w:val="both"/>
        <w:rPr>
          <w:rFonts w:ascii="Times New Roman" w:hAnsi="Times New Roman"/>
          <w:sz w:val="24"/>
          <w:szCs w:val="24"/>
          <w:lang w:val="sr-Cyrl-CS"/>
        </w:rPr>
      </w:pPr>
      <w:r>
        <w:rPr>
          <w:rFonts w:ascii="Times New Roman" w:hAnsi="Times New Roman"/>
          <w:sz w:val="24"/>
          <w:szCs w:val="24"/>
          <w:lang w:val="sr-Cyrl-CS"/>
        </w:rPr>
        <w:t>Табела 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1890"/>
        <w:gridCol w:w="1691"/>
        <w:gridCol w:w="1819"/>
        <w:gridCol w:w="1710"/>
      </w:tblGrid>
      <w:tr w:rsidR="007C3485" w:rsidTr="007C3485">
        <w:tc>
          <w:tcPr>
            <w:tcW w:w="189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sr-Cyrl-CS"/>
              </w:rPr>
            </w:pPr>
            <w:r>
              <w:rPr>
                <w:rFonts w:ascii="Times New Roman" w:hAnsi="Times New Roman"/>
                <w:sz w:val="24"/>
                <w:szCs w:val="24"/>
                <w:lang w:val="ru-RU"/>
              </w:rPr>
              <w:t>Укупна топлотна снага (</w:t>
            </w:r>
            <w:r>
              <w:rPr>
                <w:rFonts w:ascii="Times New Roman" w:hAnsi="Times New Roman"/>
                <w:sz w:val="24"/>
                <w:szCs w:val="24"/>
              </w:rPr>
              <w:t>MWth</w:t>
            </w:r>
            <w:r>
              <w:rPr>
                <w:rFonts w:ascii="Times New Roman" w:hAnsi="Times New Roman"/>
                <w:sz w:val="24"/>
                <w:szCs w:val="24"/>
                <w:lang w:val="sr-Cyrl-CS"/>
              </w:rPr>
              <w:t>)</w:t>
            </w:r>
          </w:p>
        </w:tc>
        <w:tc>
          <w:tcPr>
            <w:tcW w:w="189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Угаљ и лигнит и друга чврста горива</w:t>
            </w:r>
          </w:p>
        </w:tc>
        <w:tc>
          <w:tcPr>
            <w:tcW w:w="1691" w:type="dxa"/>
            <w:tcBorders>
              <w:top w:val="single" w:sz="4" w:space="0" w:color="auto"/>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Биомаса</w:t>
            </w:r>
          </w:p>
        </w:tc>
        <w:tc>
          <w:tcPr>
            <w:tcW w:w="1819" w:type="dxa"/>
            <w:tcBorders>
              <w:top w:val="single" w:sz="4" w:space="0" w:color="auto"/>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Тресет</w:t>
            </w:r>
          </w:p>
        </w:tc>
        <w:tc>
          <w:tcPr>
            <w:tcW w:w="171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Течна горива</w:t>
            </w:r>
          </w:p>
        </w:tc>
      </w:tr>
      <w:tr w:rsidR="007C3485" w:rsidTr="007C3485">
        <w:tc>
          <w:tcPr>
            <w:tcW w:w="189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50-100</w:t>
            </w:r>
          </w:p>
        </w:tc>
        <w:tc>
          <w:tcPr>
            <w:tcW w:w="189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400</w:t>
            </w:r>
          </w:p>
        </w:tc>
        <w:tc>
          <w:tcPr>
            <w:tcW w:w="1691"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200</w:t>
            </w:r>
          </w:p>
        </w:tc>
        <w:tc>
          <w:tcPr>
            <w:tcW w:w="1819"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300</w:t>
            </w:r>
          </w:p>
        </w:tc>
        <w:tc>
          <w:tcPr>
            <w:tcW w:w="171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350</w:t>
            </w:r>
          </w:p>
        </w:tc>
      </w:tr>
      <w:tr w:rsidR="007C3485" w:rsidTr="007C3485">
        <w:tc>
          <w:tcPr>
            <w:tcW w:w="189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100-300</w:t>
            </w:r>
          </w:p>
        </w:tc>
        <w:tc>
          <w:tcPr>
            <w:tcW w:w="189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250</w:t>
            </w:r>
          </w:p>
        </w:tc>
        <w:tc>
          <w:tcPr>
            <w:tcW w:w="1691"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200</w:t>
            </w:r>
          </w:p>
        </w:tc>
        <w:tc>
          <w:tcPr>
            <w:tcW w:w="1819"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300</w:t>
            </w:r>
          </w:p>
        </w:tc>
        <w:tc>
          <w:tcPr>
            <w:tcW w:w="171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250</w:t>
            </w:r>
          </w:p>
        </w:tc>
      </w:tr>
      <w:tr w:rsidR="007C3485" w:rsidTr="007C3485">
        <w:tc>
          <w:tcPr>
            <w:tcW w:w="189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rPr>
              <w:t xml:space="preserve">&gt; </w:t>
            </w:r>
            <w:r>
              <w:rPr>
                <w:rFonts w:ascii="Times New Roman" w:hAnsi="Times New Roman"/>
                <w:sz w:val="24"/>
                <w:szCs w:val="24"/>
                <w:lang w:val="sr-Cyrl-CS"/>
              </w:rPr>
              <w:t>3</w:t>
            </w:r>
            <w:r>
              <w:rPr>
                <w:rFonts w:ascii="Times New Roman" w:hAnsi="Times New Roman"/>
                <w:sz w:val="24"/>
                <w:szCs w:val="24"/>
              </w:rPr>
              <w:t>00</w:t>
            </w:r>
          </w:p>
        </w:tc>
        <w:tc>
          <w:tcPr>
            <w:tcW w:w="189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200</w:t>
            </w:r>
          </w:p>
        </w:tc>
        <w:tc>
          <w:tcPr>
            <w:tcW w:w="1691"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200</w:t>
            </w:r>
          </w:p>
        </w:tc>
        <w:tc>
          <w:tcPr>
            <w:tcW w:w="1819"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200</w:t>
            </w:r>
          </w:p>
        </w:tc>
        <w:tc>
          <w:tcPr>
            <w:tcW w:w="171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200</w:t>
            </w:r>
          </w:p>
        </w:tc>
      </w:tr>
    </w:tbl>
    <w:p w:rsidR="007C3485" w:rsidRDefault="007C3485" w:rsidP="007C3485">
      <w:pPr>
        <w:pStyle w:val="Pasussalistom"/>
        <w:spacing w:after="0" w:line="240" w:lineRule="auto"/>
        <w:jc w:val="both"/>
        <w:rPr>
          <w:rFonts w:ascii="Times New Roman" w:hAnsi="Times New Roman"/>
          <w:sz w:val="24"/>
          <w:szCs w:val="24"/>
          <w:lang w:val="sr-Cyrl-CS"/>
        </w:rPr>
      </w:pPr>
    </w:p>
    <w:p w:rsidR="007C3485" w:rsidRDefault="007C3485" w:rsidP="007C3485">
      <w:pPr>
        <w:pStyle w:val="Pasussalistom"/>
        <w:spacing w:after="0" w:line="240" w:lineRule="auto"/>
        <w:ind w:left="0" w:firstLine="720"/>
        <w:jc w:val="both"/>
        <w:rPr>
          <w:rFonts w:ascii="Times New Roman" w:hAnsi="Times New Roman"/>
          <w:sz w:val="24"/>
          <w:szCs w:val="24"/>
          <w:lang w:val="sr-Latn-CS"/>
        </w:rPr>
      </w:pPr>
      <w:r>
        <w:rPr>
          <w:rFonts w:ascii="Times New Roman" w:hAnsi="Times New Roman"/>
          <w:sz w:val="24"/>
          <w:szCs w:val="24"/>
          <w:lang w:val="sr-Cyrl-CS"/>
        </w:rPr>
        <w:t xml:space="preserve">На постројења за сагоревање која користе чврста горива која не раде више од 1500 радних часова годишње у петогодишњем просеку примењује се гранична вредност емисије за </w:t>
      </w:r>
      <w:r>
        <w:rPr>
          <w:rFonts w:ascii="Times New Roman" w:hAnsi="Times New Roman"/>
          <w:sz w:val="24"/>
          <w:szCs w:val="24"/>
          <w:lang w:val="sr-Latn-CS"/>
        </w:rPr>
        <w:t>SO</w:t>
      </w:r>
      <w:r>
        <w:rPr>
          <w:rFonts w:ascii="Times New Roman" w:hAnsi="Times New Roman"/>
          <w:sz w:val="24"/>
          <w:szCs w:val="24"/>
          <w:vertAlign w:val="subscript"/>
          <w:lang w:val="sr-Latn-CS"/>
        </w:rPr>
        <w:t>2</w:t>
      </w:r>
      <w:r>
        <w:rPr>
          <w:rFonts w:ascii="Times New Roman" w:hAnsi="Times New Roman"/>
          <w:sz w:val="24"/>
          <w:szCs w:val="24"/>
          <w:lang w:val="sr-Latn-CS"/>
        </w:rPr>
        <w:t xml:space="preserve"> </w:t>
      </w:r>
      <w:r>
        <w:rPr>
          <w:rFonts w:ascii="Times New Roman" w:hAnsi="Times New Roman"/>
          <w:sz w:val="24"/>
          <w:szCs w:val="24"/>
          <w:lang w:val="sr-Cyrl-CS"/>
        </w:rPr>
        <w:t xml:space="preserve">од </w:t>
      </w:r>
      <w:r>
        <w:rPr>
          <w:rFonts w:ascii="Times New Roman" w:hAnsi="Times New Roman"/>
          <w:sz w:val="24"/>
          <w:szCs w:val="24"/>
          <w:lang w:val="sr-Latn-CS"/>
        </w:rPr>
        <w:t>8</w:t>
      </w:r>
      <w:r>
        <w:rPr>
          <w:rFonts w:ascii="Times New Roman" w:hAnsi="Times New Roman"/>
          <w:sz w:val="24"/>
          <w:szCs w:val="24"/>
          <w:lang w:val="sr-Cyrl-CS"/>
        </w:rPr>
        <w:t>00</w:t>
      </w:r>
      <w:r>
        <w:rPr>
          <w:rFonts w:ascii="Times New Roman" w:hAnsi="Times New Roman"/>
          <w:sz w:val="24"/>
          <w:szCs w:val="24"/>
          <w:lang w:val="sr-Latn-CS"/>
        </w:rPr>
        <w:t xml:space="preserve"> mg/нормални m</w:t>
      </w:r>
      <w:r>
        <w:rPr>
          <w:rFonts w:ascii="Times New Roman" w:hAnsi="Times New Roman"/>
          <w:sz w:val="24"/>
          <w:szCs w:val="24"/>
          <w:vertAlign w:val="superscript"/>
          <w:lang w:val="sr-Latn-CS"/>
        </w:rPr>
        <w:t>3</w:t>
      </w:r>
      <w:r>
        <w:rPr>
          <w:rFonts w:ascii="Times New Roman" w:hAnsi="Times New Roman"/>
          <w:sz w:val="24"/>
          <w:szCs w:val="24"/>
          <w:lang w:val="sr-Latn-CS"/>
        </w:rPr>
        <w:t>.</w:t>
      </w: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 xml:space="preserve">На постројења за сагоревање која користе течна горива која не раде више од 1500 радних часова годишње у петогодишњем просеку примењује се гранична вредност емисије за </w:t>
      </w:r>
      <w:r>
        <w:rPr>
          <w:rFonts w:ascii="Times New Roman" w:hAnsi="Times New Roman"/>
          <w:sz w:val="24"/>
          <w:szCs w:val="24"/>
          <w:lang w:val="sr-Latn-CS"/>
        </w:rPr>
        <w:t>SO</w:t>
      </w:r>
      <w:r>
        <w:rPr>
          <w:rFonts w:ascii="Times New Roman" w:hAnsi="Times New Roman"/>
          <w:sz w:val="24"/>
          <w:szCs w:val="24"/>
          <w:vertAlign w:val="subscript"/>
          <w:lang w:val="sr-Latn-CS"/>
        </w:rPr>
        <w:t>2</w:t>
      </w:r>
      <w:r>
        <w:rPr>
          <w:rFonts w:ascii="Times New Roman" w:hAnsi="Times New Roman"/>
          <w:sz w:val="24"/>
          <w:szCs w:val="24"/>
          <w:lang w:val="sr-Latn-CS"/>
        </w:rPr>
        <w:t xml:space="preserve"> </w:t>
      </w:r>
      <w:r>
        <w:rPr>
          <w:rFonts w:ascii="Times New Roman" w:hAnsi="Times New Roman"/>
          <w:sz w:val="24"/>
          <w:szCs w:val="24"/>
          <w:lang w:val="sr-Cyrl-CS"/>
        </w:rPr>
        <w:t xml:space="preserve">од </w:t>
      </w:r>
      <w:r>
        <w:rPr>
          <w:rFonts w:ascii="Times New Roman" w:hAnsi="Times New Roman"/>
          <w:sz w:val="24"/>
          <w:szCs w:val="24"/>
          <w:lang w:val="sr-Latn-CS"/>
        </w:rPr>
        <w:t>85</w:t>
      </w:r>
      <w:r>
        <w:rPr>
          <w:rFonts w:ascii="Times New Roman" w:hAnsi="Times New Roman"/>
          <w:sz w:val="24"/>
          <w:szCs w:val="24"/>
          <w:lang w:val="sr-Cyrl-CS"/>
        </w:rPr>
        <w:t>0</w:t>
      </w:r>
      <w:r>
        <w:rPr>
          <w:rFonts w:ascii="Times New Roman" w:hAnsi="Times New Roman"/>
          <w:sz w:val="24"/>
          <w:szCs w:val="24"/>
          <w:lang w:val="sr-Latn-CS"/>
        </w:rPr>
        <w:t xml:space="preserve"> mg/нормални m</w:t>
      </w:r>
      <w:r>
        <w:rPr>
          <w:rFonts w:ascii="Times New Roman" w:hAnsi="Times New Roman"/>
          <w:sz w:val="24"/>
          <w:szCs w:val="24"/>
          <w:vertAlign w:val="superscript"/>
          <w:lang w:val="sr-Latn-CS"/>
        </w:rPr>
        <w:t>3</w:t>
      </w:r>
      <w:r>
        <w:rPr>
          <w:rFonts w:ascii="Times New Roman" w:hAnsi="Times New Roman"/>
          <w:sz w:val="24"/>
          <w:szCs w:val="24"/>
          <w:lang w:val="sr-Latn-CS"/>
        </w:rPr>
        <w:t xml:space="preserve"> </w:t>
      </w:r>
      <w:r>
        <w:rPr>
          <w:rFonts w:ascii="Times New Roman" w:hAnsi="Times New Roman"/>
          <w:sz w:val="24"/>
          <w:szCs w:val="24"/>
          <w:lang w:val="sr-Cyrl-CS"/>
        </w:rPr>
        <w:t xml:space="preserve">у случају постројења са укупном </w:t>
      </w:r>
      <w:r>
        <w:rPr>
          <w:rFonts w:ascii="Times New Roman" w:hAnsi="Times New Roman"/>
          <w:sz w:val="24"/>
          <w:szCs w:val="24"/>
          <w:lang w:val="sr-Cyrl-RS"/>
        </w:rPr>
        <w:t xml:space="preserve">улазном </w:t>
      </w:r>
      <w:r>
        <w:rPr>
          <w:rFonts w:ascii="Times New Roman" w:hAnsi="Times New Roman"/>
          <w:sz w:val="24"/>
          <w:szCs w:val="24"/>
          <w:lang w:val="sr-Cyrl-CS"/>
        </w:rPr>
        <w:t xml:space="preserve">топлотном снагом до 300 </w:t>
      </w:r>
      <w:r>
        <w:rPr>
          <w:rFonts w:ascii="Times New Roman" w:hAnsi="Times New Roman"/>
          <w:sz w:val="24"/>
          <w:szCs w:val="24"/>
          <w:lang w:val="sr-Latn-CS"/>
        </w:rPr>
        <w:t>MWth</w:t>
      </w:r>
      <w:r>
        <w:rPr>
          <w:rFonts w:ascii="Times New Roman" w:hAnsi="Times New Roman"/>
          <w:sz w:val="24"/>
          <w:szCs w:val="24"/>
          <w:lang w:val="sr-Cyrl-CS"/>
        </w:rPr>
        <w:t xml:space="preserve">, и гранична вредност емисије за </w:t>
      </w:r>
      <w:r>
        <w:rPr>
          <w:rFonts w:ascii="Times New Roman" w:hAnsi="Times New Roman"/>
          <w:sz w:val="24"/>
          <w:szCs w:val="24"/>
          <w:lang w:val="sr-Latn-CS"/>
        </w:rPr>
        <w:t>SO</w:t>
      </w:r>
      <w:r>
        <w:rPr>
          <w:rFonts w:ascii="Times New Roman" w:hAnsi="Times New Roman"/>
          <w:sz w:val="24"/>
          <w:szCs w:val="24"/>
          <w:vertAlign w:val="subscript"/>
          <w:lang w:val="sr-Latn-CS"/>
        </w:rPr>
        <w:t>2</w:t>
      </w:r>
      <w:r>
        <w:rPr>
          <w:rFonts w:ascii="Times New Roman" w:hAnsi="Times New Roman"/>
          <w:sz w:val="24"/>
          <w:szCs w:val="24"/>
          <w:lang w:val="sr-Latn-CS"/>
        </w:rPr>
        <w:t xml:space="preserve"> </w:t>
      </w:r>
      <w:r>
        <w:rPr>
          <w:rFonts w:ascii="Times New Roman" w:hAnsi="Times New Roman"/>
          <w:sz w:val="24"/>
          <w:szCs w:val="24"/>
          <w:lang w:val="sr-Cyrl-CS"/>
        </w:rPr>
        <w:t xml:space="preserve">од 400 </w:t>
      </w:r>
      <w:r>
        <w:rPr>
          <w:rFonts w:ascii="Times New Roman" w:hAnsi="Times New Roman"/>
          <w:sz w:val="24"/>
          <w:szCs w:val="24"/>
          <w:lang w:val="sr-Latn-CS"/>
        </w:rPr>
        <w:t>mg/нормални m</w:t>
      </w:r>
      <w:r>
        <w:rPr>
          <w:rFonts w:ascii="Times New Roman" w:hAnsi="Times New Roman"/>
          <w:sz w:val="24"/>
          <w:szCs w:val="24"/>
          <w:vertAlign w:val="superscript"/>
          <w:lang w:val="sr-Latn-CS"/>
        </w:rPr>
        <w:t>3</w:t>
      </w:r>
      <w:r>
        <w:rPr>
          <w:rFonts w:ascii="Times New Roman" w:hAnsi="Times New Roman"/>
          <w:sz w:val="24"/>
          <w:szCs w:val="24"/>
          <w:lang w:val="sr-Latn-CS"/>
        </w:rPr>
        <w:t xml:space="preserve"> </w:t>
      </w:r>
      <w:r>
        <w:rPr>
          <w:rFonts w:ascii="Times New Roman" w:hAnsi="Times New Roman"/>
          <w:sz w:val="24"/>
          <w:szCs w:val="24"/>
          <w:lang w:val="sr-Cyrl-CS"/>
        </w:rPr>
        <w:t xml:space="preserve">у случају постројења са укупном </w:t>
      </w:r>
      <w:r>
        <w:rPr>
          <w:rFonts w:ascii="Times New Roman" w:hAnsi="Times New Roman"/>
          <w:sz w:val="24"/>
          <w:szCs w:val="24"/>
          <w:lang w:val="sr-Cyrl-RS"/>
        </w:rPr>
        <w:t xml:space="preserve">улазном </w:t>
      </w:r>
      <w:r>
        <w:rPr>
          <w:rFonts w:ascii="Times New Roman" w:hAnsi="Times New Roman"/>
          <w:sz w:val="24"/>
          <w:szCs w:val="24"/>
          <w:lang w:val="sr-Cyrl-CS"/>
        </w:rPr>
        <w:t xml:space="preserve">топлотном снагом већом од 300 </w:t>
      </w:r>
      <w:r>
        <w:rPr>
          <w:rFonts w:ascii="Times New Roman" w:hAnsi="Times New Roman"/>
          <w:sz w:val="24"/>
          <w:szCs w:val="24"/>
          <w:lang w:val="sr-Latn-CS"/>
        </w:rPr>
        <w:t>MWth</w:t>
      </w:r>
      <w:r>
        <w:rPr>
          <w:rFonts w:ascii="Times New Roman" w:hAnsi="Times New Roman"/>
          <w:sz w:val="24"/>
          <w:szCs w:val="24"/>
          <w:lang w:val="sr-Cyrl-CS"/>
        </w:rPr>
        <w:t>.</w:t>
      </w: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 xml:space="preserve">На део постројења за сагоревање које испушта отпадне гасове кроз једну или више одвојених димоводних цеви путем заједничког димњака и који не ради више од 1500 радних часова годишње у петогодишњем просеку, могу се примењивати граничне вредности емисије из претходна два става у односу на укупну </w:t>
      </w:r>
      <w:r>
        <w:rPr>
          <w:rFonts w:ascii="Times New Roman" w:hAnsi="Times New Roman"/>
          <w:sz w:val="24"/>
          <w:szCs w:val="24"/>
          <w:lang w:val="sr-Cyrl-RS"/>
        </w:rPr>
        <w:t xml:space="preserve">улазну </w:t>
      </w:r>
      <w:r>
        <w:rPr>
          <w:rFonts w:ascii="Times New Roman" w:hAnsi="Times New Roman"/>
          <w:sz w:val="24"/>
          <w:szCs w:val="24"/>
          <w:lang w:val="sr-Cyrl-CS"/>
        </w:rPr>
        <w:t xml:space="preserve">топлотну снагу </w:t>
      </w:r>
      <w:r>
        <w:rPr>
          <w:rFonts w:ascii="Times New Roman" w:hAnsi="Times New Roman"/>
          <w:sz w:val="24"/>
          <w:szCs w:val="24"/>
          <w:lang w:val="sr-Cyrl-CS"/>
        </w:rPr>
        <w:lastRenderedPageBreak/>
        <w:t xml:space="preserve">целог постројења за сагоревање. У таквим случајевима, емисије кроз сваку од димоводних цеви мере се </w:t>
      </w:r>
      <w:r>
        <w:rPr>
          <w:rFonts w:ascii="Times New Roman" w:hAnsi="Times New Roman"/>
          <w:sz w:val="24"/>
          <w:szCs w:val="24"/>
          <w:lang w:val="sr-Cyrl-RS"/>
        </w:rPr>
        <w:t xml:space="preserve">одвојено </w:t>
      </w:r>
      <w:r>
        <w:rPr>
          <w:rFonts w:ascii="Times New Roman" w:hAnsi="Times New Roman"/>
          <w:sz w:val="24"/>
          <w:szCs w:val="24"/>
          <w:lang w:val="sr-Cyrl-CS"/>
        </w:rPr>
        <w:t xml:space="preserve">и прерачунавају на услове који важе </w:t>
      </w:r>
      <w:r>
        <w:rPr>
          <w:rFonts w:ascii="Times New Roman" w:hAnsi="Times New Roman"/>
          <w:sz w:val="24"/>
          <w:szCs w:val="24"/>
          <w:lang w:val="sr-Cyrl-RS"/>
        </w:rPr>
        <w:t>за све</w:t>
      </w:r>
      <w:r>
        <w:rPr>
          <w:rFonts w:ascii="Times New Roman" w:hAnsi="Times New Roman"/>
          <w:sz w:val="24"/>
          <w:szCs w:val="24"/>
          <w:lang w:val="sr-Cyrl-CS"/>
        </w:rPr>
        <w:t xml:space="preserve"> димоводн</w:t>
      </w:r>
      <w:r>
        <w:rPr>
          <w:rFonts w:ascii="Times New Roman" w:hAnsi="Times New Roman"/>
          <w:sz w:val="24"/>
          <w:szCs w:val="24"/>
          <w:lang w:val="sr-Cyrl-RS"/>
        </w:rPr>
        <w:t>е</w:t>
      </w:r>
      <w:r>
        <w:rPr>
          <w:rFonts w:ascii="Times New Roman" w:hAnsi="Times New Roman"/>
          <w:sz w:val="24"/>
          <w:szCs w:val="24"/>
          <w:lang w:val="sr-Cyrl-CS"/>
        </w:rPr>
        <w:t xml:space="preserve"> цеви</w:t>
      </w:r>
      <w:r>
        <w:rPr>
          <w:rFonts w:ascii="Times New Roman" w:hAnsi="Times New Roman"/>
          <w:sz w:val="24"/>
          <w:szCs w:val="24"/>
          <w:lang w:val="sr-Cyrl-RS"/>
        </w:rPr>
        <w:t xml:space="preserve"> у истом димњаку</w:t>
      </w:r>
      <w:r>
        <w:rPr>
          <w:rFonts w:ascii="Times New Roman" w:hAnsi="Times New Roman"/>
          <w:sz w:val="24"/>
          <w:szCs w:val="24"/>
          <w:lang w:val="sr-Cyrl-CS"/>
        </w:rPr>
        <w:t xml:space="preserve">. </w:t>
      </w:r>
    </w:p>
    <w:p w:rsidR="007C3485" w:rsidRDefault="007C3485" w:rsidP="007C3485">
      <w:pPr>
        <w:pStyle w:val="Pasussalistom"/>
        <w:numPr>
          <w:ilvl w:val="0"/>
          <w:numId w:val="41"/>
        </w:numPr>
        <w:spacing w:after="0" w:line="240" w:lineRule="auto"/>
        <w:ind w:left="0" w:firstLine="0"/>
        <w:jc w:val="both"/>
        <w:rPr>
          <w:rFonts w:ascii="Times New Roman" w:hAnsi="Times New Roman"/>
          <w:sz w:val="24"/>
          <w:szCs w:val="24"/>
          <w:lang w:val="sr-Cyrl-CS"/>
        </w:rPr>
      </w:pPr>
      <w:r>
        <w:rPr>
          <w:rFonts w:ascii="Times New Roman" w:hAnsi="Times New Roman"/>
          <w:sz w:val="24"/>
          <w:szCs w:val="24"/>
          <w:lang w:val="sr-Cyrl-CS"/>
        </w:rPr>
        <w:t>Граничне вредности емисија за сумпор диоксид изражене у mg/</w:t>
      </w:r>
      <w:r>
        <w:rPr>
          <w:rFonts w:ascii="Times New Roman" w:hAnsi="Times New Roman"/>
          <w:sz w:val="24"/>
          <w:szCs w:val="24"/>
          <w:lang w:val="ru-RU"/>
        </w:rPr>
        <w:t xml:space="preserve">нормални </w:t>
      </w:r>
      <w:r>
        <w:rPr>
          <w:rFonts w:ascii="Times New Roman" w:hAnsi="Times New Roman"/>
          <w:sz w:val="24"/>
          <w:szCs w:val="24"/>
          <w:lang w:val="sr-Cyrl-CS"/>
        </w:rPr>
        <w:t>m</w:t>
      </w:r>
      <w:r>
        <w:rPr>
          <w:rFonts w:ascii="Times New Roman" w:hAnsi="Times New Roman"/>
          <w:sz w:val="24"/>
          <w:szCs w:val="24"/>
          <w:vertAlign w:val="superscript"/>
          <w:lang w:val="sr-Cyrl-CS"/>
        </w:rPr>
        <w:t>3</w:t>
      </w:r>
      <w:r>
        <w:rPr>
          <w:rFonts w:ascii="Times New Roman" w:hAnsi="Times New Roman"/>
          <w:sz w:val="24"/>
          <w:szCs w:val="24"/>
          <w:lang w:val="sr-Cyrl-CS"/>
        </w:rPr>
        <w:t xml:space="preserve"> које се примењују на постројења за сагоревање која користе гасовита горива, осим гасних турбина и гасних мотора, дате су у следећој табели:</w:t>
      </w:r>
    </w:p>
    <w:p w:rsidR="007C3485" w:rsidRDefault="007C3485" w:rsidP="007C3485">
      <w:pPr>
        <w:pStyle w:val="Pasussalistom"/>
        <w:spacing w:after="0" w:line="240" w:lineRule="auto"/>
        <w:jc w:val="both"/>
        <w:rPr>
          <w:rFonts w:ascii="Times New Roman" w:hAnsi="Times New Roman"/>
          <w:sz w:val="24"/>
          <w:szCs w:val="24"/>
          <w:lang w:val="sr-Cyrl-CS"/>
        </w:rPr>
      </w:pPr>
      <w:r>
        <w:rPr>
          <w:rFonts w:ascii="Times New Roman" w:hAnsi="Times New Roman"/>
          <w:sz w:val="24"/>
          <w:szCs w:val="24"/>
          <w:lang w:val="sr-Cyrl-CS"/>
        </w:rPr>
        <w:t>Табела 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70"/>
        <w:gridCol w:w="4250"/>
      </w:tblGrid>
      <w:tr w:rsidR="007C3485" w:rsidTr="007C3485">
        <w:tc>
          <w:tcPr>
            <w:tcW w:w="477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Врста горива</w:t>
            </w:r>
          </w:p>
        </w:tc>
        <w:tc>
          <w:tcPr>
            <w:tcW w:w="425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ru-RU"/>
              </w:rPr>
            </w:pPr>
            <w:r>
              <w:rPr>
                <w:rFonts w:ascii="Times New Roman" w:hAnsi="Times New Roman"/>
                <w:bCs/>
                <w:sz w:val="24"/>
                <w:szCs w:val="24"/>
                <w:lang w:val="sr-Cyrl-CS"/>
              </w:rPr>
              <w:t>Гранична вредност емисије (</w:t>
            </w:r>
            <w:r>
              <w:rPr>
                <w:rFonts w:ascii="Times New Roman" w:hAnsi="Times New Roman"/>
                <w:bCs/>
                <w:sz w:val="24"/>
                <w:szCs w:val="24"/>
              </w:rPr>
              <w:t>mg</w:t>
            </w:r>
            <w:r>
              <w:rPr>
                <w:rFonts w:ascii="Times New Roman" w:hAnsi="Times New Roman"/>
                <w:bCs/>
                <w:sz w:val="24"/>
                <w:szCs w:val="24"/>
                <w:lang w:val="ru-RU"/>
              </w:rPr>
              <w:t xml:space="preserve">/нормални </w:t>
            </w:r>
            <w:r>
              <w:rPr>
                <w:rFonts w:ascii="Times New Roman" w:hAnsi="Times New Roman"/>
                <w:bCs/>
                <w:sz w:val="24"/>
                <w:szCs w:val="24"/>
              </w:rPr>
              <w:t>m</w:t>
            </w:r>
            <w:r>
              <w:rPr>
                <w:rFonts w:ascii="Times New Roman" w:hAnsi="Times New Roman"/>
                <w:bCs/>
                <w:sz w:val="24"/>
                <w:szCs w:val="24"/>
                <w:vertAlign w:val="superscript"/>
                <w:lang w:val="ru-RU"/>
              </w:rPr>
              <w:t>3</w:t>
            </w:r>
            <w:r>
              <w:rPr>
                <w:rFonts w:ascii="Times New Roman" w:hAnsi="Times New Roman"/>
                <w:bCs/>
                <w:sz w:val="24"/>
                <w:szCs w:val="24"/>
                <w:lang w:val="ru-RU"/>
              </w:rPr>
              <w:t>)</w:t>
            </w:r>
          </w:p>
        </w:tc>
      </w:tr>
      <w:tr w:rsidR="007C3485" w:rsidTr="007C3485">
        <w:tc>
          <w:tcPr>
            <w:tcW w:w="477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гасовита горива генерал</w:t>
            </w:r>
            <w:r>
              <w:rPr>
                <w:rFonts w:ascii="Times New Roman" w:hAnsi="Times New Roman"/>
                <w:bCs/>
                <w:sz w:val="24"/>
                <w:szCs w:val="24"/>
              </w:rPr>
              <w:t>н</w:t>
            </w:r>
            <w:r>
              <w:rPr>
                <w:rFonts w:ascii="Times New Roman" w:hAnsi="Times New Roman"/>
                <w:bCs/>
                <w:sz w:val="24"/>
                <w:szCs w:val="24"/>
                <w:lang w:val="sr-Cyrl-CS"/>
              </w:rPr>
              <w:t>о</w:t>
            </w:r>
          </w:p>
        </w:tc>
        <w:tc>
          <w:tcPr>
            <w:tcW w:w="425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35</w:t>
            </w:r>
          </w:p>
        </w:tc>
      </w:tr>
      <w:tr w:rsidR="007C3485" w:rsidTr="007C3485">
        <w:tc>
          <w:tcPr>
            <w:tcW w:w="477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течни нафтни гас</w:t>
            </w:r>
          </w:p>
        </w:tc>
        <w:tc>
          <w:tcPr>
            <w:tcW w:w="425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5</w:t>
            </w:r>
          </w:p>
        </w:tc>
      </w:tr>
      <w:tr w:rsidR="007C3485" w:rsidTr="007C3485">
        <w:tc>
          <w:tcPr>
            <w:tcW w:w="477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нискокалорични гасови из коксне пећи</w:t>
            </w:r>
          </w:p>
        </w:tc>
        <w:tc>
          <w:tcPr>
            <w:tcW w:w="425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400</w:t>
            </w:r>
          </w:p>
        </w:tc>
      </w:tr>
      <w:tr w:rsidR="007C3485" w:rsidTr="007C3485">
        <w:tc>
          <w:tcPr>
            <w:tcW w:w="477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нискокалорични гасови из високе пећи</w:t>
            </w:r>
          </w:p>
        </w:tc>
        <w:tc>
          <w:tcPr>
            <w:tcW w:w="425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200</w:t>
            </w:r>
          </w:p>
        </w:tc>
      </w:tr>
    </w:tbl>
    <w:p w:rsidR="007C3485" w:rsidRDefault="007C3485" w:rsidP="007C3485">
      <w:pPr>
        <w:pStyle w:val="Pasussalistom"/>
        <w:spacing w:after="0" w:line="240" w:lineRule="auto"/>
        <w:ind w:left="0" w:firstLine="720"/>
        <w:jc w:val="both"/>
        <w:rPr>
          <w:rFonts w:ascii="Times New Roman" w:hAnsi="Times New Roman"/>
          <w:sz w:val="24"/>
          <w:szCs w:val="24"/>
          <w:lang w:val="sr-Cyrl-CS"/>
        </w:rPr>
      </w:pP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На постројења за сагоревањ</w:t>
      </w:r>
      <w:r>
        <w:rPr>
          <w:rFonts w:ascii="Times New Roman" w:hAnsi="Times New Roman"/>
          <w:sz w:val="24"/>
          <w:szCs w:val="24"/>
          <w:lang w:val="sr-Cyrl-RS"/>
        </w:rPr>
        <w:t>е</w:t>
      </w:r>
      <w:r>
        <w:rPr>
          <w:rFonts w:ascii="Times New Roman" w:hAnsi="Times New Roman"/>
          <w:sz w:val="24"/>
          <w:szCs w:val="24"/>
          <w:lang w:val="sr-Cyrl-CS"/>
        </w:rPr>
        <w:t xml:space="preserve"> која сагоревају гасове ниске топлотне моћи из процеса гасификације рафинеријских остатака примењује се гранична вредност емисије за </w:t>
      </w:r>
      <w:r>
        <w:rPr>
          <w:rFonts w:ascii="Times New Roman" w:hAnsi="Times New Roman"/>
          <w:sz w:val="24"/>
          <w:szCs w:val="24"/>
          <w:lang w:val="sr-Latn-CS"/>
        </w:rPr>
        <w:t>SO</w:t>
      </w:r>
      <w:r>
        <w:rPr>
          <w:rFonts w:ascii="Times New Roman" w:hAnsi="Times New Roman"/>
          <w:sz w:val="24"/>
          <w:szCs w:val="24"/>
          <w:vertAlign w:val="subscript"/>
          <w:lang w:val="sr-Latn-CS"/>
        </w:rPr>
        <w:t>2</w:t>
      </w:r>
      <w:r>
        <w:rPr>
          <w:rFonts w:ascii="Times New Roman" w:hAnsi="Times New Roman"/>
          <w:sz w:val="24"/>
          <w:szCs w:val="24"/>
          <w:lang w:val="sr-Latn-CS"/>
        </w:rPr>
        <w:t xml:space="preserve"> </w:t>
      </w:r>
      <w:r>
        <w:rPr>
          <w:rFonts w:ascii="Times New Roman" w:hAnsi="Times New Roman"/>
          <w:sz w:val="24"/>
          <w:szCs w:val="24"/>
          <w:lang w:val="sr-Cyrl-CS"/>
        </w:rPr>
        <w:t xml:space="preserve">од </w:t>
      </w:r>
      <w:r>
        <w:rPr>
          <w:rFonts w:ascii="Times New Roman" w:hAnsi="Times New Roman"/>
          <w:sz w:val="24"/>
          <w:szCs w:val="24"/>
          <w:lang w:val="sr-Latn-CS"/>
        </w:rPr>
        <w:t>8</w:t>
      </w:r>
      <w:r>
        <w:rPr>
          <w:rFonts w:ascii="Times New Roman" w:hAnsi="Times New Roman"/>
          <w:sz w:val="24"/>
          <w:szCs w:val="24"/>
          <w:lang w:val="sr-Cyrl-CS"/>
        </w:rPr>
        <w:t>00</w:t>
      </w:r>
      <w:r>
        <w:rPr>
          <w:rFonts w:ascii="Times New Roman" w:hAnsi="Times New Roman"/>
          <w:sz w:val="24"/>
          <w:szCs w:val="24"/>
          <w:lang w:val="sr-Latn-CS"/>
        </w:rPr>
        <w:t xml:space="preserve"> mg/нормални m</w:t>
      </w:r>
      <w:r>
        <w:rPr>
          <w:rFonts w:ascii="Times New Roman" w:hAnsi="Times New Roman"/>
          <w:sz w:val="24"/>
          <w:szCs w:val="24"/>
          <w:vertAlign w:val="superscript"/>
          <w:lang w:val="sr-Latn-CS"/>
        </w:rPr>
        <w:t>3</w:t>
      </w:r>
      <w:r>
        <w:rPr>
          <w:rFonts w:ascii="Times New Roman" w:hAnsi="Times New Roman"/>
          <w:sz w:val="24"/>
          <w:szCs w:val="24"/>
          <w:lang w:val="sr-Cyrl-CS"/>
        </w:rPr>
        <w:t>.</w:t>
      </w:r>
    </w:p>
    <w:p w:rsidR="007C3485" w:rsidRDefault="007C3485" w:rsidP="007C3485">
      <w:pPr>
        <w:pStyle w:val="Pasussalistom"/>
        <w:numPr>
          <w:ilvl w:val="0"/>
          <w:numId w:val="41"/>
        </w:numPr>
        <w:tabs>
          <w:tab w:val="left" w:pos="0"/>
        </w:tabs>
        <w:spacing w:after="0" w:line="240" w:lineRule="auto"/>
        <w:ind w:left="0" w:firstLine="0"/>
        <w:jc w:val="both"/>
        <w:rPr>
          <w:rFonts w:ascii="Times New Roman" w:hAnsi="Times New Roman"/>
          <w:sz w:val="24"/>
          <w:szCs w:val="24"/>
          <w:lang w:val="sr-Cyrl-CS"/>
        </w:rPr>
      </w:pPr>
      <w:r>
        <w:rPr>
          <w:rFonts w:ascii="Times New Roman" w:hAnsi="Times New Roman"/>
          <w:sz w:val="24"/>
          <w:szCs w:val="24"/>
          <w:lang w:val="sr-Cyrl-CS"/>
        </w:rPr>
        <w:t xml:space="preserve">Граничне вредности емисија </w:t>
      </w:r>
      <w:r>
        <w:rPr>
          <w:rFonts w:ascii="Times New Roman" w:hAnsi="Times New Roman"/>
          <w:sz w:val="24"/>
          <w:szCs w:val="24"/>
          <w:lang w:val="hr-BA"/>
        </w:rPr>
        <w:t xml:space="preserve">за </w:t>
      </w:r>
      <w:r>
        <w:rPr>
          <w:rFonts w:ascii="Times New Roman" w:hAnsi="Times New Roman"/>
          <w:sz w:val="24"/>
          <w:szCs w:val="24"/>
          <w:lang w:val="sr-Cyrl-CS"/>
        </w:rPr>
        <w:t>оксид</w:t>
      </w:r>
      <w:r>
        <w:rPr>
          <w:rFonts w:ascii="Times New Roman" w:hAnsi="Times New Roman"/>
          <w:sz w:val="24"/>
          <w:szCs w:val="24"/>
          <w:lang w:val="hr-BA"/>
        </w:rPr>
        <w:t>е азота</w:t>
      </w:r>
      <w:r>
        <w:rPr>
          <w:rFonts w:ascii="Times New Roman" w:hAnsi="Times New Roman"/>
          <w:sz w:val="24"/>
          <w:szCs w:val="24"/>
          <w:lang w:val="sr-Cyrl-CS"/>
        </w:rPr>
        <w:t xml:space="preserve"> изражен</w:t>
      </w:r>
      <w:r>
        <w:rPr>
          <w:rFonts w:ascii="Times New Roman" w:hAnsi="Times New Roman"/>
          <w:sz w:val="24"/>
          <w:szCs w:val="24"/>
          <w:lang w:val="hr-BA"/>
        </w:rPr>
        <w:t>е</w:t>
      </w:r>
      <w:r>
        <w:rPr>
          <w:rFonts w:ascii="Times New Roman" w:hAnsi="Times New Roman"/>
          <w:sz w:val="24"/>
          <w:szCs w:val="24"/>
          <w:lang w:val="sr-Cyrl-CS"/>
        </w:rPr>
        <w:t xml:space="preserve"> у mg/</w:t>
      </w:r>
      <w:r>
        <w:rPr>
          <w:rFonts w:ascii="Times New Roman" w:hAnsi="Times New Roman"/>
          <w:sz w:val="24"/>
          <w:szCs w:val="24"/>
          <w:lang w:val="ru-RU"/>
        </w:rPr>
        <w:t xml:space="preserve">нормални </w:t>
      </w:r>
      <w:r>
        <w:rPr>
          <w:rFonts w:ascii="Times New Roman" w:hAnsi="Times New Roman"/>
          <w:sz w:val="24"/>
          <w:szCs w:val="24"/>
          <w:lang w:val="sr-Cyrl-CS"/>
        </w:rPr>
        <w:t>m</w:t>
      </w:r>
      <w:r>
        <w:rPr>
          <w:rFonts w:ascii="Times New Roman" w:hAnsi="Times New Roman"/>
          <w:sz w:val="24"/>
          <w:szCs w:val="24"/>
          <w:vertAlign w:val="superscript"/>
          <w:lang w:val="sr-Cyrl-CS"/>
        </w:rPr>
        <w:t>3</w:t>
      </w:r>
      <w:r>
        <w:rPr>
          <w:rFonts w:ascii="Times New Roman" w:hAnsi="Times New Roman"/>
          <w:sz w:val="24"/>
          <w:szCs w:val="24"/>
          <w:lang w:val="sr-Latn-CS"/>
        </w:rPr>
        <w:t xml:space="preserve"> </w:t>
      </w:r>
      <w:r>
        <w:rPr>
          <w:rFonts w:ascii="Times New Roman" w:hAnsi="Times New Roman"/>
          <w:sz w:val="24"/>
          <w:szCs w:val="24"/>
          <w:lang w:val="sr-Cyrl-CS"/>
        </w:rPr>
        <w:t>које се примењуј</w:t>
      </w:r>
      <w:r>
        <w:rPr>
          <w:rFonts w:ascii="Times New Roman" w:hAnsi="Times New Roman"/>
          <w:sz w:val="24"/>
          <w:szCs w:val="24"/>
          <w:lang w:val="hr-BA"/>
        </w:rPr>
        <w:t>у</w:t>
      </w:r>
      <w:r>
        <w:rPr>
          <w:rFonts w:ascii="Times New Roman" w:hAnsi="Times New Roman"/>
          <w:sz w:val="24"/>
          <w:szCs w:val="24"/>
          <w:lang w:val="sr-Cyrl-CS"/>
        </w:rPr>
        <w:t xml:space="preserve"> на постројења за сагоревање која користе чврста или течна горива, са изузетком гасних турбина и гасних мотора, дате су у следећој табели:</w:t>
      </w:r>
    </w:p>
    <w:p w:rsidR="007C3485" w:rsidRDefault="007C3485" w:rsidP="007C3485">
      <w:pPr>
        <w:pStyle w:val="Pasussalistom"/>
        <w:tabs>
          <w:tab w:val="left" w:pos="0"/>
        </w:tabs>
        <w:spacing w:after="0" w:line="240" w:lineRule="auto"/>
        <w:ind w:left="0"/>
        <w:jc w:val="both"/>
        <w:rPr>
          <w:rFonts w:ascii="Times New Roman" w:hAnsi="Times New Roman"/>
          <w:sz w:val="24"/>
          <w:szCs w:val="24"/>
          <w:lang w:val="sr-Cyrl-CS"/>
        </w:rPr>
      </w:pPr>
      <w:r>
        <w:rPr>
          <w:rFonts w:ascii="Times New Roman" w:hAnsi="Times New Roman"/>
          <w:sz w:val="24"/>
          <w:szCs w:val="24"/>
          <w:lang w:val="sr-Cyrl-CS"/>
        </w:rPr>
        <w:tab/>
        <w:t>Табела 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2430"/>
        <w:gridCol w:w="2160"/>
        <w:gridCol w:w="2250"/>
      </w:tblGrid>
      <w:tr w:rsidR="007C3485" w:rsidTr="007C3485">
        <w:tc>
          <w:tcPr>
            <w:tcW w:w="216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sr-Cyrl-CS"/>
              </w:rPr>
            </w:pPr>
            <w:r>
              <w:rPr>
                <w:rFonts w:ascii="Times New Roman" w:hAnsi="Times New Roman"/>
                <w:sz w:val="24"/>
                <w:szCs w:val="24"/>
                <w:lang w:val="ru-RU"/>
              </w:rPr>
              <w:t>Укупна топлотна снага (</w:t>
            </w:r>
            <w:r>
              <w:rPr>
                <w:rFonts w:ascii="Times New Roman" w:hAnsi="Times New Roman"/>
                <w:sz w:val="24"/>
                <w:szCs w:val="24"/>
              </w:rPr>
              <w:t>MWth</w:t>
            </w:r>
            <w:r>
              <w:rPr>
                <w:rFonts w:ascii="Times New Roman" w:hAnsi="Times New Roman"/>
                <w:sz w:val="24"/>
                <w:szCs w:val="24"/>
                <w:lang w:val="sr-Cyrl-CS"/>
              </w:rPr>
              <w:t>)</w:t>
            </w:r>
          </w:p>
        </w:tc>
        <w:tc>
          <w:tcPr>
            <w:tcW w:w="243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Угаљ и лигнит и друга чврста горива</w:t>
            </w:r>
          </w:p>
        </w:tc>
        <w:tc>
          <w:tcPr>
            <w:tcW w:w="216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Биомаса и тресет</w:t>
            </w:r>
          </w:p>
        </w:tc>
        <w:tc>
          <w:tcPr>
            <w:tcW w:w="225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Течна горива</w:t>
            </w:r>
          </w:p>
        </w:tc>
      </w:tr>
      <w:tr w:rsidR="007C3485" w:rsidTr="007C3485">
        <w:tc>
          <w:tcPr>
            <w:tcW w:w="216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50-100</w:t>
            </w:r>
          </w:p>
        </w:tc>
        <w:tc>
          <w:tcPr>
            <w:tcW w:w="2430" w:type="dxa"/>
            <w:tcBorders>
              <w:top w:val="single" w:sz="4" w:space="0" w:color="auto"/>
              <w:left w:val="single" w:sz="4" w:space="0" w:color="auto"/>
              <w:bottom w:val="single" w:sz="4" w:space="0" w:color="auto"/>
              <w:right w:val="single" w:sz="4" w:space="0" w:color="auto"/>
            </w:tcBorders>
          </w:tcPr>
          <w:p w:rsidR="007C3485" w:rsidRDefault="007C3485">
            <w:pPr>
              <w:tabs>
                <w:tab w:val="left" w:pos="3780"/>
              </w:tabs>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300</w:t>
            </w:r>
          </w:p>
          <w:p w:rsidR="007C3485" w:rsidRDefault="007C3485">
            <w:pPr>
              <w:tabs>
                <w:tab w:val="left" w:pos="3780"/>
              </w:tabs>
              <w:autoSpaceDE w:val="0"/>
              <w:autoSpaceDN w:val="0"/>
              <w:adjustRightInd w:val="0"/>
              <w:spacing w:after="0" w:line="240" w:lineRule="auto"/>
              <w:jc w:val="center"/>
              <w:rPr>
                <w:rFonts w:ascii="Times New Roman" w:hAnsi="Times New Roman"/>
                <w:sz w:val="24"/>
                <w:szCs w:val="24"/>
                <w:lang w:val="ru-RU"/>
              </w:rPr>
            </w:pPr>
          </w:p>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450 у случају сагоревања спрашеног лигнита</w:t>
            </w:r>
          </w:p>
        </w:tc>
        <w:tc>
          <w:tcPr>
            <w:tcW w:w="216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300</w:t>
            </w:r>
          </w:p>
        </w:tc>
        <w:tc>
          <w:tcPr>
            <w:tcW w:w="225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450</w:t>
            </w:r>
          </w:p>
        </w:tc>
      </w:tr>
      <w:tr w:rsidR="007C3485" w:rsidTr="007C3485">
        <w:tc>
          <w:tcPr>
            <w:tcW w:w="216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100-300</w:t>
            </w:r>
          </w:p>
        </w:tc>
        <w:tc>
          <w:tcPr>
            <w:tcW w:w="243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200</w:t>
            </w:r>
          </w:p>
        </w:tc>
        <w:tc>
          <w:tcPr>
            <w:tcW w:w="216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250</w:t>
            </w:r>
          </w:p>
        </w:tc>
        <w:tc>
          <w:tcPr>
            <w:tcW w:w="225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200 (</w:t>
            </w:r>
            <w:r>
              <w:rPr>
                <w:rFonts w:ascii="Times New Roman" w:hAnsi="Times New Roman"/>
                <w:sz w:val="24"/>
                <w:szCs w:val="24"/>
                <w:vertAlign w:val="superscript"/>
                <w:lang w:val="ru-RU"/>
              </w:rPr>
              <w:t>1</w:t>
            </w:r>
            <w:r>
              <w:rPr>
                <w:rFonts w:ascii="Times New Roman" w:hAnsi="Times New Roman"/>
                <w:sz w:val="24"/>
                <w:szCs w:val="24"/>
                <w:lang w:val="ru-RU"/>
              </w:rPr>
              <w:t>)</w:t>
            </w:r>
          </w:p>
        </w:tc>
      </w:tr>
      <w:tr w:rsidR="007C3485" w:rsidTr="007C3485">
        <w:tc>
          <w:tcPr>
            <w:tcW w:w="216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rPr>
              <w:t xml:space="preserve">&gt; </w:t>
            </w:r>
            <w:r>
              <w:rPr>
                <w:rFonts w:ascii="Times New Roman" w:hAnsi="Times New Roman"/>
                <w:sz w:val="24"/>
                <w:szCs w:val="24"/>
                <w:lang w:val="sr-Cyrl-CS"/>
              </w:rPr>
              <w:t>3</w:t>
            </w:r>
            <w:r>
              <w:rPr>
                <w:rFonts w:ascii="Times New Roman" w:hAnsi="Times New Roman"/>
                <w:sz w:val="24"/>
                <w:szCs w:val="24"/>
              </w:rPr>
              <w:t>00</w:t>
            </w:r>
          </w:p>
        </w:tc>
        <w:tc>
          <w:tcPr>
            <w:tcW w:w="243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200</w:t>
            </w:r>
          </w:p>
        </w:tc>
        <w:tc>
          <w:tcPr>
            <w:tcW w:w="216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200</w:t>
            </w:r>
          </w:p>
        </w:tc>
        <w:tc>
          <w:tcPr>
            <w:tcW w:w="225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150 (</w:t>
            </w:r>
            <w:r>
              <w:rPr>
                <w:rFonts w:ascii="Times New Roman" w:hAnsi="Times New Roman"/>
                <w:sz w:val="24"/>
                <w:szCs w:val="24"/>
                <w:vertAlign w:val="superscript"/>
                <w:lang w:val="ru-RU"/>
              </w:rPr>
              <w:t>1</w:t>
            </w:r>
            <w:r>
              <w:rPr>
                <w:rFonts w:ascii="Times New Roman" w:hAnsi="Times New Roman"/>
                <w:sz w:val="24"/>
                <w:szCs w:val="24"/>
                <w:lang w:val="ru-RU"/>
              </w:rPr>
              <w:t xml:space="preserve">) </w:t>
            </w:r>
          </w:p>
        </w:tc>
      </w:tr>
      <w:tr w:rsidR="007C3485" w:rsidTr="007C3485">
        <w:tc>
          <w:tcPr>
            <w:tcW w:w="9000" w:type="dxa"/>
            <w:gridSpan w:val="4"/>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both"/>
              <w:rPr>
                <w:rFonts w:ascii="Times New Roman" w:hAnsi="Times New Roman"/>
                <w:sz w:val="24"/>
                <w:szCs w:val="24"/>
                <w:lang w:val="ru-RU"/>
              </w:rPr>
            </w:pPr>
            <w:r>
              <w:rPr>
                <w:rFonts w:ascii="Times New Roman" w:hAnsi="Times New Roman"/>
                <w:sz w:val="24"/>
                <w:szCs w:val="24"/>
                <w:lang w:val="ru-RU"/>
              </w:rPr>
              <w:t>Напомена:</w:t>
            </w:r>
          </w:p>
          <w:p w:rsidR="007C3485" w:rsidRDefault="007C3485">
            <w:pPr>
              <w:tabs>
                <w:tab w:val="left" w:pos="3780"/>
              </w:tabs>
              <w:autoSpaceDE w:val="0"/>
              <w:autoSpaceDN w:val="0"/>
              <w:adjustRightInd w:val="0"/>
              <w:spacing w:after="0" w:line="240" w:lineRule="auto"/>
              <w:jc w:val="both"/>
              <w:rPr>
                <w:rFonts w:ascii="Times New Roman" w:hAnsi="Times New Roman" w:cs="Times New Roman"/>
                <w:sz w:val="24"/>
                <w:szCs w:val="24"/>
                <w:lang w:val="sr-Cyrl-CS"/>
              </w:rPr>
            </w:pPr>
            <w:r>
              <w:rPr>
                <w:rFonts w:ascii="Times New Roman" w:hAnsi="Times New Roman"/>
                <w:sz w:val="24"/>
                <w:szCs w:val="24"/>
                <w:lang w:val="ru-RU"/>
              </w:rPr>
              <w:t>(</w:t>
            </w:r>
            <w:r>
              <w:rPr>
                <w:rFonts w:ascii="Times New Roman" w:hAnsi="Times New Roman"/>
                <w:sz w:val="24"/>
                <w:szCs w:val="24"/>
                <w:vertAlign w:val="superscript"/>
                <w:lang w:val="ru-RU"/>
              </w:rPr>
              <w:t>1</w:t>
            </w:r>
            <w:r>
              <w:rPr>
                <w:rFonts w:ascii="Times New Roman" w:hAnsi="Times New Roman"/>
                <w:sz w:val="24"/>
                <w:szCs w:val="24"/>
                <w:lang w:val="ru-RU"/>
              </w:rPr>
              <w:t xml:space="preserve">) </w:t>
            </w:r>
            <w:r>
              <w:rPr>
                <w:rFonts w:ascii="Times New Roman" w:hAnsi="Times New Roman"/>
                <w:sz w:val="24"/>
                <w:szCs w:val="24"/>
                <w:lang w:val="sr-Cyrl-RS"/>
              </w:rPr>
              <w:t xml:space="preserve">На постројења за сагоревање чија је укупна улазна топлотна снага до 500 </w:t>
            </w:r>
            <w:r>
              <w:rPr>
                <w:rFonts w:ascii="Times New Roman" w:hAnsi="Times New Roman"/>
                <w:sz w:val="24"/>
                <w:szCs w:val="24"/>
              </w:rPr>
              <w:t>MWth</w:t>
            </w:r>
            <w:r>
              <w:rPr>
                <w:rFonts w:ascii="Times New Roman" w:hAnsi="Times New Roman"/>
                <w:sz w:val="24"/>
                <w:szCs w:val="24"/>
                <w:lang w:val="sr-Cyrl-RS"/>
              </w:rPr>
              <w:t xml:space="preserve"> у којима се за сопствену потрошњу врши сагоревање остатака из процеса дестилације или процеса сирове нафте примењује се г</w:t>
            </w:r>
            <w:r>
              <w:rPr>
                <w:rFonts w:ascii="Times New Roman" w:hAnsi="Times New Roman"/>
                <w:sz w:val="24"/>
                <w:szCs w:val="24"/>
                <w:lang w:val="ru-RU"/>
              </w:rPr>
              <w:t xml:space="preserve">ранична вредност емисије 450 </w:t>
            </w:r>
            <w:r>
              <w:rPr>
                <w:rFonts w:ascii="Times New Roman" w:hAnsi="Times New Roman"/>
                <w:sz w:val="24"/>
                <w:szCs w:val="24"/>
                <w:lang w:val="sr-Latn-CS"/>
              </w:rPr>
              <w:t>mg/нормални m</w:t>
            </w:r>
            <w:r>
              <w:rPr>
                <w:rFonts w:ascii="Times New Roman" w:hAnsi="Times New Roman"/>
                <w:sz w:val="24"/>
                <w:szCs w:val="24"/>
                <w:vertAlign w:val="superscript"/>
                <w:lang w:val="sr-Latn-CS"/>
              </w:rPr>
              <w:t>3</w:t>
            </w:r>
            <w:r>
              <w:rPr>
                <w:rFonts w:ascii="Times New Roman" w:hAnsi="Times New Roman"/>
                <w:sz w:val="24"/>
                <w:szCs w:val="24"/>
                <w:lang w:val="sr-Cyrl-CS"/>
              </w:rPr>
              <w:t xml:space="preserve"> </w:t>
            </w:r>
          </w:p>
        </w:tc>
      </w:tr>
    </w:tbl>
    <w:p w:rsidR="007C3485" w:rsidRDefault="007C3485" w:rsidP="007C3485">
      <w:pPr>
        <w:pStyle w:val="Pasussalistom"/>
        <w:tabs>
          <w:tab w:val="left" w:pos="0"/>
        </w:tabs>
        <w:spacing w:after="0" w:line="240" w:lineRule="auto"/>
        <w:ind w:left="0"/>
        <w:jc w:val="both"/>
        <w:rPr>
          <w:rFonts w:ascii="Times New Roman" w:hAnsi="Times New Roman"/>
          <w:sz w:val="24"/>
          <w:szCs w:val="24"/>
          <w:lang w:val="sr-Cyrl-CS"/>
        </w:rPr>
      </w:pPr>
    </w:p>
    <w:p w:rsidR="007C3485" w:rsidRDefault="007C3485" w:rsidP="007C3485">
      <w:pPr>
        <w:pStyle w:val="Pasussalistom"/>
        <w:tabs>
          <w:tab w:val="left" w:pos="0"/>
        </w:tabs>
        <w:spacing w:after="0" w:line="240" w:lineRule="auto"/>
        <w:ind w:left="0"/>
        <w:jc w:val="both"/>
        <w:rPr>
          <w:rFonts w:ascii="Times New Roman" w:hAnsi="Times New Roman"/>
          <w:sz w:val="24"/>
          <w:szCs w:val="24"/>
          <w:lang w:val="sr-Cyrl-CS"/>
        </w:rPr>
      </w:pPr>
      <w:r>
        <w:rPr>
          <w:rFonts w:ascii="Times New Roman" w:hAnsi="Times New Roman"/>
          <w:sz w:val="24"/>
          <w:szCs w:val="24"/>
          <w:lang w:val="sr-Cyrl-CS"/>
        </w:rPr>
        <w:tab/>
        <w:t xml:space="preserve">На постројења за сагоревање у хемијским постројењима која користе течне остатке из производње као некомерцијално гориво за сопствену потрошњу, чија је </w:t>
      </w:r>
      <w:r>
        <w:rPr>
          <w:rFonts w:ascii="Times New Roman" w:hAnsi="Times New Roman"/>
          <w:iCs/>
          <w:sz w:val="24"/>
          <w:szCs w:val="24"/>
          <w:lang w:val="sr-Cyrl-CS"/>
        </w:rPr>
        <w:t xml:space="preserve">укупна </w:t>
      </w:r>
      <w:r>
        <w:rPr>
          <w:rFonts w:ascii="Times New Roman" w:hAnsi="Times New Roman"/>
          <w:iCs/>
          <w:sz w:val="24"/>
          <w:szCs w:val="24"/>
          <w:lang w:val="sr-Cyrl-RS"/>
        </w:rPr>
        <w:t xml:space="preserve">улазна </w:t>
      </w:r>
      <w:r>
        <w:rPr>
          <w:rFonts w:ascii="Times New Roman" w:hAnsi="Times New Roman"/>
          <w:iCs/>
          <w:sz w:val="24"/>
          <w:szCs w:val="24"/>
          <w:lang w:val="sr-Cyrl-CS"/>
        </w:rPr>
        <w:t xml:space="preserve">топлотна снага мања од 500 </w:t>
      </w:r>
      <w:r>
        <w:rPr>
          <w:rFonts w:ascii="Times New Roman" w:hAnsi="Times New Roman"/>
          <w:sz w:val="24"/>
          <w:szCs w:val="24"/>
        </w:rPr>
        <w:t>MWth</w:t>
      </w:r>
      <w:r>
        <w:rPr>
          <w:rFonts w:ascii="Times New Roman" w:hAnsi="Times New Roman"/>
          <w:sz w:val="24"/>
          <w:szCs w:val="24"/>
          <w:lang w:val="sr-Cyrl-CS"/>
        </w:rPr>
        <w:t xml:space="preserve">, примењује се гранична вредност емисије за </w:t>
      </w:r>
      <w:r>
        <w:rPr>
          <w:rFonts w:ascii="Times New Roman" w:hAnsi="Times New Roman"/>
          <w:sz w:val="24"/>
          <w:szCs w:val="24"/>
          <w:lang w:val="sr-Latn-CS"/>
        </w:rPr>
        <w:t>NO</w:t>
      </w:r>
      <w:r>
        <w:rPr>
          <w:rFonts w:ascii="Times New Roman" w:hAnsi="Times New Roman"/>
          <w:sz w:val="24"/>
          <w:szCs w:val="24"/>
          <w:vertAlign w:val="subscript"/>
          <w:lang w:val="sr-Latn-CS"/>
        </w:rPr>
        <w:t>x</w:t>
      </w:r>
      <w:r>
        <w:rPr>
          <w:rFonts w:ascii="Times New Roman" w:hAnsi="Times New Roman"/>
          <w:sz w:val="24"/>
          <w:szCs w:val="24"/>
          <w:lang w:val="sr-Latn-CS"/>
        </w:rPr>
        <w:t xml:space="preserve"> </w:t>
      </w:r>
      <w:r>
        <w:rPr>
          <w:rFonts w:ascii="Times New Roman" w:hAnsi="Times New Roman"/>
          <w:sz w:val="24"/>
          <w:szCs w:val="24"/>
          <w:lang w:val="sr-Cyrl-CS"/>
        </w:rPr>
        <w:t xml:space="preserve">(изражене као </w:t>
      </w:r>
      <w:r>
        <w:rPr>
          <w:rFonts w:ascii="Times New Roman" w:hAnsi="Times New Roman"/>
          <w:sz w:val="24"/>
          <w:szCs w:val="24"/>
          <w:lang w:val="hr-BA"/>
        </w:rPr>
        <w:t>NO</w:t>
      </w:r>
      <w:r>
        <w:rPr>
          <w:rFonts w:ascii="Times New Roman" w:hAnsi="Times New Roman"/>
          <w:sz w:val="24"/>
          <w:szCs w:val="24"/>
          <w:vertAlign w:val="subscript"/>
          <w:lang w:val="sr-Latn-CS"/>
        </w:rPr>
        <w:t>2</w:t>
      </w:r>
      <w:r>
        <w:rPr>
          <w:rFonts w:ascii="Times New Roman" w:hAnsi="Times New Roman"/>
          <w:sz w:val="24"/>
          <w:szCs w:val="24"/>
          <w:lang w:val="sr-Cyrl-CS"/>
        </w:rPr>
        <w:t xml:space="preserve">) од 450 </w:t>
      </w:r>
      <w:r>
        <w:rPr>
          <w:rFonts w:ascii="Times New Roman" w:hAnsi="Times New Roman"/>
          <w:sz w:val="24"/>
          <w:szCs w:val="24"/>
          <w:lang w:val="sr-Latn-CS"/>
        </w:rPr>
        <w:t>mg/нормални m</w:t>
      </w:r>
      <w:r>
        <w:rPr>
          <w:rFonts w:ascii="Times New Roman" w:hAnsi="Times New Roman"/>
          <w:sz w:val="24"/>
          <w:szCs w:val="24"/>
          <w:vertAlign w:val="superscript"/>
          <w:lang w:val="sr-Latn-CS"/>
        </w:rPr>
        <w:t>3</w:t>
      </w:r>
      <w:r>
        <w:rPr>
          <w:rFonts w:ascii="Times New Roman" w:hAnsi="Times New Roman"/>
          <w:sz w:val="24"/>
          <w:szCs w:val="24"/>
          <w:vertAlign w:val="superscript"/>
          <w:lang w:val="sr-Cyrl-CS"/>
        </w:rPr>
        <w:t>.</w:t>
      </w:r>
      <w:r>
        <w:rPr>
          <w:rFonts w:ascii="Times New Roman" w:hAnsi="Times New Roman"/>
          <w:sz w:val="24"/>
          <w:szCs w:val="24"/>
          <w:lang w:val="sr-Cyrl-CS"/>
        </w:rPr>
        <w:t>.</w:t>
      </w:r>
    </w:p>
    <w:p w:rsidR="007C3485" w:rsidRDefault="007C3485" w:rsidP="007C3485">
      <w:pPr>
        <w:pStyle w:val="Pasussalistom"/>
        <w:tabs>
          <w:tab w:val="left" w:pos="0"/>
        </w:tabs>
        <w:spacing w:after="0" w:line="240" w:lineRule="auto"/>
        <w:ind w:left="0"/>
        <w:jc w:val="both"/>
        <w:rPr>
          <w:rFonts w:ascii="Times New Roman" w:hAnsi="Times New Roman"/>
          <w:sz w:val="24"/>
          <w:szCs w:val="24"/>
          <w:lang w:val="sr-Cyrl-CS"/>
        </w:rPr>
      </w:pPr>
      <w:r>
        <w:rPr>
          <w:rFonts w:ascii="Times New Roman" w:hAnsi="Times New Roman"/>
          <w:sz w:val="24"/>
          <w:szCs w:val="24"/>
          <w:lang w:val="sr-Cyrl-CS"/>
        </w:rPr>
        <w:tab/>
        <w:t xml:space="preserve">На постројења за сагоревање која користе чврста или течна горива, чија је </w:t>
      </w:r>
      <w:r>
        <w:rPr>
          <w:rFonts w:ascii="Times New Roman" w:hAnsi="Times New Roman"/>
          <w:iCs/>
          <w:sz w:val="24"/>
          <w:szCs w:val="24"/>
          <w:lang w:val="sr-Cyrl-CS"/>
        </w:rPr>
        <w:t xml:space="preserve">укупна </w:t>
      </w:r>
      <w:r>
        <w:rPr>
          <w:rFonts w:ascii="Times New Roman" w:hAnsi="Times New Roman"/>
          <w:iCs/>
          <w:sz w:val="24"/>
          <w:szCs w:val="24"/>
          <w:lang w:val="sr-Cyrl-RS"/>
        </w:rPr>
        <w:t xml:space="preserve">улазна </w:t>
      </w:r>
      <w:r>
        <w:rPr>
          <w:rFonts w:ascii="Times New Roman" w:hAnsi="Times New Roman"/>
          <w:iCs/>
          <w:sz w:val="24"/>
          <w:szCs w:val="24"/>
          <w:lang w:val="sr-Cyrl-CS"/>
        </w:rPr>
        <w:t xml:space="preserve">топлотна снага мања од 500 </w:t>
      </w:r>
      <w:r>
        <w:rPr>
          <w:rFonts w:ascii="Times New Roman" w:hAnsi="Times New Roman"/>
          <w:sz w:val="24"/>
          <w:szCs w:val="24"/>
        </w:rPr>
        <w:t>MWth</w:t>
      </w:r>
      <w:r>
        <w:rPr>
          <w:rFonts w:ascii="Times New Roman" w:hAnsi="Times New Roman"/>
          <w:sz w:val="24"/>
          <w:szCs w:val="24"/>
          <w:lang w:val="sr-Cyrl-CS"/>
        </w:rPr>
        <w:t xml:space="preserve"> и која раде мање од 1500 радних часова годишње у петогодишњем просеку, примењује се гранична вредност емисије за </w:t>
      </w:r>
      <w:r>
        <w:rPr>
          <w:rFonts w:ascii="Times New Roman" w:hAnsi="Times New Roman"/>
          <w:sz w:val="24"/>
          <w:szCs w:val="24"/>
          <w:lang w:val="sr-Latn-CS"/>
        </w:rPr>
        <w:t>NO</w:t>
      </w:r>
      <w:r>
        <w:rPr>
          <w:rFonts w:ascii="Times New Roman" w:hAnsi="Times New Roman"/>
          <w:sz w:val="24"/>
          <w:szCs w:val="24"/>
          <w:vertAlign w:val="subscript"/>
          <w:lang w:val="sr-Latn-CS"/>
        </w:rPr>
        <w:t>x</w:t>
      </w:r>
      <w:r>
        <w:rPr>
          <w:rFonts w:ascii="Times New Roman" w:hAnsi="Times New Roman"/>
          <w:sz w:val="24"/>
          <w:szCs w:val="24"/>
          <w:lang w:val="sr-Latn-CS"/>
        </w:rPr>
        <w:t xml:space="preserve"> </w:t>
      </w:r>
      <w:r>
        <w:rPr>
          <w:rFonts w:ascii="Times New Roman" w:hAnsi="Times New Roman"/>
          <w:sz w:val="24"/>
          <w:szCs w:val="24"/>
          <w:lang w:val="sr-Cyrl-CS"/>
        </w:rPr>
        <w:t xml:space="preserve">(изражене као </w:t>
      </w:r>
      <w:r>
        <w:rPr>
          <w:rFonts w:ascii="Times New Roman" w:hAnsi="Times New Roman"/>
          <w:sz w:val="24"/>
          <w:szCs w:val="24"/>
          <w:lang w:val="hr-BA"/>
        </w:rPr>
        <w:t>NO</w:t>
      </w:r>
      <w:r>
        <w:rPr>
          <w:rFonts w:ascii="Times New Roman" w:hAnsi="Times New Roman"/>
          <w:sz w:val="24"/>
          <w:szCs w:val="24"/>
          <w:vertAlign w:val="subscript"/>
          <w:lang w:val="sr-Latn-CS"/>
        </w:rPr>
        <w:t>2</w:t>
      </w:r>
      <w:r>
        <w:rPr>
          <w:rFonts w:ascii="Times New Roman" w:hAnsi="Times New Roman"/>
          <w:sz w:val="24"/>
          <w:szCs w:val="24"/>
          <w:lang w:val="sr-Cyrl-CS"/>
        </w:rPr>
        <w:t xml:space="preserve">) од 450 </w:t>
      </w:r>
      <w:r>
        <w:rPr>
          <w:rFonts w:ascii="Times New Roman" w:hAnsi="Times New Roman"/>
          <w:sz w:val="24"/>
          <w:szCs w:val="24"/>
          <w:lang w:val="sr-Latn-CS"/>
        </w:rPr>
        <w:t>mg/нормални m</w:t>
      </w:r>
      <w:r>
        <w:rPr>
          <w:rFonts w:ascii="Times New Roman" w:hAnsi="Times New Roman"/>
          <w:sz w:val="24"/>
          <w:szCs w:val="24"/>
          <w:vertAlign w:val="superscript"/>
          <w:lang w:val="sr-Latn-CS"/>
        </w:rPr>
        <w:t>3</w:t>
      </w:r>
      <w:r>
        <w:rPr>
          <w:rFonts w:ascii="Times New Roman" w:hAnsi="Times New Roman"/>
          <w:sz w:val="24"/>
          <w:szCs w:val="24"/>
          <w:vertAlign w:val="superscript"/>
          <w:lang w:val="sr-Cyrl-CS"/>
        </w:rPr>
        <w:t>.</w:t>
      </w:r>
      <w:r>
        <w:rPr>
          <w:rFonts w:ascii="Times New Roman" w:hAnsi="Times New Roman"/>
          <w:sz w:val="24"/>
          <w:szCs w:val="24"/>
          <w:lang w:val="sr-Cyrl-CS"/>
        </w:rPr>
        <w:t>.</w:t>
      </w:r>
    </w:p>
    <w:p w:rsidR="007C3485" w:rsidRDefault="007C3485" w:rsidP="007C3485">
      <w:pPr>
        <w:pStyle w:val="Pasussalistom"/>
        <w:tabs>
          <w:tab w:val="left" w:pos="0"/>
        </w:tabs>
        <w:spacing w:after="0" w:line="240" w:lineRule="auto"/>
        <w:ind w:left="0"/>
        <w:jc w:val="both"/>
        <w:rPr>
          <w:rFonts w:ascii="Times New Roman" w:hAnsi="Times New Roman"/>
          <w:sz w:val="24"/>
          <w:szCs w:val="24"/>
          <w:lang w:val="sr-Cyrl-CS"/>
        </w:rPr>
      </w:pPr>
      <w:r>
        <w:rPr>
          <w:rFonts w:ascii="Times New Roman" w:hAnsi="Times New Roman"/>
          <w:sz w:val="24"/>
          <w:szCs w:val="24"/>
          <w:lang w:val="sr-Cyrl-CS"/>
        </w:rPr>
        <w:tab/>
        <w:t xml:space="preserve">На постројења за сагоревање која користе чврста горива, чија је </w:t>
      </w:r>
      <w:r>
        <w:rPr>
          <w:rFonts w:ascii="Times New Roman" w:hAnsi="Times New Roman"/>
          <w:iCs/>
          <w:sz w:val="24"/>
          <w:szCs w:val="24"/>
          <w:lang w:val="sr-Cyrl-CS"/>
        </w:rPr>
        <w:t xml:space="preserve">укупна </w:t>
      </w:r>
      <w:r>
        <w:rPr>
          <w:rFonts w:ascii="Times New Roman" w:hAnsi="Times New Roman"/>
          <w:iCs/>
          <w:sz w:val="24"/>
          <w:szCs w:val="24"/>
          <w:lang w:val="sr-Cyrl-RS"/>
        </w:rPr>
        <w:t xml:space="preserve">улазна </w:t>
      </w:r>
      <w:r>
        <w:rPr>
          <w:rFonts w:ascii="Times New Roman" w:hAnsi="Times New Roman"/>
          <w:iCs/>
          <w:sz w:val="24"/>
          <w:szCs w:val="24"/>
          <w:lang w:val="sr-Cyrl-CS"/>
        </w:rPr>
        <w:t xml:space="preserve">топлотна снага већа од 500 </w:t>
      </w:r>
      <w:r>
        <w:rPr>
          <w:rFonts w:ascii="Times New Roman" w:hAnsi="Times New Roman"/>
          <w:sz w:val="24"/>
          <w:szCs w:val="24"/>
        </w:rPr>
        <w:t>MWth</w:t>
      </w:r>
      <w:r>
        <w:rPr>
          <w:rFonts w:ascii="Times New Roman" w:hAnsi="Times New Roman"/>
          <w:sz w:val="24"/>
          <w:szCs w:val="24"/>
          <w:lang w:val="sr-Cyrl-CS"/>
        </w:rPr>
        <w:t xml:space="preserve"> и која раде мање од 1500 радних часова годишње у петогодишњем просеку, примењује се гранична вредност емисије за </w:t>
      </w:r>
      <w:r>
        <w:rPr>
          <w:rFonts w:ascii="Times New Roman" w:hAnsi="Times New Roman"/>
          <w:sz w:val="24"/>
          <w:szCs w:val="24"/>
          <w:lang w:val="sr-Latn-CS"/>
        </w:rPr>
        <w:t>NO</w:t>
      </w:r>
      <w:r>
        <w:rPr>
          <w:rFonts w:ascii="Times New Roman" w:hAnsi="Times New Roman"/>
          <w:sz w:val="24"/>
          <w:szCs w:val="24"/>
          <w:vertAlign w:val="subscript"/>
          <w:lang w:val="sr-Latn-CS"/>
        </w:rPr>
        <w:t>x</w:t>
      </w:r>
      <w:r>
        <w:rPr>
          <w:rFonts w:ascii="Times New Roman" w:hAnsi="Times New Roman"/>
          <w:sz w:val="24"/>
          <w:szCs w:val="24"/>
          <w:lang w:val="sr-Latn-CS"/>
        </w:rPr>
        <w:t xml:space="preserve"> </w:t>
      </w:r>
      <w:r>
        <w:rPr>
          <w:rFonts w:ascii="Times New Roman" w:hAnsi="Times New Roman"/>
          <w:sz w:val="24"/>
          <w:szCs w:val="24"/>
          <w:lang w:val="sr-Cyrl-CS"/>
        </w:rPr>
        <w:t xml:space="preserve">(изражене као </w:t>
      </w:r>
      <w:r>
        <w:rPr>
          <w:rFonts w:ascii="Times New Roman" w:hAnsi="Times New Roman"/>
          <w:sz w:val="24"/>
          <w:szCs w:val="24"/>
          <w:lang w:val="hr-BA"/>
        </w:rPr>
        <w:t>NO</w:t>
      </w:r>
      <w:r>
        <w:rPr>
          <w:rFonts w:ascii="Times New Roman" w:hAnsi="Times New Roman"/>
          <w:sz w:val="24"/>
          <w:szCs w:val="24"/>
          <w:vertAlign w:val="subscript"/>
          <w:lang w:val="sr-Latn-CS"/>
        </w:rPr>
        <w:t>2</w:t>
      </w:r>
      <w:r>
        <w:rPr>
          <w:rFonts w:ascii="Times New Roman" w:hAnsi="Times New Roman"/>
          <w:sz w:val="24"/>
          <w:szCs w:val="24"/>
          <w:lang w:val="sr-Cyrl-CS"/>
        </w:rPr>
        <w:t xml:space="preserve">) од 450 </w:t>
      </w:r>
      <w:r>
        <w:rPr>
          <w:rFonts w:ascii="Times New Roman" w:hAnsi="Times New Roman"/>
          <w:sz w:val="24"/>
          <w:szCs w:val="24"/>
          <w:lang w:val="sr-Latn-CS"/>
        </w:rPr>
        <w:t>mg/нормални m</w:t>
      </w:r>
      <w:r>
        <w:rPr>
          <w:rFonts w:ascii="Times New Roman" w:hAnsi="Times New Roman"/>
          <w:sz w:val="24"/>
          <w:szCs w:val="24"/>
          <w:vertAlign w:val="superscript"/>
          <w:lang w:val="sr-Latn-CS"/>
        </w:rPr>
        <w:t>3</w:t>
      </w:r>
      <w:r>
        <w:rPr>
          <w:rFonts w:ascii="Times New Roman" w:hAnsi="Times New Roman"/>
          <w:sz w:val="24"/>
          <w:szCs w:val="24"/>
          <w:vertAlign w:val="superscript"/>
          <w:lang w:val="sr-Cyrl-CS"/>
        </w:rPr>
        <w:t>.</w:t>
      </w:r>
      <w:r>
        <w:rPr>
          <w:rFonts w:ascii="Times New Roman" w:hAnsi="Times New Roman"/>
          <w:sz w:val="24"/>
          <w:szCs w:val="24"/>
          <w:lang w:val="sr-Cyrl-CS"/>
        </w:rPr>
        <w:t>.</w:t>
      </w:r>
    </w:p>
    <w:p w:rsidR="007C3485" w:rsidRDefault="007C3485" w:rsidP="007C3485">
      <w:pPr>
        <w:pStyle w:val="Pasussalistom"/>
        <w:tabs>
          <w:tab w:val="left" w:pos="0"/>
        </w:tabs>
        <w:spacing w:after="0" w:line="240" w:lineRule="auto"/>
        <w:ind w:left="0"/>
        <w:jc w:val="both"/>
        <w:rPr>
          <w:rFonts w:ascii="Times New Roman" w:hAnsi="Times New Roman"/>
          <w:sz w:val="24"/>
          <w:szCs w:val="24"/>
          <w:lang w:val="sr-Cyrl-CS"/>
        </w:rPr>
      </w:pPr>
      <w:r>
        <w:rPr>
          <w:rFonts w:ascii="Times New Roman" w:hAnsi="Times New Roman"/>
          <w:sz w:val="24"/>
          <w:szCs w:val="24"/>
          <w:lang w:val="sr-Cyrl-CS"/>
        </w:rPr>
        <w:tab/>
        <w:t xml:space="preserve">На постројења за сагоревање која користе течна горива, чија је </w:t>
      </w:r>
      <w:r>
        <w:rPr>
          <w:rFonts w:ascii="Times New Roman" w:hAnsi="Times New Roman"/>
          <w:iCs/>
          <w:sz w:val="24"/>
          <w:szCs w:val="24"/>
          <w:lang w:val="sr-Cyrl-CS"/>
        </w:rPr>
        <w:t xml:space="preserve">укупна </w:t>
      </w:r>
      <w:r>
        <w:rPr>
          <w:rFonts w:ascii="Times New Roman" w:hAnsi="Times New Roman"/>
          <w:iCs/>
          <w:sz w:val="24"/>
          <w:szCs w:val="24"/>
          <w:lang w:val="sr-Cyrl-RS"/>
        </w:rPr>
        <w:t xml:space="preserve">улазна </w:t>
      </w:r>
      <w:r>
        <w:rPr>
          <w:rFonts w:ascii="Times New Roman" w:hAnsi="Times New Roman"/>
          <w:iCs/>
          <w:sz w:val="24"/>
          <w:szCs w:val="24"/>
          <w:lang w:val="sr-Cyrl-CS"/>
        </w:rPr>
        <w:t xml:space="preserve">топлотна снага већа од 500 </w:t>
      </w:r>
      <w:r>
        <w:rPr>
          <w:rFonts w:ascii="Times New Roman" w:hAnsi="Times New Roman"/>
          <w:sz w:val="24"/>
          <w:szCs w:val="24"/>
        </w:rPr>
        <w:t>MWth</w:t>
      </w:r>
      <w:r>
        <w:rPr>
          <w:rFonts w:ascii="Times New Roman" w:hAnsi="Times New Roman"/>
          <w:sz w:val="24"/>
          <w:szCs w:val="24"/>
          <w:lang w:val="sr-Cyrl-CS"/>
        </w:rPr>
        <w:t xml:space="preserve"> и која раде мање од 1500 радних часова годишње у </w:t>
      </w:r>
      <w:r>
        <w:rPr>
          <w:rFonts w:ascii="Times New Roman" w:hAnsi="Times New Roman"/>
          <w:sz w:val="24"/>
          <w:szCs w:val="24"/>
          <w:lang w:val="sr-Cyrl-CS"/>
        </w:rPr>
        <w:lastRenderedPageBreak/>
        <w:t xml:space="preserve">петогодишњем просеку, примењује се гранична вредност емисије за </w:t>
      </w:r>
      <w:r>
        <w:rPr>
          <w:rFonts w:ascii="Times New Roman" w:hAnsi="Times New Roman"/>
          <w:sz w:val="24"/>
          <w:szCs w:val="24"/>
          <w:lang w:val="sr-Latn-CS"/>
        </w:rPr>
        <w:t>NO</w:t>
      </w:r>
      <w:r>
        <w:rPr>
          <w:rFonts w:ascii="Times New Roman" w:hAnsi="Times New Roman"/>
          <w:sz w:val="24"/>
          <w:szCs w:val="24"/>
          <w:vertAlign w:val="subscript"/>
          <w:lang w:val="sr-Latn-CS"/>
        </w:rPr>
        <w:t>x</w:t>
      </w:r>
      <w:r>
        <w:rPr>
          <w:rFonts w:ascii="Times New Roman" w:hAnsi="Times New Roman"/>
          <w:sz w:val="24"/>
          <w:szCs w:val="24"/>
          <w:lang w:val="sr-Latn-CS"/>
        </w:rPr>
        <w:t xml:space="preserve"> </w:t>
      </w:r>
      <w:r>
        <w:rPr>
          <w:rFonts w:ascii="Times New Roman" w:hAnsi="Times New Roman"/>
          <w:sz w:val="24"/>
          <w:szCs w:val="24"/>
          <w:lang w:val="sr-Cyrl-CS"/>
        </w:rPr>
        <w:t xml:space="preserve">(изражене као </w:t>
      </w:r>
      <w:r>
        <w:rPr>
          <w:rFonts w:ascii="Times New Roman" w:hAnsi="Times New Roman"/>
          <w:sz w:val="24"/>
          <w:szCs w:val="24"/>
          <w:lang w:val="hr-BA"/>
        </w:rPr>
        <w:t>NO</w:t>
      </w:r>
      <w:r>
        <w:rPr>
          <w:rFonts w:ascii="Times New Roman" w:hAnsi="Times New Roman"/>
          <w:sz w:val="24"/>
          <w:szCs w:val="24"/>
          <w:vertAlign w:val="subscript"/>
          <w:lang w:val="sr-Latn-CS"/>
        </w:rPr>
        <w:t>2</w:t>
      </w:r>
      <w:r>
        <w:rPr>
          <w:rFonts w:ascii="Times New Roman" w:hAnsi="Times New Roman"/>
          <w:sz w:val="24"/>
          <w:szCs w:val="24"/>
          <w:lang w:val="sr-Cyrl-CS"/>
        </w:rPr>
        <w:t xml:space="preserve">) од 400 </w:t>
      </w:r>
      <w:r>
        <w:rPr>
          <w:rFonts w:ascii="Times New Roman" w:hAnsi="Times New Roman"/>
          <w:sz w:val="24"/>
          <w:szCs w:val="24"/>
          <w:lang w:val="sr-Latn-CS"/>
        </w:rPr>
        <w:t>mg/нормални m</w:t>
      </w:r>
      <w:r>
        <w:rPr>
          <w:rFonts w:ascii="Times New Roman" w:hAnsi="Times New Roman"/>
          <w:sz w:val="24"/>
          <w:szCs w:val="24"/>
          <w:vertAlign w:val="superscript"/>
          <w:lang w:val="sr-Latn-CS"/>
        </w:rPr>
        <w:t>3</w:t>
      </w:r>
      <w:r>
        <w:rPr>
          <w:rFonts w:ascii="Times New Roman" w:hAnsi="Times New Roman"/>
          <w:sz w:val="24"/>
          <w:szCs w:val="24"/>
          <w:vertAlign w:val="superscript"/>
          <w:lang w:val="sr-Cyrl-CS"/>
        </w:rPr>
        <w:t>.</w:t>
      </w:r>
      <w:r>
        <w:rPr>
          <w:rFonts w:ascii="Times New Roman" w:hAnsi="Times New Roman"/>
          <w:sz w:val="24"/>
          <w:szCs w:val="24"/>
          <w:lang w:val="sr-Cyrl-CS"/>
        </w:rPr>
        <w:t>.</w:t>
      </w: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 xml:space="preserve">На део постројења за сагоревање које испушта отпадне гасове кроз једну или више одвојених димоводних цеви путем заједничког димњака и који не ради више од 1500 радних часова годишње у петогодишњем просеку, могу се примењивати граничне вредности емисије из претходна три става у односу на укупну </w:t>
      </w:r>
      <w:r>
        <w:rPr>
          <w:rFonts w:ascii="Times New Roman" w:hAnsi="Times New Roman"/>
          <w:sz w:val="24"/>
          <w:szCs w:val="24"/>
          <w:lang w:val="sr-Cyrl-RS"/>
        </w:rPr>
        <w:t xml:space="preserve">улазну </w:t>
      </w:r>
      <w:r>
        <w:rPr>
          <w:rFonts w:ascii="Times New Roman" w:hAnsi="Times New Roman"/>
          <w:sz w:val="24"/>
          <w:szCs w:val="24"/>
          <w:lang w:val="sr-Cyrl-CS"/>
        </w:rPr>
        <w:t xml:space="preserve">топлотну снагу целог постројења за сагоревање. У таквим случајевима, емисије кроз сваку од димоводних цеви мере се </w:t>
      </w:r>
      <w:r>
        <w:rPr>
          <w:rFonts w:ascii="Times New Roman" w:hAnsi="Times New Roman"/>
          <w:sz w:val="24"/>
          <w:szCs w:val="24"/>
          <w:lang w:val="sr-Cyrl-RS"/>
        </w:rPr>
        <w:t xml:space="preserve">одвојено </w:t>
      </w:r>
      <w:r>
        <w:rPr>
          <w:rFonts w:ascii="Times New Roman" w:hAnsi="Times New Roman"/>
          <w:sz w:val="24"/>
          <w:szCs w:val="24"/>
          <w:lang w:val="sr-Cyrl-CS"/>
        </w:rPr>
        <w:t xml:space="preserve">и прерачунавају на услове који важе који важе </w:t>
      </w:r>
      <w:r>
        <w:rPr>
          <w:rFonts w:ascii="Times New Roman" w:hAnsi="Times New Roman"/>
          <w:sz w:val="24"/>
          <w:szCs w:val="24"/>
          <w:lang w:val="sr-Cyrl-RS"/>
        </w:rPr>
        <w:t>за све</w:t>
      </w:r>
      <w:r>
        <w:rPr>
          <w:rFonts w:ascii="Times New Roman" w:hAnsi="Times New Roman"/>
          <w:sz w:val="24"/>
          <w:szCs w:val="24"/>
          <w:lang w:val="sr-Cyrl-CS"/>
        </w:rPr>
        <w:t xml:space="preserve"> димоводн</w:t>
      </w:r>
      <w:r>
        <w:rPr>
          <w:rFonts w:ascii="Times New Roman" w:hAnsi="Times New Roman"/>
          <w:sz w:val="24"/>
          <w:szCs w:val="24"/>
          <w:lang w:val="sr-Cyrl-RS"/>
        </w:rPr>
        <w:t>е</w:t>
      </w:r>
      <w:r>
        <w:rPr>
          <w:rFonts w:ascii="Times New Roman" w:hAnsi="Times New Roman"/>
          <w:sz w:val="24"/>
          <w:szCs w:val="24"/>
          <w:lang w:val="sr-Cyrl-CS"/>
        </w:rPr>
        <w:t xml:space="preserve"> цеви</w:t>
      </w:r>
      <w:r>
        <w:rPr>
          <w:rFonts w:ascii="Times New Roman" w:hAnsi="Times New Roman"/>
          <w:sz w:val="24"/>
          <w:szCs w:val="24"/>
          <w:lang w:val="sr-Cyrl-RS"/>
        </w:rPr>
        <w:t xml:space="preserve"> у истом димњаку</w:t>
      </w:r>
      <w:r>
        <w:rPr>
          <w:rFonts w:ascii="Times New Roman" w:hAnsi="Times New Roman"/>
          <w:sz w:val="24"/>
          <w:szCs w:val="24"/>
          <w:lang w:val="sr-Cyrl-CS"/>
        </w:rPr>
        <w:t xml:space="preserve">. </w:t>
      </w:r>
    </w:p>
    <w:p w:rsidR="007C3485" w:rsidRDefault="007C3485" w:rsidP="007C3485">
      <w:pPr>
        <w:pStyle w:val="Pasussalistom"/>
        <w:numPr>
          <w:ilvl w:val="0"/>
          <w:numId w:val="41"/>
        </w:numPr>
        <w:spacing w:after="0" w:line="240" w:lineRule="auto"/>
        <w:ind w:left="0" w:firstLine="0"/>
        <w:jc w:val="both"/>
        <w:rPr>
          <w:rFonts w:ascii="Times New Roman" w:hAnsi="Times New Roman"/>
          <w:sz w:val="24"/>
          <w:szCs w:val="24"/>
          <w:lang w:val="sr-Cyrl-CS"/>
        </w:rPr>
      </w:pPr>
      <w:r>
        <w:rPr>
          <w:rFonts w:ascii="Times New Roman" w:hAnsi="Times New Roman"/>
          <w:sz w:val="24"/>
          <w:szCs w:val="24"/>
          <w:lang w:val="sr-Cyrl-CS"/>
        </w:rPr>
        <w:t xml:space="preserve">На гасне турбине (укључујући гасне турбине са комбинованим циклусом) које користе лаке и средње дестилате као течна горива, примењује се гранична вредност емисије за </w:t>
      </w:r>
      <w:r>
        <w:rPr>
          <w:rFonts w:ascii="Times New Roman" w:hAnsi="Times New Roman"/>
          <w:sz w:val="24"/>
          <w:szCs w:val="24"/>
          <w:lang w:val="sr-Latn-CS"/>
        </w:rPr>
        <w:t>NO</w:t>
      </w:r>
      <w:r>
        <w:rPr>
          <w:rFonts w:ascii="Times New Roman" w:hAnsi="Times New Roman"/>
          <w:sz w:val="24"/>
          <w:szCs w:val="24"/>
          <w:vertAlign w:val="subscript"/>
          <w:lang w:val="sr-Latn-CS"/>
        </w:rPr>
        <w:t>x</w:t>
      </w:r>
      <w:r>
        <w:rPr>
          <w:rFonts w:ascii="Times New Roman" w:hAnsi="Times New Roman"/>
          <w:sz w:val="24"/>
          <w:szCs w:val="24"/>
          <w:lang w:val="sr-Cyrl-CS"/>
        </w:rPr>
        <w:t xml:space="preserve"> (изражене као </w:t>
      </w:r>
      <w:r>
        <w:rPr>
          <w:rFonts w:ascii="Times New Roman" w:hAnsi="Times New Roman"/>
          <w:sz w:val="24"/>
          <w:szCs w:val="24"/>
          <w:lang w:val="hr-BA"/>
        </w:rPr>
        <w:t>NO</w:t>
      </w:r>
      <w:r>
        <w:rPr>
          <w:rFonts w:ascii="Times New Roman" w:hAnsi="Times New Roman"/>
          <w:sz w:val="24"/>
          <w:szCs w:val="24"/>
          <w:vertAlign w:val="subscript"/>
          <w:lang w:val="sr-Latn-CS"/>
        </w:rPr>
        <w:t>2</w:t>
      </w:r>
      <w:r>
        <w:rPr>
          <w:rFonts w:ascii="Times New Roman" w:hAnsi="Times New Roman"/>
          <w:sz w:val="24"/>
          <w:szCs w:val="24"/>
          <w:lang w:val="sr-Cyrl-CS"/>
        </w:rPr>
        <w:t xml:space="preserve">) од 90 </w:t>
      </w:r>
      <w:r>
        <w:rPr>
          <w:rFonts w:ascii="Times New Roman" w:hAnsi="Times New Roman"/>
          <w:bCs/>
          <w:sz w:val="24"/>
          <w:szCs w:val="24"/>
        </w:rPr>
        <w:t>mg</w:t>
      </w:r>
      <w:r>
        <w:rPr>
          <w:rFonts w:ascii="Times New Roman" w:hAnsi="Times New Roman"/>
          <w:bCs/>
          <w:sz w:val="24"/>
          <w:szCs w:val="24"/>
          <w:lang w:val="ru-RU"/>
        </w:rPr>
        <w:t xml:space="preserve">/нормални </w:t>
      </w:r>
      <w:r>
        <w:rPr>
          <w:rFonts w:ascii="Times New Roman" w:hAnsi="Times New Roman"/>
          <w:bCs/>
          <w:sz w:val="24"/>
          <w:szCs w:val="24"/>
        </w:rPr>
        <w:t>m</w:t>
      </w:r>
      <w:r>
        <w:rPr>
          <w:rFonts w:ascii="Times New Roman" w:hAnsi="Times New Roman"/>
          <w:bCs/>
          <w:sz w:val="24"/>
          <w:szCs w:val="24"/>
          <w:vertAlign w:val="superscript"/>
          <w:lang w:val="ru-RU"/>
        </w:rPr>
        <w:t>3</w:t>
      </w:r>
      <w:r>
        <w:rPr>
          <w:rFonts w:ascii="Times New Roman" w:hAnsi="Times New Roman"/>
          <w:bCs/>
          <w:sz w:val="24"/>
          <w:szCs w:val="24"/>
          <w:lang w:val="ru-RU"/>
        </w:rPr>
        <w:t xml:space="preserve"> и гранична вредност емисије за СО од 100 </w:t>
      </w:r>
      <w:r>
        <w:rPr>
          <w:rFonts w:ascii="Times New Roman" w:hAnsi="Times New Roman"/>
          <w:bCs/>
          <w:sz w:val="24"/>
          <w:szCs w:val="24"/>
        </w:rPr>
        <w:t>mg</w:t>
      </w:r>
      <w:r>
        <w:rPr>
          <w:rFonts w:ascii="Times New Roman" w:hAnsi="Times New Roman"/>
          <w:bCs/>
          <w:sz w:val="24"/>
          <w:szCs w:val="24"/>
          <w:lang w:val="ru-RU"/>
        </w:rPr>
        <w:t xml:space="preserve">/нормални </w:t>
      </w:r>
      <w:r>
        <w:rPr>
          <w:rFonts w:ascii="Times New Roman" w:hAnsi="Times New Roman"/>
          <w:bCs/>
          <w:sz w:val="24"/>
          <w:szCs w:val="24"/>
        </w:rPr>
        <w:t>m</w:t>
      </w:r>
      <w:r>
        <w:rPr>
          <w:rFonts w:ascii="Times New Roman" w:hAnsi="Times New Roman"/>
          <w:bCs/>
          <w:sz w:val="24"/>
          <w:szCs w:val="24"/>
          <w:vertAlign w:val="superscript"/>
          <w:lang w:val="ru-RU"/>
        </w:rPr>
        <w:t>3</w:t>
      </w:r>
      <w:r>
        <w:rPr>
          <w:rFonts w:ascii="Times New Roman" w:hAnsi="Times New Roman"/>
          <w:bCs/>
          <w:sz w:val="24"/>
          <w:szCs w:val="24"/>
          <w:lang w:val="ru-RU"/>
        </w:rPr>
        <w:t>.</w:t>
      </w: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На гасне турбине за хитне случајеве које раде мање од 500 радних часова годишње не примењују се граничне вредности емисија из ове тачке. Оператер таквих постројења дужан је да води евиденцију о утрошеним радним часовима.</w:t>
      </w: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p>
    <w:p w:rsidR="007C3485" w:rsidRDefault="007C3485" w:rsidP="007C3485">
      <w:pPr>
        <w:pStyle w:val="Pasussalistom"/>
        <w:numPr>
          <w:ilvl w:val="0"/>
          <w:numId w:val="41"/>
        </w:numPr>
        <w:spacing w:after="0" w:line="240" w:lineRule="auto"/>
        <w:ind w:left="0" w:firstLine="0"/>
        <w:jc w:val="both"/>
        <w:rPr>
          <w:rFonts w:ascii="Times New Roman" w:hAnsi="Times New Roman"/>
          <w:sz w:val="24"/>
          <w:szCs w:val="24"/>
          <w:lang w:val="sr-Cyrl-CS"/>
        </w:rPr>
      </w:pPr>
      <w:r>
        <w:rPr>
          <w:rFonts w:ascii="Times New Roman" w:hAnsi="Times New Roman"/>
          <w:sz w:val="24"/>
          <w:szCs w:val="24"/>
          <w:lang w:val="sr-Cyrl-CS"/>
        </w:rPr>
        <w:t xml:space="preserve">Граничне вредности емисија </w:t>
      </w:r>
      <w:r>
        <w:rPr>
          <w:rFonts w:ascii="Times New Roman" w:hAnsi="Times New Roman"/>
          <w:sz w:val="24"/>
          <w:szCs w:val="24"/>
          <w:lang w:val="hr-BA"/>
        </w:rPr>
        <w:t xml:space="preserve">за </w:t>
      </w:r>
      <w:r>
        <w:rPr>
          <w:rFonts w:ascii="Times New Roman" w:hAnsi="Times New Roman"/>
          <w:sz w:val="24"/>
          <w:szCs w:val="24"/>
          <w:lang w:val="sr-Cyrl-CS"/>
        </w:rPr>
        <w:t>оксид</w:t>
      </w:r>
      <w:r>
        <w:rPr>
          <w:rFonts w:ascii="Times New Roman" w:hAnsi="Times New Roman"/>
          <w:sz w:val="24"/>
          <w:szCs w:val="24"/>
          <w:lang w:val="hr-BA"/>
        </w:rPr>
        <w:t>е азота</w:t>
      </w:r>
      <w:r>
        <w:rPr>
          <w:rFonts w:ascii="Times New Roman" w:hAnsi="Times New Roman"/>
          <w:sz w:val="24"/>
          <w:szCs w:val="24"/>
          <w:lang w:val="sr-Cyrl-CS"/>
        </w:rPr>
        <w:t xml:space="preserve"> и угљен моноксид изражен</w:t>
      </w:r>
      <w:r>
        <w:rPr>
          <w:rFonts w:ascii="Times New Roman" w:hAnsi="Times New Roman"/>
          <w:sz w:val="24"/>
          <w:szCs w:val="24"/>
          <w:lang w:val="hr-BA"/>
        </w:rPr>
        <w:t>е</w:t>
      </w:r>
      <w:r>
        <w:rPr>
          <w:rFonts w:ascii="Times New Roman" w:hAnsi="Times New Roman"/>
          <w:sz w:val="24"/>
          <w:szCs w:val="24"/>
          <w:lang w:val="sr-Cyrl-CS"/>
        </w:rPr>
        <w:t xml:space="preserve"> у mg/</w:t>
      </w:r>
      <w:r>
        <w:rPr>
          <w:rFonts w:ascii="Times New Roman" w:hAnsi="Times New Roman"/>
          <w:sz w:val="24"/>
          <w:szCs w:val="24"/>
          <w:lang w:val="ru-RU"/>
        </w:rPr>
        <w:t xml:space="preserve">нормални </w:t>
      </w:r>
      <w:r>
        <w:rPr>
          <w:rFonts w:ascii="Times New Roman" w:hAnsi="Times New Roman"/>
          <w:sz w:val="24"/>
          <w:szCs w:val="24"/>
          <w:lang w:val="sr-Cyrl-CS"/>
        </w:rPr>
        <w:t>m</w:t>
      </w:r>
      <w:r>
        <w:rPr>
          <w:rFonts w:ascii="Times New Roman" w:hAnsi="Times New Roman"/>
          <w:sz w:val="24"/>
          <w:szCs w:val="24"/>
          <w:vertAlign w:val="superscript"/>
          <w:lang w:val="sr-Cyrl-CS"/>
        </w:rPr>
        <w:t>3</w:t>
      </w:r>
      <w:r>
        <w:rPr>
          <w:rFonts w:ascii="Times New Roman" w:hAnsi="Times New Roman"/>
          <w:sz w:val="24"/>
          <w:szCs w:val="24"/>
          <w:lang w:val="sr-Cyrl-CS"/>
        </w:rPr>
        <w:t>, које се примењују на постројења за сагоревање која користе гас, дате су у следећој табели:</w:t>
      </w:r>
    </w:p>
    <w:p w:rsidR="007C3485" w:rsidRDefault="007C3485" w:rsidP="007C3485">
      <w:pPr>
        <w:pStyle w:val="Pasussalistom"/>
        <w:spacing w:after="0" w:line="240" w:lineRule="auto"/>
        <w:jc w:val="both"/>
        <w:rPr>
          <w:rFonts w:ascii="Times New Roman" w:hAnsi="Times New Roman"/>
          <w:sz w:val="24"/>
          <w:szCs w:val="24"/>
          <w:lang w:val="sr-Cyrl-CS"/>
        </w:rPr>
      </w:pPr>
      <w:r>
        <w:rPr>
          <w:rFonts w:ascii="Times New Roman" w:hAnsi="Times New Roman"/>
          <w:sz w:val="24"/>
          <w:szCs w:val="24"/>
          <w:lang w:val="sr-Cyrl-CS"/>
        </w:rPr>
        <w:t>Табела 7.</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0"/>
        <w:gridCol w:w="2970"/>
        <w:gridCol w:w="2880"/>
      </w:tblGrid>
      <w:tr w:rsidR="007C3485" w:rsidTr="007C3485">
        <w:tc>
          <w:tcPr>
            <w:tcW w:w="315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Врста постројења</w:t>
            </w:r>
          </w:p>
        </w:tc>
        <w:tc>
          <w:tcPr>
            <w:tcW w:w="297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Latn-CS"/>
              </w:rPr>
              <w:t>NO</w:t>
            </w:r>
            <w:r>
              <w:rPr>
                <w:rFonts w:ascii="Times New Roman" w:hAnsi="Times New Roman"/>
                <w:bCs/>
                <w:sz w:val="24"/>
                <w:szCs w:val="24"/>
                <w:vertAlign w:val="subscript"/>
                <w:lang w:val="sr-Latn-CS"/>
              </w:rPr>
              <w:t>x</w:t>
            </w:r>
            <w:r>
              <w:rPr>
                <w:rFonts w:ascii="Times New Roman" w:hAnsi="Times New Roman"/>
                <w:bCs/>
                <w:sz w:val="24"/>
                <w:szCs w:val="24"/>
                <w:lang w:val="sr-Cyrl-CS"/>
              </w:rPr>
              <w:t xml:space="preserve"> (</w:t>
            </w:r>
            <w:r>
              <w:rPr>
                <w:rFonts w:ascii="Times New Roman" w:hAnsi="Times New Roman"/>
                <w:sz w:val="24"/>
                <w:szCs w:val="24"/>
                <w:lang w:val="hr-BA"/>
              </w:rPr>
              <w:t>NO</w:t>
            </w:r>
            <w:r>
              <w:rPr>
                <w:rFonts w:ascii="Times New Roman" w:hAnsi="Times New Roman"/>
                <w:sz w:val="24"/>
                <w:szCs w:val="24"/>
                <w:vertAlign w:val="subscript"/>
                <w:lang w:val="sr-Cyrl-CS"/>
              </w:rPr>
              <w:t>2</w:t>
            </w:r>
            <w:r>
              <w:rPr>
                <w:rFonts w:ascii="Times New Roman" w:hAnsi="Times New Roman"/>
                <w:sz w:val="24"/>
                <w:szCs w:val="24"/>
                <w:lang w:val="sr-Cyrl-CS"/>
              </w:rPr>
              <w:t>)</w:t>
            </w:r>
          </w:p>
        </w:tc>
        <w:tc>
          <w:tcPr>
            <w:tcW w:w="288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 xml:space="preserve">СО </w:t>
            </w:r>
          </w:p>
        </w:tc>
      </w:tr>
      <w:tr w:rsidR="007C3485" w:rsidTr="007C3485">
        <w:tc>
          <w:tcPr>
            <w:tcW w:w="315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постројења за сагоревање која користе природни гас, осим гасних турбина и гасних мотора</w:t>
            </w:r>
          </w:p>
        </w:tc>
        <w:tc>
          <w:tcPr>
            <w:tcW w:w="297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100</w:t>
            </w:r>
          </w:p>
        </w:tc>
        <w:tc>
          <w:tcPr>
            <w:tcW w:w="288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100</w:t>
            </w:r>
          </w:p>
        </w:tc>
      </w:tr>
      <w:tr w:rsidR="007C3485" w:rsidTr="007C3485">
        <w:tc>
          <w:tcPr>
            <w:tcW w:w="315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 xml:space="preserve">постројења за сагоревање која користе гас из високе пећи, гас из коксне пећи или нискокалоричне </w:t>
            </w:r>
            <w:r>
              <w:rPr>
                <w:rFonts w:ascii="Times New Roman" w:hAnsi="Times New Roman"/>
                <w:sz w:val="24"/>
                <w:szCs w:val="24"/>
                <w:lang w:val="sr-Cyrl-CS"/>
              </w:rPr>
              <w:t>гасове из процеса гасификације рафинеријских остатака,</w:t>
            </w:r>
            <w:r>
              <w:rPr>
                <w:rFonts w:ascii="Times New Roman" w:hAnsi="Times New Roman"/>
                <w:bCs/>
                <w:sz w:val="24"/>
                <w:szCs w:val="24"/>
                <w:lang w:val="sr-Cyrl-CS"/>
              </w:rPr>
              <w:t xml:space="preserve"> осим гасних турбина и гасних мотора</w:t>
            </w:r>
          </w:p>
        </w:tc>
        <w:tc>
          <w:tcPr>
            <w:tcW w:w="297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200 (</w:t>
            </w:r>
            <w:r>
              <w:rPr>
                <w:rFonts w:ascii="Times New Roman" w:hAnsi="Times New Roman"/>
                <w:bCs/>
                <w:sz w:val="24"/>
                <w:szCs w:val="24"/>
                <w:vertAlign w:val="superscript"/>
                <w:lang w:val="sr-Cyrl-CS"/>
              </w:rPr>
              <w:t>4</w:t>
            </w:r>
            <w:r>
              <w:rPr>
                <w:rFonts w:ascii="Times New Roman" w:hAnsi="Times New Roman"/>
                <w:bCs/>
                <w:sz w:val="24"/>
                <w:szCs w:val="24"/>
                <w:lang w:val="sr-Cyrl-CS"/>
              </w:rPr>
              <w:t>)</w:t>
            </w:r>
          </w:p>
        </w:tc>
        <w:tc>
          <w:tcPr>
            <w:tcW w:w="288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w:t>
            </w:r>
          </w:p>
        </w:tc>
      </w:tr>
      <w:tr w:rsidR="007C3485" w:rsidTr="007C3485">
        <w:tc>
          <w:tcPr>
            <w:tcW w:w="315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 xml:space="preserve">постројења за сагоревање која користе друге гасове, осим гасних турбина и гасних мотора </w:t>
            </w:r>
          </w:p>
        </w:tc>
        <w:tc>
          <w:tcPr>
            <w:tcW w:w="297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200 (</w:t>
            </w:r>
            <w:r>
              <w:rPr>
                <w:rFonts w:ascii="Times New Roman" w:hAnsi="Times New Roman"/>
                <w:bCs/>
                <w:sz w:val="24"/>
                <w:szCs w:val="24"/>
                <w:vertAlign w:val="superscript"/>
                <w:lang w:val="sr-Cyrl-CS"/>
              </w:rPr>
              <w:t>4</w:t>
            </w:r>
            <w:r>
              <w:rPr>
                <w:rFonts w:ascii="Times New Roman" w:hAnsi="Times New Roman"/>
                <w:bCs/>
                <w:sz w:val="24"/>
                <w:szCs w:val="24"/>
                <w:lang w:val="sr-Cyrl-CS"/>
              </w:rPr>
              <w:t>)</w:t>
            </w:r>
          </w:p>
        </w:tc>
        <w:tc>
          <w:tcPr>
            <w:tcW w:w="288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w:t>
            </w:r>
          </w:p>
        </w:tc>
      </w:tr>
      <w:tr w:rsidR="007C3485" w:rsidTr="007C3485">
        <w:tc>
          <w:tcPr>
            <w:tcW w:w="315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 xml:space="preserve">гасне турбине </w:t>
            </w:r>
            <w:r>
              <w:rPr>
                <w:rFonts w:ascii="Times New Roman" w:hAnsi="Times New Roman"/>
                <w:sz w:val="24"/>
                <w:szCs w:val="24"/>
                <w:lang w:val="sr-Cyrl-CS"/>
              </w:rPr>
              <w:t>(укључујући гасне турбине са комбинованим циклусом) које као гориво користе природни гас (</w:t>
            </w:r>
            <w:r>
              <w:rPr>
                <w:rFonts w:ascii="Times New Roman" w:hAnsi="Times New Roman"/>
                <w:sz w:val="24"/>
                <w:szCs w:val="24"/>
                <w:vertAlign w:val="superscript"/>
                <w:lang w:val="sr-Cyrl-CS"/>
              </w:rPr>
              <w:t>1</w:t>
            </w:r>
            <w:r>
              <w:rPr>
                <w:rFonts w:ascii="Times New Roman" w:hAnsi="Times New Roman"/>
                <w:sz w:val="24"/>
                <w:szCs w:val="24"/>
                <w:lang w:val="sr-Cyrl-CS"/>
              </w:rPr>
              <w:t>)</w:t>
            </w:r>
          </w:p>
        </w:tc>
        <w:tc>
          <w:tcPr>
            <w:tcW w:w="297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vertAlign w:val="superscript"/>
                <w:lang w:val="sr-Cyrl-CS"/>
              </w:rPr>
            </w:pPr>
            <w:r>
              <w:rPr>
                <w:rFonts w:ascii="Times New Roman" w:hAnsi="Times New Roman"/>
                <w:bCs/>
                <w:sz w:val="24"/>
                <w:szCs w:val="24"/>
                <w:lang w:val="sr-Cyrl-CS"/>
              </w:rPr>
              <w:t>50 (</w:t>
            </w:r>
            <w:r>
              <w:rPr>
                <w:rFonts w:ascii="Times New Roman" w:hAnsi="Times New Roman"/>
                <w:bCs/>
                <w:sz w:val="24"/>
                <w:szCs w:val="24"/>
                <w:vertAlign w:val="superscript"/>
                <w:lang w:val="sr-Cyrl-CS"/>
              </w:rPr>
              <w:t>2</w:t>
            </w:r>
            <w:r>
              <w:rPr>
                <w:rFonts w:ascii="Times New Roman" w:hAnsi="Times New Roman"/>
                <w:bCs/>
                <w:sz w:val="24"/>
                <w:szCs w:val="24"/>
                <w:lang w:val="sr-Cyrl-CS"/>
              </w:rPr>
              <w:t>) (</w:t>
            </w:r>
            <w:r>
              <w:rPr>
                <w:rFonts w:ascii="Times New Roman" w:hAnsi="Times New Roman"/>
                <w:bCs/>
                <w:sz w:val="24"/>
                <w:szCs w:val="24"/>
                <w:vertAlign w:val="superscript"/>
                <w:lang w:val="sr-Cyrl-CS"/>
              </w:rPr>
              <w:t>3</w:t>
            </w:r>
            <w:r>
              <w:rPr>
                <w:rFonts w:ascii="Times New Roman" w:hAnsi="Times New Roman"/>
                <w:bCs/>
                <w:sz w:val="24"/>
                <w:szCs w:val="24"/>
                <w:lang w:val="sr-Cyrl-CS"/>
              </w:rPr>
              <w:t>)</w:t>
            </w:r>
          </w:p>
        </w:tc>
        <w:tc>
          <w:tcPr>
            <w:tcW w:w="288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100</w:t>
            </w:r>
          </w:p>
        </w:tc>
      </w:tr>
      <w:tr w:rsidR="007C3485" w:rsidTr="007C3485">
        <w:tc>
          <w:tcPr>
            <w:tcW w:w="315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 xml:space="preserve">гасне турбине </w:t>
            </w:r>
            <w:r>
              <w:rPr>
                <w:rFonts w:ascii="Times New Roman" w:hAnsi="Times New Roman"/>
                <w:sz w:val="24"/>
                <w:szCs w:val="24"/>
                <w:lang w:val="sr-Cyrl-CS"/>
              </w:rPr>
              <w:t>(укључујући гасне турбине са комбинованим циклусом) које као гориво користе друге гасове</w:t>
            </w:r>
          </w:p>
        </w:tc>
        <w:tc>
          <w:tcPr>
            <w:tcW w:w="297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120</w:t>
            </w:r>
          </w:p>
        </w:tc>
        <w:tc>
          <w:tcPr>
            <w:tcW w:w="288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w:t>
            </w:r>
          </w:p>
        </w:tc>
      </w:tr>
      <w:tr w:rsidR="007C3485" w:rsidTr="007C3485">
        <w:tc>
          <w:tcPr>
            <w:tcW w:w="315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гасни мотори</w:t>
            </w:r>
          </w:p>
        </w:tc>
        <w:tc>
          <w:tcPr>
            <w:tcW w:w="297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100</w:t>
            </w:r>
          </w:p>
        </w:tc>
        <w:tc>
          <w:tcPr>
            <w:tcW w:w="288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100</w:t>
            </w:r>
          </w:p>
        </w:tc>
      </w:tr>
      <w:tr w:rsidR="007C3485" w:rsidTr="007C3485">
        <w:tc>
          <w:tcPr>
            <w:tcW w:w="9000" w:type="dxa"/>
            <w:gridSpan w:val="3"/>
            <w:tcBorders>
              <w:top w:val="single" w:sz="4" w:space="0" w:color="auto"/>
              <w:left w:val="single" w:sz="4" w:space="0" w:color="auto"/>
              <w:bottom w:val="single" w:sz="4" w:space="0" w:color="auto"/>
              <w:right w:val="single" w:sz="4" w:space="0" w:color="auto"/>
            </w:tcBorders>
            <w:hideMark/>
          </w:tcPr>
          <w:p w:rsidR="007C3485" w:rsidRDefault="007C3485">
            <w:pPr>
              <w:tabs>
                <w:tab w:val="left" w:pos="432"/>
              </w:tabs>
              <w:autoSpaceDE w:val="0"/>
              <w:autoSpaceDN w:val="0"/>
              <w:adjustRightInd w:val="0"/>
              <w:spacing w:after="0" w:line="240" w:lineRule="auto"/>
              <w:ind w:hanging="18"/>
              <w:jc w:val="both"/>
              <w:rPr>
                <w:rFonts w:ascii="Times New Roman" w:hAnsi="Times New Roman"/>
                <w:sz w:val="24"/>
                <w:szCs w:val="24"/>
                <w:lang w:val="sr-Cyrl-BA"/>
              </w:rPr>
            </w:pPr>
            <w:r>
              <w:rPr>
                <w:rFonts w:ascii="Times New Roman" w:hAnsi="Times New Roman"/>
                <w:sz w:val="24"/>
                <w:szCs w:val="24"/>
                <w:lang w:val="sr-Cyrl-BA"/>
              </w:rPr>
              <w:t>Напомена:</w:t>
            </w:r>
          </w:p>
          <w:p w:rsidR="007C3485" w:rsidRDefault="007C3485">
            <w:pPr>
              <w:tabs>
                <w:tab w:val="left" w:pos="1418"/>
              </w:tabs>
              <w:autoSpaceDE w:val="0"/>
              <w:autoSpaceDN w:val="0"/>
              <w:adjustRightInd w:val="0"/>
              <w:spacing w:after="0" w:line="240" w:lineRule="auto"/>
              <w:jc w:val="both"/>
              <w:rPr>
                <w:rFonts w:ascii="Times New Roman" w:hAnsi="Times New Roman"/>
                <w:sz w:val="24"/>
                <w:szCs w:val="24"/>
                <w:lang w:val="sr-Cyrl-CS"/>
              </w:rPr>
            </w:pPr>
            <w:r>
              <w:rPr>
                <w:rFonts w:ascii="Times New Roman" w:hAnsi="Times New Roman"/>
                <w:sz w:val="24"/>
                <w:szCs w:val="24"/>
                <w:lang w:val="ru-RU"/>
              </w:rPr>
              <w:lastRenderedPageBreak/>
              <w:t>(</w:t>
            </w:r>
            <w:r>
              <w:rPr>
                <w:rFonts w:ascii="Times New Roman" w:hAnsi="Times New Roman"/>
                <w:sz w:val="24"/>
                <w:szCs w:val="24"/>
                <w:vertAlign w:val="superscript"/>
                <w:lang w:val="ru-RU"/>
              </w:rPr>
              <w:t>1</w:t>
            </w:r>
            <w:r>
              <w:rPr>
                <w:rFonts w:ascii="Times New Roman" w:hAnsi="Times New Roman"/>
                <w:sz w:val="24"/>
                <w:szCs w:val="24"/>
                <w:lang w:val="ru-RU"/>
              </w:rPr>
              <w:t>) Природни гас је смеша гасовитих угљоводоника од којих је најзаступљенији метан</w:t>
            </w:r>
            <w:r>
              <w:rPr>
                <w:rFonts w:ascii="Times New Roman" w:hAnsi="Times New Roman"/>
                <w:sz w:val="24"/>
                <w:szCs w:val="24"/>
                <w:lang w:val="sr-Cyrl-CS"/>
              </w:rPr>
              <w:t xml:space="preserve"> </w:t>
            </w:r>
            <w:r>
              <w:rPr>
                <w:rFonts w:ascii="Times New Roman" w:hAnsi="Times New Roman"/>
                <w:sz w:val="24"/>
                <w:szCs w:val="24"/>
                <w:lang w:val="ru-RU"/>
              </w:rPr>
              <w:t>који садржи</w:t>
            </w:r>
            <w:r>
              <w:rPr>
                <w:rFonts w:ascii="Times New Roman" w:hAnsi="Times New Roman"/>
                <w:sz w:val="24"/>
                <w:szCs w:val="24"/>
                <w:lang w:val="sr-Cyrl-CS"/>
              </w:rPr>
              <w:t xml:space="preserve"> највише 20% (запреминских) инертних и других састојака</w:t>
            </w:r>
          </w:p>
          <w:p w:rsidR="007C3485" w:rsidRDefault="007C3485">
            <w:pPr>
              <w:spacing w:after="0" w:line="240" w:lineRule="auto"/>
              <w:jc w:val="both"/>
              <w:rPr>
                <w:rFonts w:ascii="Times New Roman" w:hAnsi="Times New Roman"/>
                <w:sz w:val="24"/>
                <w:szCs w:val="24"/>
                <w:lang w:val="sr-Cyrl-CS"/>
              </w:rPr>
            </w:pPr>
            <w:r>
              <w:rPr>
                <w:rFonts w:ascii="Times New Roman" w:hAnsi="Times New Roman"/>
                <w:sz w:val="24"/>
                <w:szCs w:val="24"/>
                <w:lang w:val="sr-Cyrl-BA"/>
              </w:rPr>
              <w:t>(</w:t>
            </w:r>
            <w:r>
              <w:rPr>
                <w:rFonts w:ascii="Times New Roman" w:hAnsi="Times New Roman"/>
                <w:sz w:val="24"/>
                <w:szCs w:val="24"/>
                <w:vertAlign w:val="superscript"/>
                <w:lang w:val="sr-Cyrl-BA"/>
              </w:rPr>
              <w:t>2</w:t>
            </w:r>
            <w:r>
              <w:rPr>
                <w:rFonts w:ascii="Times New Roman" w:hAnsi="Times New Roman"/>
                <w:sz w:val="24"/>
                <w:szCs w:val="24"/>
                <w:lang w:val="sr-Cyrl-BA"/>
              </w:rPr>
              <w:t xml:space="preserve">) </w:t>
            </w:r>
            <w:r>
              <w:rPr>
                <w:rFonts w:ascii="Times New Roman" w:hAnsi="Times New Roman"/>
                <w:sz w:val="24"/>
                <w:szCs w:val="24"/>
                <w:lang w:val="sr-Cyrl-CS"/>
              </w:rPr>
              <w:t>Гранична вредност емисије износи 75 mg/</w:t>
            </w:r>
            <w:r>
              <w:rPr>
                <w:rFonts w:ascii="Times New Roman" w:hAnsi="Times New Roman"/>
                <w:sz w:val="24"/>
                <w:szCs w:val="24"/>
                <w:lang w:val="sr-Cyrl-BA"/>
              </w:rPr>
              <w:t xml:space="preserve">нормални </w:t>
            </w:r>
            <w:r>
              <w:rPr>
                <w:rFonts w:ascii="Times New Roman" w:hAnsi="Times New Roman"/>
                <w:sz w:val="24"/>
                <w:szCs w:val="24"/>
                <w:lang w:val="sr-Cyrl-CS"/>
              </w:rPr>
              <w:t>m</w:t>
            </w:r>
            <w:r>
              <w:rPr>
                <w:rFonts w:ascii="Times New Roman" w:hAnsi="Times New Roman"/>
                <w:sz w:val="24"/>
                <w:szCs w:val="24"/>
                <w:vertAlign w:val="superscript"/>
                <w:lang w:val="sr-Cyrl-CS"/>
              </w:rPr>
              <w:t>3</w:t>
            </w:r>
            <w:r>
              <w:rPr>
                <w:rFonts w:ascii="Times New Roman" w:hAnsi="Times New Roman"/>
                <w:sz w:val="24"/>
                <w:szCs w:val="24"/>
                <w:lang w:val="sr-Cyrl-CS"/>
              </w:rPr>
              <w:t xml:space="preserve"> у случајевима када је ефикасност утврђена у складу са условима оптерећења према </w:t>
            </w:r>
            <w:r>
              <w:rPr>
                <w:rFonts w:ascii="Times New Roman" w:hAnsi="Times New Roman"/>
                <w:sz w:val="24"/>
                <w:szCs w:val="24"/>
                <w:lang w:val="sr-Cyrl-BA"/>
              </w:rPr>
              <w:t>утврђеном одговарајућем српском стандарду</w:t>
            </w:r>
            <w:r>
              <w:rPr>
                <w:rFonts w:ascii="Times New Roman" w:hAnsi="Times New Roman"/>
                <w:sz w:val="24"/>
                <w:szCs w:val="24"/>
                <w:lang w:val="sr-Cyrl-CS"/>
              </w:rPr>
              <w:t>:</w:t>
            </w:r>
          </w:p>
          <w:p w:rsidR="007C3485" w:rsidRDefault="007C3485">
            <w:pPr>
              <w:tabs>
                <w:tab w:val="left" w:pos="0"/>
              </w:tabs>
              <w:spacing w:after="0" w:line="240" w:lineRule="auto"/>
              <w:jc w:val="both"/>
              <w:rPr>
                <w:rFonts w:ascii="Times New Roman" w:hAnsi="Times New Roman"/>
                <w:sz w:val="24"/>
                <w:szCs w:val="24"/>
                <w:lang w:val="sr-Cyrl-CS"/>
              </w:rPr>
            </w:pPr>
            <w:r>
              <w:rPr>
                <w:rFonts w:ascii="Times New Roman" w:hAnsi="Times New Roman"/>
                <w:sz w:val="24"/>
                <w:szCs w:val="24"/>
                <w:lang w:val="sr-Cyrl-CS"/>
              </w:rPr>
              <w:t>1) код гасних тур</w:t>
            </w:r>
            <w:r>
              <w:rPr>
                <w:rFonts w:ascii="Times New Roman" w:hAnsi="Times New Roman"/>
                <w:sz w:val="24"/>
                <w:szCs w:val="24"/>
                <w:lang w:val="ru-RU"/>
              </w:rPr>
              <w:t>б</w:t>
            </w:r>
            <w:r>
              <w:rPr>
                <w:rFonts w:ascii="Times New Roman" w:hAnsi="Times New Roman"/>
                <w:sz w:val="24"/>
                <w:szCs w:val="24"/>
                <w:lang w:val="sr-Cyrl-CS"/>
              </w:rPr>
              <w:t>ина које се користе у комбинованим системима за грејање и производњу елек</w:t>
            </w:r>
            <w:r>
              <w:rPr>
                <w:rFonts w:ascii="Times New Roman" w:hAnsi="Times New Roman"/>
                <w:sz w:val="24"/>
                <w:szCs w:val="24"/>
                <w:lang w:val="sr-Cyrl-RS"/>
              </w:rPr>
              <w:t>т</w:t>
            </w:r>
            <w:r>
              <w:rPr>
                <w:rFonts w:ascii="Times New Roman" w:hAnsi="Times New Roman"/>
                <w:sz w:val="24"/>
                <w:szCs w:val="24"/>
                <w:lang w:val="sr-Cyrl-CS"/>
              </w:rPr>
              <w:t>ричне енергије и чија је укупна ефикасност већа од 75%;</w:t>
            </w:r>
          </w:p>
          <w:p w:rsidR="007C3485" w:rsidRDefault="007C3485">
            <w:pPr>
              <w:tabs>
                <w:tab w:val="left" w:pos="0"/>
              </w:tabs>
              <w:spacing w:after="0" w:line="240" w:lineRule="auto"/>
              <w:jc w:val="both"/>
              <w:rPr>
                <w:rFonts w:ascii="Times New Roman" w:hAnsi="Times New Roman"/>
                <w:sz w:val="24"/>
                <w:szCs w:val="24"/>
                <w:lang w:val="sr-Cyrl-CS"/>
              </w:rPr>
            </w:pPr>
            <w:r>
              <w:rPr>
                <w:rFonts w:ascii="Times New Roman" w:hAnsi="Times New Roman"/>
                <w:sz w:val="24"/>
                <w:szCs w:val="24"/>
                <w:lang w:val="sr-Cyrl-CS"/>
              </w:rPr>
              <w:t>2) код гасних турбина које се користе у постројењима са комбинованим циклусом производње, код којих је укупна просечна годишња ефикасност у производњи електричне енергије већа од 55%;</w:t>
            </w:r>
          </w:p>
          <w:p w:rsidR="007C3485" w:rsidRDefault="007C3485">
            <w:pPr>
              <w:tabs>
                <w:tab w:val="left" w:pos="0"/>
              </w:tabs>
              <w:spacing w:after="0" w:line="240" w:lineRule="auto"/>
              <w:jc w:val="both"/>
              <w:rPr>
                <w:rFonts w:ascii="Times New Roman" w:hAnsi="Times New Roman"/>
                <w:sz w:val="24"/>
                <w:szCs w:val="24"/>
                <w:lang w:val="sr-Cyrl-BA"/>
              </w:rPr>
            </w:pPr>
            <w:r>
              <w:rPr>
                <w:rFonts w:ascii="Times New Roman" w:hAnsi="Times New Roman"/>
                <w:sz w:val="24"/>
                <w:szCs w:val="24"/>
                <w:lang w:val="sr-Cyrl-CS"/>
              </w:rPr>
              <w:t>3) код гасних турбина за механичке погоне.</w:t>
            </w:r>
          </w:p>
          <w:p w:rsidR="007C3485" w:rsidRDefault="007C3485">
            <w:pPr>
              <w:tabs>
                <w:tab w:val="left" w:pos="0"/>
              </w:tabs>
              <w:spacing w:after="0" w:line="240" w:lineRule="auto"/>
              <w:jc w:val="both"/>
              <w:rPr>
                <w:rFonts w:ascii="Times New Roman" w:hAnsi="Times New Roman"/>
                <w:sz w:val="24"/>
                <w:szCs w:val="24"/>
                <w:lang w:val="sr-Cyrl-CS"/>
              </w:rPr>
            </w:pPr>
            <w:r>
              <w:rPr>
                <w:rFonts w:ascii="Times New Roman" w:hAnsi="Times New Roman"/>
                <w:sz w:val="24"/>
                <w:szCs w:val="24"/>
                <w:lang w:val="sr-Cyrl-BA"/>
              </w:rPr>
              <w:t>(</w:t>
            </w:r>
            <w:r>
              <w:rPr>
                <w:rFonts w:ascii="Times New Roman" w:hAnsi="Times New Roman"/>
                <w:sz w:val="24"/>
                <w:szCs w:val="24"/>
                <w:vertAlign w:val="superscript"/>
                <w:lang w:val="sr-Cyrl-BA"/>
              </w:rPr>
              <w:t>3</w:t>
            </w:r>
            <w:r>
              <w:rPr>
                <w:rFonts w:ascii="Times New Roman" w:hAnsi="Times New Roman"/>
                <w:sz w:val="24"/>
                <w:szCs w:val="24"/>
                <w:lang w:val="sr-Cyrl-BA"/>
              </w:rPr>
              <w:t xml:space="preserve">) </w:t>
            </w:r>
            <w:r>
              <w:rPr>
                <w:rFonts w:ascii="Times New Roman" w:hAnsi="Times New Roman"/>
                <w:bCs/>
                <w:sz w:val="24"/>
                <w:szCs w:val="24"/>
                <w:lang w:val="sr-Cyrl-CS"/>
              </w:rPr>
              <w:t>Код гасних турбина са једним циклусом, које нису обухваћене ниједном од категорија наведених у оквиру напомене (</w:t>
            </w:r>
            <w:r>
              <w:rPr>
                <w:rFonts w:ascii="Times New Roman" w:hAnsi="Times New Roman"/>
                <w:bCs/>
                <w:sz w:val="24"/>
                <w:szCs w:val="24"/>
                <w:vertAlign w:val="superscript"/>
                <w:lang w:val="sr-Cyrl-CS"/>
              </w:rPr>
              <w:t>2</w:t>
            </w:r>
            <w:r>
              <w:rPr>
                <w:rFonts w:ascii="Times New Roman" w:hAnsi="Times New Roman"/>
                <w:bCs/>
                <w:sz w:val="24"/>
                <w:szCs w:val="24"/>
                <w:lang w:val="sr-Cyrl-CS"/>
              </w:rPr>
              <w:t xml:space="preserve">), али које </w:t>
            </w:r>
            <w:r>
              <w:rPr>
                <w:rFonts w:ascii="Times New Roman" w:hAnsi="Times New Roman"/>
                <w:sz w:val="24"/>
                <w:szCs w:val="24"/>
                <w:lang w:val="sr-Cyrl-CS"/>
              </w:rPr>
              <w:t xml:space="preserve">имају ефикасност већу од 35% - утврђену у складу са условима оптерећења према </w:t>
            </w:r>
            <w:r>
              <w:rPr>
                <w:rFonts w:ascii="Times New Roman" w:hAnsi="Times New Roman"/>
                <w:sz w:val="24"/>
                <w:szCs w:val="24"/>
                <w:lang w:val="sr-Cyrl-BA"/>
              </w:rPr>
              <w:t xml:space="preserve">утврђеном одговарајућем српском </w:t>
            </w:r>
            <w:r>
              <w:rPr>
                <w:rFonts w:ascii="Times New Roman" w:hAnsi="Times New Roman"/>
                <w:sz w:val="24"/>
                <w:szCs w:val="24"/>
                <w:lang w:val="sr-Cyrl-CS"/>
              </w:rPr>
              <w:t xml:space="preserve">стандарду </w:t>
            </w:r>
            <w:r>
              <w:rPr>
                <w:rFonts w:ascii="Times New Roman" w:hAnsi="Times New Roman"/>
                <w:sz w:val="24"/>
                <w:szCs w:val="24"/>
                <w:lang w:val="sr-Cyrl-BA"/>
              </w:rPr>
              <w:t>-</w:t>
            </w:r>
            <w:r>
              <w:rPr>
                <w:rFonts w:ascii="Times New Roman" w:hAnsi="Times New Roman"/>
                <w:sz w:val="24"/>
                <w:szCs w:val="24"/>
                <w:lang w:val="sr-Cyrl-CS"/>
              </w:rPr>
              <w:t xml:space="preserve"> гранична вредност емисије за </w:t>
            </w:r>
            <w:r>
              <w:rPr>
                <w:rFonts w:ascii="Times New Roman" w:hAnsi="Times New Roman"/>
                <w:bCs/>
                <w:sz w:val="24"/>
                <w:szCs w:val="24"/>
                <w:lang w:val="sr-Latn-CS"/>
              </w:rPr>
              <w:t>NO</w:t>
            </w:r>
            <w:r>
              <w:rPr>
                <w:rFonts w:ascii="Times New Roman" w:hAnsi="Times New Roman"/>
                <w:bCs/>
                <w:sz w:val="24"/>
                <w:szCs w:val="24"/>
                <w:vertAlign w:val="subscript"/>
                <w:lang w:val="sr-Latn-CS"/>
              </w:rPr>
              <w:t>x</w:t>
            </w:r>
            <w:r>
              <w:rPr>
                <w:rFonts w:ascii="Times New Roman" w:hAnsi="Times New Roman"/>
                <w:sz w:val="24"/>
                <w:szCs w:val="24"/>
                <w:lang w:val="sr-Cyrl-CS"/>
              </w:rPr>
              <w:t xml:space="preserve"> (изражене као </w:t>
            </w:r>
            <w:r>
              <w:rPr>
                <w:rFonts w:ascii="Times New Roman" w:hAnsi="Times New Roman"/>
                <w:sz w:val="24"/>
                <w:szCs w:val="24"/>
                <w:lang w:val="hr-BA"/>
              </w:rPr>
              <w:t>NO</w:t>
            </w:r>
            <w:r>
              <w:rPr>
                <w:rFonts w:ascii="Times New Roman" w:hAnsi="Times New Roman"/>
                <w:sz w:val="24"/>
                <w:szCs w:val="24"/>
                <w:vertAlign w:val="subscript"/>
                <w:lang w:val="sr-Latn-CS"/>
              </w:rPr>
              <w:t>2</w:t>
            </w:r>
            <w:r>
              <w:rPr>
                <w:rFonts w:ascii="Times New Roman" w:hAnsi="Times New Roman"/>
                <w:sz w:val="24"/>
                <w:szCs w:val="24"/>
                <w:lang w:val="sr-Cyrl-CS"/>
              </w:rPr>
              <w:t xml:space="preserve">) рачуна се као </w:t>
            </w:r>
            <w:r>
              <w:rPr>
                <w:rFonts w:ascii="Times New Roman" w:eastAsia="Calibri" w:hAnsi="Times New Roman" w:cs="Times New Roman"/>
                <w:position w:val="-24"/>
                <w:sz w:val="24"/>
                <w:szCs w:val="24"/>
                <w:lang w:val="sr-Cyrl-CS"/>
              </w:rPr>
              <w:object w:dxaOrig="615" w:dyaOrig="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30.75pt;mso-position-horizontal-relative:page;mso-position-vertical-relative:page" o:ole="">
                  <v:imagedata r:id="rId11" o:title=""/>
                </v:shape>
                <o:OLEObject Type="Embed" ProgID="Equation.3" ShapeID="_x0000_i1025" DrawAspect="Content" ObjectID="_1515249681" r:id="rId12"/>
              </w:object>
            </w:r>
            <w:r>
              <w:rPr>
                <w:rFonts w:ascii="Times New Roman" w:hAnsi="Times New Roman"/>
                <w:sz w:val="24"/>
                <w:szCs w:val="24"/>
                <w:lang w:val="sr-Cyrl-CS"/>
              </w:rPr>
              <w:t xml:space="preserve">, где је η ефикасност гасне турбине у складу са условима оптерећења према </w:t>
            </w:r>
            <w:r>
              <w:rPr>
                <w:rFonts w:ascii="Times New Roman" w:hAnsi="Times New Roman"/>
                <w:sz w:val="24"/>
                <w:szCs w:val="24"/>
                <w:lang w:val="sr-Cyrl-BA"/>
              </w:rPr>
              <w:t xml:space="preserve">утврђеном одговарајућем српском </w:t>
            </w:r>
            <w:r>
              <w:rPr>
                <w:rFonts w:ascii="Times New Roman" w:hAnsi="Times New Roman"/>
                <w:sz w:val="24"/>
                <w:szCs w:val="24"/>
                <w:lang w:val="sr-Cyrl-CS"/>
              </w:rPr>
              <w:t>стандарду, изражена у процентима</w:t>
            </w:r>
          </w:p>
          <w:p w:rsidR="007C3485" w:rsidRDefault="007C3485">
            <w:pPr>
              <w:tabs>
                <w:tab w:val="left" w:pos="0"/>
              </w:tabs>
              <w:spacing w:after="0" w:line="240" w:lineRule="auto"/>
              <w:jc w:val="both"/>
              <w:rPr>
                <w:rFonts w:ascii="Times New Roman" w:hAnsi="Times New Roman" w:cs="Times New Roman"/>
                <w:sz w:val="24"/>
                <w:szCs w:val="24"/>
                <w:lang w:val="sr-Cyrl-BA"/>
              </w:rPr>
            </w:pPr>
            <w:r>
              <w:rPr>
                <w:rFonts w:ascii="Times New Roman" w:hAnsi="Times New Roman"/>
                <w:sz w:val="24"/>
                <w:szCs w:val="24"/>
                <w:lang w:val="sr-Cyrl-CS"/>
              </w:rPr>
              <w:t>(</w:t>
            </w:r>
            <w:r>
              <w:rPr>
                <w:rFonts w:ascii="Times New Roman" w:hAnsi="Times New Roman"/>
                <w:sz w:val="24"/>
                <w:szCs w:val="24"/>
                <w:vertAlign w:val="superscript"/>
                <w:lang w:val="sr-Cyrl-CS"/>
              </w:rPr>
              <w:t>4</w:t>
            </w:r>
            <w:r>
              <w:rPr>
                <w:rFonts w:ascii="Times New Roman" w:hAnsi="Times New Roman"/>
                <w:sz w:val="24"/>
                <w:szCs w:val="24"/>
                <w:lang w:val="sr-Cyrl-CS"/>
              </w:rPr>
              <w:t>) Гранична вредност емисије износи 300 mg/</w:t>
            </w:r>
            <w:r>
              <w:rPr>
                <w:rFonts w:ascii="Times New Roman" w:hAnsi="Times New Roman"/>
                <w:sz w:val="24"/>
                <w:szCs w:val="24"/>
                <w:lang w:val="sr-Cyrl-BA"/>
              </w:rPr>
              <w:t xml:space="preserve">нормални </w:t>
            </w:r>
            <w:r>
              <w:rPr>
                <w:rFonts w:ascii="Times New Roman" w:hAnsi="Times New Roman"/>
                <w:sz w:val="24"/>
                <w:szCs w:val="24"/>
                <w:lang w:val="sr-Cyrl-CS"/>
              </w:rPr>
              <w:t>m</w:t>
            </w:r>
            <w:r>
              <w:rPr>
                <w:rFonts w:ascii="Times New Roman" w:hAnsi="Times New Roman"/>
                <w:sz w:val="24"/>
                <w:szCs w:val="24"/>
                <w:vertAlign w:val="superscript"/>
                <w:lang w:val="sr-Cyrl-CS"/>
              </w:rPr>
              <w:t>3</w:t>
            </w:r>
            <w:r>
              <w:rPr>
                <w:rFonts w:ascii="Times New Roman" w:hAnsi="Times New Roman"/>
                <w:sz w:val="24"/>
                <w:szCs w:val="24"/>
                <w:lang w:val="sr-Cyrl-CS"/>
              </w:rPr>
              <w:t xml:space="preserve"> за </w:t>
            </w:r>
            <w:r>
              <w:rPr>
                <w:rFonts w:ascii="Times New Roman" w:hAnsi="Times New Roman"/>
                <w:sz w:val="24"/>
                <w:szCs w:val="24"/>
                <w:lang w:val="sr-Cyrl-RS"/>
              </w:rPr>
              <w:t xml:space="preserve">постојећа </w:t>
            </w:r>
            <w:r>
              <w:rPr>
                <w:rFonts w:ascii="Times New Roman" w:hAnsi="Times New Roman"/>
                <w:sz w:val="24"/>
                <w:szCs w:val="24"/>
                <w:lang w:val="sr-Cyrl-CS"/>
              </w:rPr>
              <w:t xml:space="preserve">постројења за сагоревање чија је укупна топлотна снага мања од 500 </w:t>
            </w:r>
            <w:r>
              <w:rPr>
                <w:rFonts w:ascii="Times New Roman" w:hAnsi="Times New Roman"/>
                <w:sz w:val="24"/>
                <w:szCs w:val="24"/>
              </w:rPr>
              <w:t>MWth</w:t>
            </w:r>
          </w:p>
        </w:tc>
      </w:tr>
    </w:tbl>
    <w:p w:rsidR="007C3485" w:rsidRDefault="007C3485" w:rsidP="007C3485">
      <w:pPr>
        <w:pStyle w:val="Pasussalistom"/>
        <w:spacing w:after="0" w:line="240" w:lineRule="auto"/>
        <w:ind w:left="0"/>
        <w:jc w:val="both"/>
        <w:rPr>
          <w:rFonts w:ascii="Times New Roman" w:hAnsi="Times New Roman"/>
          <w:sz w:val="24"/>
          <w:szCs w:val="24"/>
          <w:lang w:val="sr-Cyrl-CS"/>
        </w:rPr>
      </w:pP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 xml:space="preserve">На гасне турбине (укључујући гасне турбине са комбинованим циклусом) граничне вредности емисије за </w:t>
      </w:r>
      <w:r>
        <w:rPr>
          <w:rFonts w:ascii="Times New Roman" w:hAnsi="Times New Roman"/>
          <w:bCs/>
          <w:sz w:val="24"/>
          <w:szCs w:val="24"/>
          <w:lang w:val="sr-Latn-CS"/>
        </w:rPr>
        <w:t>NO</w:t>
      </w:r>
      <w:r>
        <w:rPr>
          <w:rFonts w:ascii="Times New Roman" w:hAnsi="Times New Roman"/>
          <w:bCs/>
          <w:sz w:val="24"/>
          <w:szCs w:val="24"/>
          <w:vertAlign w:val="subscript"/>
          <w:lang w:val="sr-Latn-CS"/>
        </w:rPr>
        <w:t>x</w:t>
      </w:r>
      <w:r>
        <w:rPr>
          <w:rFonts w:ascii="Times New Roman" w:hAnsi="Times New Roman"/>
          <w:bCs/>
          <w:sz w:val="24"/>
          <w:szCs w:val="24"/>
          <w:lang w:val="sr-Cyrl-CS"/>
        </w:rPr>
        <w:t xml:space="preserve"> </w:t>
      </w:r>
      <w:r>
        <w:rPr>
          <w:rFonts w:ascii="Times New Roman" w:hAnsi="Times New Roman"/>
          <w:sz w:val="24"/>
          <w:szCs w:val="24"/>
          <w:lang w:val="sr-Cyrl-CS"/>
        </w:rPr>
        <w:t xml:space="preserve">(изражене као </w:t>
      </w:r>
      <w:r>
        <w:rPr>
          <w:rFonts w:ascii="Times New Roman" w:hAnsi="Times New Roman"/>
          <w:sz w:val="24"/>
          <w:szCs w:val="24"/>
          <w:lang w:val="hr-BA"/>
        </w:rPr>
        <w:t>NO</w:t>
      </w:r>
      <w:r>
        <w:rPr>
          <w:rFonts w:ascii="Times New Roman" w:hAnsi="Times New Roman"/>
          <w:sz w:val="24"/>
          <w:szCs w:val="24"/>
          <w:vertAlign w:val="subscript"/>
          <w:lang w:val="sr-Latn-CS"/>
        </w:rPr>
        <w:t>2</w:t>
      </w:r>
      <w:r>
        <w:rPr>
          <w:rFonts w:ascii="Times New Roman" w:hAnsi="Times New Roman"/>
          <w:sz w:val="24"/>
          <w:szCs w:val="24"/>
          <w:lang w:val="sr-Cyrl-CS"/>
        </w:rPr>
        <w:t xml:space="preserve">) </w:t>
      </w:r>
      <w:r>
        <w:rPr>
          <w:rFonts w:ascii="Times New Roman" w:hAnsi="Times New Roman"/>
          <w:bCs/>
          <w:sz w:val="24"/>
          <w:szCs w:val="24"/>
          <w:lang w:val="sr-Cyrl-CS"/>
        </w:rPr>
        <w:t>и СО из табеле у овој тачки примењују се само за оптерећења изнад 70%.</w:t>
      </w: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На гасне турбине (укључујући гасне турбине са комбинованим циклусом) кој</w:t>
      </w:r>
      <w:r>
        <w:rPr>
          <w:rFonts w:ascii="Times New Roman" w:hAnsi="Times New Roman"/>
          <w:sz w:val="24"/>
          <w:szCs w:val="24"/>
          <w:lang w:val="sr-Cyrl-RS"/>
        </w:rPr>
        <w:t>е</w:t>
      </w:r>
      <w:r>
        <w:rPr>
          <w:rFonts w:ascii="Times New Roman" w:hAnsi="Times New Roman"/>
          <w:sz w:val="24"/>
          <w:szCs w:val="24"/>
          <w:lang w:val="sr-Cyrl-CS"/>
        </w:rPr>
        <w:t xml:space="preserve"> не раде више од 1500 радних часова годишње у петогодишњем просеку, примењује се гранична вредност емисије за </w:t>
      </w:r>
      <w:r>
        <w:rPr>
          <w:rFonts w:ascii="Times New Roman" w:hAnsi="Times New Roman"/>
          <w:sz w:val="24"/>
          <w:szCs w:val="24"/>
          <w:lang w:val="sr-Latn-CS"/>
        </w:rPr>
        <w:t>NO</w:t>
      </w:r>
      <w:r>
        <w:rPr>
          <w:rFonts w:ascii="Times New Roman" w:hAnsi="Times New Roman"/>
          <w:sz w:val="24"/>
          <w:szCs w:val="24"/>
          <w:vertAlign w:val="subscript"/>
          <w:lang w:val="sr-Latn-CS"/>
        </w:rPr>
        <w:t>x</w:t>
      </w:r>
      <w:r>
        <w:rPr>
          <w:rFonts w:ascii="Times New Roman" w:hAnsi="Times New Roman"/>
          <w:sz w:val="24"/>
          <w:szCs w:val="24"/>
          <w:lang w:val="sr-Cyrl-CS"/>
        </w:rPr>
        <w:t xml:space="preserve"> (изражене као </w:t>
      </w:r>
      <w:r>
        <w:rPr>
          <w:rFonts w:ascii="Times New Roman" w:hAnsi="Times New Roman"/>
          <w:sz w:val="24"/>
          <w:szCs w:val="24"/>
          <w:lang w:val="hr-BA"/>
        </w:rPr>
        <w:t>NO</w:t>
      </w:r>
      <w:r>
        <w:rPr>
          <w:rFonts w:ascii="Times New Roman" w:hAnsi="Times New Roman"/>
          <w:sz w:val="24"/>
          <w:szCs w:val="24"/>
          <w:vertAlign w:val="subscript"/>
          <w:lang w:val="sr-Latn-CS"/>
        </w:rPr>
        <w:t>2</w:t>
      </w:r>
      <w:r>
        <w:rPr>
          <w:rFonts w:ascii="Times New Roman" w:hAnsi="Times New Roman"/>
          <w:sz w:val="24"/>
          <w:szCs w:val="24"/>
          <w:lang w:val="sr-Cyrl-CS"/>
        </w:rPr>
        <w:t xml:space="preserve">) од 150 </w:t>
      </w:r>
      <w:r>
        <w:rPr>
          <w:rFonts w:ascii="Times New Roman" w:hAnsi="Times New Roman"/>
          <w:bCs/>
          <w:sz w:val="24"/>
          <w:szCs w:val="24"/>
        </w:rPr>
        <w:t>mg</w:t>
      </w:r>
      <w:r>
        <w:rPr>
          <w:rFonts w:ascii="Times New Roman" w:hAnsi="Times New Roman"/>
          <w:bCs/>
          <w:sz w:val="24"/>
          <w:szCs w:val="24"/>
          <w:lang w:val="ru-RU"/>
        </w:rPr>
        <w:t xml:space="preserve">/нормални </w:t>
      </w:r>
      <w:r>
        <w:rPr>
          <w:rFonts w:ascii="Times New Roman" w:hAnsi="Times New Roman"/>
          <w:bCs/>
          <w:sz w:val="24"/>
          <w:szCs w:val="24"/>
        </w:rPr>
        <w:t>m</w:t>
      </w:r>
      <w:r>
        <w:rPr>
          <w:rFonts w:ascii="Times New Roman" w:hAnsi="Times New Roman"/>
          <w:bCs/>
          <w:sz w:val="24"/>
          <w:szCs w:val="24"/>
          <w:vertAlign w:val="superscript"/>
          <w:lang w:val="ru-RU"/>
        </w:rPr>
        <w:t>3</w:t>
      </w:r>
      <w:r>
        <w:rPr>
          <w:rFonts w:ascii="Times New Roman" w:hAnsi="Times New Roman"/>
          <w:bCs/>
          <w:sz w:val="24"/>
          <w:szCs w:val="24"/>
          <w:lang w:val="ru-RU"/>
        </w:rPr>
        <w:t xml:space="preserve"> ако се користи природни гас и гранична вредност емисије </w:t>
      </w:r>
      <w:r>
        <w:rPr>
          <w:rFonts w:ascii="Times New Roman" w:hAnsi="Times New Roman"/>
          <w:sz w:val="24"/>
          <w:szCs w:val="24"/>
          <w:lang w:val="sr-Cyrl-CS"/>
        </w:rPr>
        <w:t xml:space="preserve">за </w:t>
      </w:r>
      <w:r>
        <w:rPr>
          <w:rFonts w:ascii="Times New Roman" w:hAnsi="Times New Roman"/>
          <w:sz w:val="24"/>
          <w:szCs w:val="24"/>
          <w:lang w:val="sr-Latn-CS"/>
        </w:rPr>
        <w:t>NO</w:t>
      </w:r>
      <w:r>
        <w:rPr>
          <w:rFonts w:ascii="Times New Roman" w:hAnsi="Times New Roman"/>
          <w:sz w:val="24"/>
          <w:szCs w:val="24"/>
          <w:vertAlign w:val="subscript"/>
          <w:lang w:val="sr-Latn-CS"/>
        </w:rPr>
        <w:t>x</w:t>
      </w:r>
      <w:r>
        <w:rPr>
          <w:rFonts w:ascii="Times New Roman" w:hAnsi="Times New Roman"/>
          <w:sz w:val="24"/>
          <w:szCs w:val="24"/>
          <w:lang w:val="sr-Cyrl-CS"/>
        </w:rPr>
        <w:t xml:space="preserve"> </w:t>
      </w:r>
      <w:r>
        <w:rPr>
          <w:rFonts w:ascii="Times New Roman" w:hAnsi="Times New Roman"/>
          <w:bCs/>
          <w:sz w:val="24"/>
          <w:szCs w:val="24"/>
          <w:lang w:val="ru-RU"/>
        </w:rPr>
        <w:t xml:space="preserve">од 200 </w:t>
      </w:r>
      <w:r>
        <w:rPr>
          <w:rFonts w:ascii="Times New Roman" w:hAnsi="Times New Roman"/>
          <w:bCs/>
          <w:sz w:val="24"/>
          <w:szCs w:val="24"/>
        </w:rPr>
        <w:t>mg</w:t>
      </w:r>
      <w:r>
        <w:rPr>
          <w:rFonts w:ascii="Times New Roman" w:hAnsi="Times New Roman"/>
          <w:bCs/>
          <w:sz w:val="24"/>
          <w:szCs w:val="24"/>
          <w:lang w:val="ru-RU"/>
        </w:rPr>
        <w:t xml:space="preserve">/нормални </w:t>
      </w:r>
      <w:r>
        <w:rPr>
          <w:rFonts w:ascii="Times New Roman" w:hAnsi="Times New Roman"/>
          <w:bCs/>
          <w:sz w:val="24"/>
          <w:szCs w:val="24"/>
        </w:rPr>
        <w:t>m</w:t>
      </w:r>
      <w:r>
        <w:rPr>
          <w:rFonts w:ascii="Times New Roman" w:hAnsi="Times New Roman"/>
          <w:bCs/>
          <w:sz w:val="24"/>
          <w:szCs w:val="24"/>
          <w:vertAlign w:val="superscript"/>
          <w:lang w:val="ru-RU"/>
        </w:rPr>
        <w:t>3</w:t>
      </w:r>
      <w:r>
        <w:rPr>
          <w:rFonts w:ascii="Times New Roman" w:hAnsi="Times New Roman"/>
          <w:bCs/>
          <w:sz w:val="24"/>
          <w:szCs w:val="24"/>
          <w:lang w:val="ru-RU"/>
        </w:rPr>
        <w:t xml:space="preserve"> ако се користе други гасови или течна горива.</w:t>
      </w: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 xml:space="preserve">На део постројења за сагоревање које испушта отпадне гасове кроз једну или више одвојених димоводних цеви путем заједничког димњака и који не ради више од 1500 радних часова годишње у петогодишњем просеку, могу се примењивати граничне вредности емисије из претходног става у односу на укупну </w:t>
      </w:r>
      <w:r>
        <w:rPr>
          <w:rFonts w:ascii="Times New Roman" w:hAnsi="Times New Roman"/>
          <w:sz w:val="24"/>
          <w:szCs w:val="24"/>
          <w:lang w:val="sr-Cyrl-RS"/>
        </w:rPr>
        <w:t xml:space="preserve">улазну </w:t>
      </w:r>
      <w:r>
        <w:rPr>
          <w:rFonts w:ascii="Times New Roman" w:hAnsi="Times New Roman"/>
          <w:sz w:val="24"/>
          <w:szCs w:val="24"/>
          <w:lang w:val="sr-Cyrl-CS"/>
        </w:rPr>
        <w:t xml:space="preserve">топлотну снагу целог постројења за сагоревање. У таквим случајевима, емисије кроз сваку од димоводних цеви мере се </w:t>
      </w:r>
      <w:r>
        <w:rPr>
          <w:rFonts w:ascii="Times New Roman" w:hAnsi="Times New Roman"/>
          <w:sz w:val="24"/>
          <w:szCs w:val="24"/>
          <w:lang w:val="sr-Cyrl-RS"/>
        </w:rPr>
        <w:t xml:space="preserve">одвојено </w:t>
      </w:r>
      <w:r>
        <w:rPr>
          <w:rFonts w:ascii="Times New Roman" w:hAnsi="Times New Roman"/>
          <w:sz w:val="24"/>
          <w:szCs w:val="24"/>
          <w:lang w:val="sr-Cyrl-CS"/>
        </w:rPr>
        <w:t xml:space="preserve">и прерачунавају на услове који важе који важе </w:t>
      </w:r>
      <w:r>
        <w:rPr>
          <w:rFonts w:ascii="Times New Roman" w:hAnsi="Times New Roman"/>
          <w:sz w:val="24"/>
          <w:szCs w:val="24"/>
          <w:lang w:val="sr-Cyrl-RS"/>
        </w:rPr>
        <w:t>за све</w:t>
      </w:r>
      <w:r>
        <w:rPr>
          <w:rFonts w:ascii="Times New Roman" w:hAnsi="Times New Roman"/>
          <w:sz w:val="24"/>
          <w:szCs w:val="24"/>
          <w:lang w:val="sr-Cyrl-CS"/>
        </w:rPr>
        <w:t xml:space="preserve"> димоводн</w:t>
      </w:r>
      <w:r>
        <w:rPr>
          <w:rFonts w:ascii="Times New Roman" w:hAnsi="Times New Roman"/>
          <w:sz w:val="24"/>
          <w:szCs w:val="24"/>
          <w:lang w:val="sr-Cyrl-RS"/>
        </w:rPr>
        <w:t>е</w:t>
      </w:r>
      <w:r>
        <w:rPr>
          <w:rFonts w:ascii="Times New Roman" w:hAnsi="Times New Roman"/>
          <w:sz w:val="24"/>
          <w:szCs w:val="24"/>
          <w:lang w:val="sr-Cyrl-CS"/>
        </w:rPr>
        <w:t xml:space="preserve"> цеви</w:t>
      </w:r>
      <w:r>
        <w:rPr>
          <w:rFonts w:ascii="Times New Roman" w:hAnsi="Times New Roman"/>
          <w:sz w:val="24"/>
          <w:szCs w:val="24"/>
          <w:lang w:val="sr-Cyrl-RS"/>
        </w:rPr>
        <w:t xml:space="preserve"> у истом димњаку</w:t>
      </w:r>
      <w:r>
        <w:rPr>
          <w:rFonts w:ascii="Times New Roman" w:hAnsi="Times New Roman"/>
          <w:sz w:val="24"/>
          <w:szCs w:val="24"/>
          <w:lang w:val="sr-Cyrl-CS"/>
        </w:rPr>
        <w:t xml:space="preserve">. </w:t>
      </w: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На гасне турбине и гасне моторе за хитне случајеве који раде мање од 500 радних часова годишње не примењују се граничне вредности емисија из ове тачке. Оператер таквих постројења дужан је да евидентира утрошене радне часове.</w:t>
      </w:r>
    </w:p>
    <w:p w:rsidR="007C3485" w:rsidRDefault="007C3485" w:rsidP="007C3485">
      <w:pPr>
        <w:pStyle w:val="Pasussalistom"/>
        <w:numPr>
          <w:ilvl w:val="0"/>
          <w:numId w:val="41"/>
        </w:numPr>
        <w:spacing w:after="0" w:line="240" w:lineRule="auto"/>
        <w:ind w:left="0" w:firstLine="0"/>
        <w:jc w:val="both"/>
        <w:rPr>
          <w:rFonts w:ascii="Times New Roman" w:hAnsi="Times New Roman"/>
          <w:sz w:val="24"/>
          <w:szCs w:val="24"/>
          <w:lang w:val="sr-Cyrl-CS"/>
        </w:rPr>
      </w:pPr>
      <w:r>
        <w:rPr>
          <w:rFonts w:ascii="Times New Roman" w:hAnsi="Times New Roman"/>
          <w:sz w:val="24"/>
          <w:szCs w:val="24"/>
          <w:lang w:val="sr-Cyrl-CS"/>
        </w:rPr>
        <w:t xml:space="preserve">Граничне вредности емисија </w:t>
      </w:r>
      <w:r>
        <w:rPr>
          <w:rFonts w:ascii="Times New Roman" w:hAnsi="Times New Roman"/>
          <w:sz w:val="24"/>
          <w:szCs w:val="24"/>
          <w:lang w:val="hr-BA"/>
        </w:rPr>
        <w:t xml:space="preserve">за </w:t>
      </w:r>
      <w:r>
        <w:rPr>
          <w:rFonts w:ascii="Times New Roman" w:hAnsi="Times New Roman"/>
          <w:sz w:val="24"/>
          <w:szCs w:val="24"/>
          <w:lang w:val="sr-Cyrl-CS"/>
        </w:rPr>
        <w:t>прашкасте материје изражен</w:t>
      </w:r>
      <w:r>
        <w:rPr>
          <w:rFonts w:ascii="Times New Roman" w:hAnsi="Times New Roman"/>
          <w:sz w:val="24"/>
          <w:szCs w:val="24"/>
          <w:lang w:val="hr-BA"/>
        </w:rPr>
        <w:t>е</w:t>
      </w:r>
      <w:r>
        <w:rPr>
          <w:rFonts w:ascii="Times New Roman" w:hAnsi="Times New Roman"/>
          <w:sz w:val="24"/>
          <w:szCs w:val="24"/>
          <w:lang w:val="sr-Cyrl-CS"/>
        </w:rPr>
        <w:t xml:space="preserve"> у mg/</w:t>
      </w:r>
      <w:r>
        <w:rPr>
          <w:rFonts w:ascii="Times New Roman" w:hAnsi="Times New Roman"/>
          <w:sz w:val="24"/>
          <w:szCs w:val="24"/>
          <w:lang w:val="ru-RU"/>
        </w:rPr>
        <w:t xml:space="preserve">нормални </w:t>
      </w:r>
      <w:r>
        <w:rPr>
          <w:rFonts w:ascii="Times New Roman" w:hAnsi="Times New Roman"/>
          <w:sz w:val="24"/>
          <w:szCs w:val="24"/>
          <w:lang w:val="sr-Cyrl-CS"/>
        </w:rPr>
        <w:t>m</w:t>
      </w:r>
      <w:r>
        <w:rPr>
          <w:rFonts w:ascii="Times New Roman" w:hAnsi="Times New Roman"/>
          <w:sz w:val="24"/>
          <w:szCs w:val="24"/>
          <w:vertAlign w:val="superscript"/>
          <w:lang w:val="sr-Cyrl-CS"/>
        </w:rPr>
        <w:t>3</w:t>
      </w:r>
      <w:r>
        <w:rPr>
          <w:rFonts w:ascii="Times New Roman" w:hAnsi="Times New Roman"/>
          <w:sz w:val="24"/>
          <w:szCs w:val="24"/>
          <w:lang w:val="sr-Cyrl-CS"/>
        </w:rPr>
        <w:t xml:space="preserve"> које се примењују на постројења за сагоревање која користе чврста или течна горива, осим гасних турбина и гасних мотора, дате су у следећој табели:</w:t>
      </w:r>
    </w:p>
    <w:p w:rsidR="007C3485" w:rsidRDefault="007C3485" w:rsidP="007C3485">
      <w:pPr>
        <w:pStyle w:val="Pasussalistom"/>
        <w:spacing w:after="0" w:line="240" w:lineRule="auto"/>
        <w:jc w:val="both"/>
        <w:rPr>
          <w:rFonts w:ascii="Times New Roman" w:hAnsi="Times New Roman"/>
          <w:sz w:val="24"/>
          <w:szCs w:val="24"/>
          <w:lang w:val="sr-Cyrl-CS"/>
        </w:rPr>
      </w:pPr>
      <w:r>
        <w:rPr>
          <w:rFonts w:ascii="Times New Roman" w:hAnsi="Times New Roman"/>
          <w:sz w:val="24"/>
          <w:szCs w:val="24"/>
          <w:lang w:val="sr-Cyrl-CS"/>
        </w:rPr>
        <w:t>Табела 8.</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0"/>
        <w:gridCol w:w="2430"/>
        <w:gridCol w:w="2250"/>
        <w:gridCol w:w="2250"/>
      </w:tblGrid>
      <w:tr w:rsidR="007C3485" w:rsidTr="007C3485">
        <w:tc>
          <w:tcPr>
            <w:tcW w:w="207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sr-Cyrl-CS"/>
              </w:rPr>
            </w:pPr>
            <w:r>
              <w:rPr>
                <w:rFonts w:ascii="Times New Roman" w:hAnsi="Times New Roman"/>
                <w:sz w:val="24"/>
                <w:szCs w:val="24"/>
                <w:lang w:val="ru-RU"/>
              </w:rPr>
              <w:t>Укупна топлотна снага (</w:t>
            </w:r>
            <w:r>
              <w:rPr>
                <w:rFonts w:ascii="Times New Roman" w:hAnsi="Times New Roman"/>
                <w:sz w:val="24"/>
                <w:szCs w:val="24"/>
              </w:rPr>
              <w:t>MWth</w:t>
            </w:r>
            <w:r>
              <w:rPr>
                <w:rFonts w:ascii="Times New Roman" w:hAnsi="Times New Roman"/>
                <w:sz w:val="24"/>
                <w:szCs w:val="24"/>
                <w:lang w:val="sr-Cyrl-CS"/>
              </w:rPr>
              <w:t>)</w:t>
            </w:r>
          </w:p>
        </w:tc>
        <w:tc>
          <w:tcPr>
            <w:tcW w:w="243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Угаљ и лигнит и друга чврста горива</w:t>
            </w:r>
          </w:p>
        </w:tc>
        <w:tc>
          <w:tcPr>
            <w:tcW w:w="225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Биомаса и тресет</w:t>
            </w:r>
          </w:p>
        </w:tc>
        <w:tc>
          <w:tcPr>
            <w:tcW w:w="225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Течна горива (</w:t>
            </w:r>
            <w:r>
              <w:rPr>
                <w:rFonts w:ascii="Times New Roman" w:hAnsi="Times New Roman"/>
                <w:sz w:val="24"/>
                <w:szCs w:val="24"/>
                <w:vertAlign w:val="superscript"/>
                <w:lang w:val="ru-RU"/>
              </w:rPr>
              <w:t>1</w:t>
            </w:r>
            <w:r>
              <w:rPr>
                <w:rFonts w:ascii="Times New Roman" w:hAnsi="Times New Roman"/>
                <w:sz w:val="24"/>
                <w:szCs w:val="24"/>
                <w:lang w:val="ru-RU"/>
              </w:rPr>
              <w:t>)</w:t>
            </w:r>
          </w:p>
        </w:tc>
      </w:tr>
      <w:tr w:rsidR="007C3485" w:rsidTr="007C3485">
        <w:tc>
          <w:tcPr>
            <w:tcW w:w="207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50-100</w:t>
            </w:r>
          </w:p>
        </w:tc>
        <w:tc>
          <w:tcPr>
            <w:tcW w:w="243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30</w:t>
            </w:r>
          </w:p>
        </w:tc>
        <w:tc>
          <w:tcPr>
            <w:tcW w:w="225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30</w:t>
            </w:r>
          </w:p>
        </w:tc>
        <w:tc>
          <w:tcPr>
            <w:tcW w:w="225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30</w:t>
            </w:r>
          </w:p>
        </w:tc>
      </w:tr>
      <w:tr w:rsidR="007C3485" w:rsidTr="007C3485">
        <w:tc>
          <w:tcPr>
            <w:tcW w:w="207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100-300</w:t>
            </w:r>
          </w:p>
        </w:tc>
        <w:tc>
          <w:tcPr>
            <w:tcW w:w="243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25</w:t>
            </w:r>
          </w:p>
        </w:tc>
        <w:tc>
          <w:tcPr>
            <w:tcW w:w="225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20</w:t>
            </w:r>
          </w:p>
        </w:tc>
        <w:tc>
          <w:tcPr>
            <w:tcW w:w="225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25</w:t>
            </w:r>
          </w:p>
        </w:tc>
      </w:tr>
      <w:tr w:rsidR="007C3485" w:rsidTr="007C3485">
        <w:tc>
          <w:tcPr>
            <w:tcW w:w="207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rPr>
              <w:t xml:space="preserve">&gt; </w:t>
            </w:r>
            <w:r>
              <w:rPr>
                <w:rFonts w:ascii="Times New Roman" w:hAnsi="Times New Roman"/>
                <w:sz w:val="24"/>
                <w:szCs w:val="24"/>
                <w:lang w:val="sr-Cyrl-CS"/>
              </w:rPr>
              <w:t>3</w:t>
            </w:r>
            <w:r>
              <w:rPr>
                <w:rFonts w:ascii="Times New Roman" w:hAnsi="Times New Roman"/>
                <w:sz w:val="24"/>
                <w:szCs w:val="24"/>
              </w:rPr>
              <w:t>00</w:t>
            </w:r>
          </w:p>
        </w:tc>
        <w:tc>
          <w:tcPr>
            <w:tcW w:w="243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20</w:t>
            </w:r>
          </w:p>
        </w:tc>
        <w:tc>
          <w:tcPr>
            <w:tcW w:w="225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20</w:t>
            </w:r>
          </w:p>
        </w:tc>
        <w:tc>
          <w:tcPr>
            <w:tcW w:w="225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20</w:t>
            </w:r>
          </w:p>
        </w:tc>
      </w:tr>
      <w:tr w:rsidR="007C3485" w:rsidTr="007C3485">
        <w:tc>
          <w:tcPr>
            <w:tcW w:w="9000" w:type="dxa"/>
            <w:gridSpan w:val="4"/>
            <w:tcBorders>
              <w:top w:val="single" w:sz="4" w:space="0" w:color="auto"/>
              <w:left w:val="single" w:sz="4" w:space="0" w:color="auto"/>
              <w:bottom w:val="single" w:sz="4" w:space="0" w:color="auto"/>
              <w:right w:val="single" w:sz="4" w:space="0" w:color="auto"/>
            </w:tcBorders>
            <w:hideMark/>
          </w:tcPr>
          <w:p w:rsidR="007C3485" w:rsidRDefault="007C3485" w:rsidP="007C3485">
            <w:pPr>
              <w:numPr>
                <w:ilvl w:val="0"/>
                <w:numId w:val="42"/>
              </w:numPr>
              <w:autoSpaceDE w:val="0"/>
              <w:autoSpaceDN w:val="0"/>
              <w:adjustRightInd w:val="0"/>
              <w:spacing w:after="0" w:line="240" w:lineRule="auto"/>
              <w:ind w:left="342" w:hanging="342"/>
              <w:jc w:val="both"/>
              <w:rPr>
                <w:rFonts w:ascii="Times New Roman" w:hAnsi="Times New Roman" w:cs="Times New Roman"/>
                <w:sz w:val="24"/>
                <w:szCs w:val="24"/>
                <w:lang w:val="ru-RU"/>
              </w:rPr>
            </w:pPr>
            <w:r>
              <w:rPr>
                <w:rFonts w:ascii="Times New Roman" w:hAnsi="Times New Roman"/>
                <w:sz w:val="24"/>
                <w:szCs w:val="24"/>
                <w:lang w:val="sr-Cyrl-RS"/>
              </w:rPr>
              <w:t xml:space="preserve">На постројења за сагоревање у којима се за сопствену потрошњу врши сагоревање остатака из процеса дестилације или процеса сирове нафте примењује </w:t>
            </w:r>
            <w:r>
              <w:rPr>
                <w:rFonts w:ascii="Times New Roman" w:hAnsi="Times New Roman"/>
                <w:sz w:val="24"/>
                <w:szCs w:val="24"/>
                <w:lang w:val="sr-Cyrl-RS"/>
              </w:rPr>
              <w:lastRenderedPageBreak/>
              <w:t>се г</w:t>
            </w:r>
            <w:r>
              <w:rPr>
                <w:rFonts w:ascii="Times New Roman" w:hAnsi="Times New Roman"/>
                <w:sz w:val="24"/>
                <w:szCs w:val="24"/>
                <w:lang w:val="ru-RU"/>
              </w:rPr>
              <w:t>ранична вредност емисије</w:t>
            </w:r>
            <w:r>
              <w:rPr>
                <w:rFonts w:ascii="Times New Roman" w:hAnsi="Times New Roman"/>
                <w:sz w:val="24"/>
                <w:szCs w:val="24"/>
                <w:lang w:val="sr-Cyrl-RS"/>
              </w:rPr>
              <w:t xml:space="preserve"> </w:t>
            </w:r>
            <w:r>
              <w:rPr>
                <w:rFonts w:ascii="Times New Roman" w:hAnsi="Times New Roman"/>
                <w:sz w:val="24"/>
                <w:szCs w:val="24"/>
                <w:lang w:val="ru-RU"/>
              </w:rPr>
              <w:t xml:space="preserve">50 </w:t>
            </w:r>
            <w:r>
              <w:rPr>
                <w:rFonts w:ascii="Times New Roman" w:hAnsi="Times New Roman"/>
                <w:bCs/>
                <w:sz w:val="24"/>
                <w:szCs w:val="24"/>
              </w:rPr>
              <w:t>mg</w:t>
            </w:r>
            <w:r>
              <w:rPr>
                <w:rFonts w:ascii="Times New Roman" w:hAnsi="Times New Roman"/>
                <w:bCs/>
                <w:sz w:val="24"/>
                <w:szCs w:val="24"/>
                <w:lang w:val="ru-RU"/>
              </w:rPr>
              <w:t xml:space="preserve">/нормални </w:t>
            </w:r>
            <w:r>
              <w:rPr>
                <w:rFonts w:ascii="Times New Roman" w:hAnsi="Times New Roman"/>
                <w:bCs/>
                <w:sz w:val="24"/>
                <w:szCs w:val="24"/>
              </w:rPr>
              <w:t>m</w:t>
            </w:r>
            <w:r>
              <w:rPr>
                <w:rFonts w:ascii="Times New Roman" w:hAnsi="Times New Roman"/>
                <w:bCs/>
                <w:sz w:val="24"/>
                <w:szCs w:val="24"/>
                <w:vertAlign w:val="superscript"/>
                <w:lang w:val="ru-RU"/>
              </w:rPr>
              <w:t>3</w:t>
            </w:r>
            <w:r>
              <w:rPr>
                <w:rFonts w:ascii="Times New Roman" w:hAnsi="Times New Roman"/>
                <w:bCs/>
                <w:sz w:val="24"/>
                <w:szCs w:val="24"/>
                <w:lang w:val="ru-RU"/>
              </w:rPr>
              <w:t xml:space="preserve"> </w:t>
            </w:r>
          </w:p>
        </w:tc>
      </w:tr>
    </w:tbl>
    <w:p w:rsidR="007C3485" w:rsidRDefault="007C3485" w:rsidP="007C3485">
      <w:pPr>
        <w:pStyle w:val="Pasussalistom"/>
        <w:spacing w:after="0" w:line="240" w:lineRule="auto"/>
        <w:ind w:left="0"/>
        <w:jc w:val="both"/>
        <w:rPr>
          <w:rFonts w:ascii="Times New Roman" w:hAnsi="Times New Roman"/>
          <w:sz w:val="24"/>
          <w:szCs w:val="24"/>
          <w:lang w:val="sr-Cyrl-CS"/>
        </w:rPr>
      </w:pPr>
    </w:p>
    <w:p w:rsidR="007C3485" w:rsidRDefault="007C3485" w:rsidP="007C3485">
      <w:pPr>
        <w:pStyle w:val="Pasussalistom"/>
        <w:numPr>
          <w:ilvl w:val="0"/>
          <w:numId w:val="41"/>
        </w:numPr>
        <w:spacing w:after="0" w:line="240" w:lineRule="auto"/>
        <w:ind w:left="0" w:firstLine="0"/>
        <w:jc w:val="both"/>
        <w:rPr>
          <w:rFonts w:ascii="Times New Roman" w:hAnsi="Times New Roman"/>
          <w:sz w:val="24"/>
          <w:szCs w:val="24"/>
          <w:lang w:val="sr-Cyrl-CS"/>
        </w:rPr>
      </w:pPr>
      <w:r>
        <w:rPr>
          <w:rFonts w:ascii="Times New Roman" w:hAnsi="Times New Roman"/>
          <w:sz w:val="24"/>
          <w:szCs w:val="24"/>
          <w:lang w:val="sr-Cyrl-CS"/>
        </w:rPr>
        <w:t>Граничне вредности емисија за прашкасте материје изражен</w:t>
      </w:r>
      <w:r>
        <w:rPr>
          <w:rFonts w:ascii="Times New Roman" w:hAnsi="Times New Roman"/>
          <w:sz w:val="24"/>
          <w:szCs w:val="24"/>
          <w:lang w:val="hr-BA"/>
        </w:rPr>
        <w:t>е</w:t>
      </w:r>
      <w:r>
        <w:rPr>
          <w:rFonts w:ascii="Times New Roman" w:hAnsi="Times New Roman"/>
          <w:sz w:val="24"/>
          <w:szCs w:val="24"/>
          <w:lang w:val="sr-Cyrl-CS"/>
        </w:rPr>
        <w:t xml:space="preserve"> у mg/</w:t>
      </w:r>
      <w:r>
        <w:rPr>
          <w:rFonts w:ascii="Times New Roman" w:hAnsi="Times New Roman"/>
          <w:sz w:val="24"/>
          <w:szCs w:val="24"/>
          <w:lang w:val="ru-RU"/>
        </w:rPr>
        <w:t xml:space="preserve">нормални </w:t>
      </w:r>
      <w:r>
        <w:rPr>
          <w:rFonts w:ascii="Times New Roman" w:hAnsi="Times New Roman"/>
          <w:sz w:val="24"/>
          <w:szCs w:val="24"/>
          <w:lang w:val="sr-Cyrl-CS"/>
        </w:rPr>
        <w:t>m</w:t>
      </w:r>
      <w:r>
        <w:rPr>
          <w:rFonts w:ascii="Times New Roman" w:hAnsi="Times New Roman"/>
          <w:sz w:val="24"/>
          <w:szCs w:val="24"/>
          <w:vertAlign w:val="superscript"/>
          <w:lang w:val="sr-Cyrl-CS"/>
        </w:rPr>
        <w:t>3</w:t>
      </w:r>
      <w:r>
        <w:rPr>
          <w:rFonts w:ascii="Times New Roman" w:hAnsi="Times New Roman"/>
          <w:sz w:val="24"/>
          <w:szCs w:val="24"/>
          <w:lang w:val="sr-Cyrl-CS"/>
        </w:rPr>
        <w:t xml:space="preserve"> које се примењују на постројења за сагоревање која користе гасовита горива, осим гасних турбина и гасних мотора, дате су у следећој табели:</w:t>
      </w:r>
    </w:p>
    <w:p w:rsidR="007C3485" w:rsidRDefault="007C3485" w:rsidP="007C3485">
      <w:pPr>
        <w:pStyle w:val="Pasussalistom"/>
        <w:spacing w:after="0" w:line="240" w:lineRule="auto"/>
        <w:jc w:val="both"/>
        <w:rPr>
          <w:rFonts w:ascii="Times New Roman" w:hAnsi="Times New Roman"/>
          <w:sz w:val="24"/>
          <w:szCs w:val="24"/>
          <w:lang w:val="sr-Cyrl-CS"/>
        </w:rPr>
      </w:pPr>
      <w:r>
        <w:rPr>
          <w:rFonts w:ascii="Times New Roman" w:hAnsi="Times New Roman"/>
          <w:sz w:val="24"/>
          <w:szCs w:val="24"/>
          <w:lang w:val="sr-Cyrl-CS"/>
        </w:rPr>
        <w:t>Табела 9.</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70"/>
        <w:gridCol w:w="4250"/>
      </w:tblGrid>
      <w:tr w:rsidR="007C3485" w:rsidTr="007C3485">
        <w:tc>
          <w:tcPr>
            <w:tcW w:w="477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Врста горива</w:t>
            </w:r>
          </w:p>
        </w:tc>
        <w:tc>
          <w:tcPr>
            <w:tcW w:w="425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ru-RU"/>
              </w:rPr>
            </w:pPr>
            <w:r>
              <w:rPr>
                <w:rFonts w:ascii="Times New Roman" w:hAnsi="Times New Roman"/>
                <w:bCs/>
                <w:sz w:val="24"/>
                <w:szCs w:val="24"/>
                <w:lang w:val="sr-Cyrl-CS"/>
              </w:rPr>
              <w:t>Гранична вредност емисије (</w:t>
            </w:r>
            <w:r>
              <w:rPr>
                <w:rFonts w:ascii="Times New Roman" w:hAnsi="Times New Roman"/>
                <w:bCs/>
                <w:sz w:val="24"/>
                <w:szCs w:val="24"/>
              </w:rPr>
              <w:t>mg</w:t>
            </w:r>
            <w:r>
              <w:rPr>
                <w:rFonts w:ascii="Times New Roman" w:hAnsi="Times New Roman"/>
                <w:bCs/>
                <w:sz w:val="24"/>
                <w:szCs w:val="24"/>
                <w:lang w:val="ru-RU"/>
              </w:rPr>
              <w:t xml:space="preserve">/нормални </w:t>
            </w:r>
            <w:r>
              <w:rPr>
                <w:rFonts w:ascii="Times New Roman" w:hAnsi="Times New Roman"/>
                <w:bCs/>
                <w:sz w:val="24"/>
                <w:szCs w:val="24"/>
              </w:rPr>
              <w:t>m</w:t>
            </w:r>
            <w:r>
              <w:rPr>
                <w:rFonts w:ascii="Times New Roman" w:hAnsi="Times New Roman"/>
                <w:bCs/>
                <w:sz w:val="24"/>
                <w:szCs w:val="24"/>
                <w:vertAlign w:val="superscript"/>
                <w:lang w:val="ru-RU"/>
              </w:rPr>
              <w:t>3</w:t>
            </w:r>
            <w:r>
              <w:rPr>
                <w:rFonts w:ascii="Times New Roman" w:hAnsi="Times New Roman"/>
                <w:bCs/>
                <w:sz w:val="24"/>
                <w:szCs w:val="24"/>
                <w:lang w:val="ru-RU"/>
              </w:rPr>
              <w:t>)</w:t>
            </w:r>
          </w:p>
        </w:tc>
      </w:tr>
      <w:tr w:rsidR="007C3485" w:rsidTr="007C3485">
        <w:tc>
          <w:tcPr>
            <w:tcW w:w="477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гасовита горива генерал</w:t>
            </w:r>
            <w:r>
              <w:rPr>
                <w:rFonts w:ascii="Times New Roman" w:hAnsi="Times New Roman"/>
                <w:bCs/>
                <w:sz w:val="24"/>
                <w:szCs w:val="24"/>
              </w:rPr>
              <w:t>н</w:t>
            </w:r>
            <w:r>
              <w:rPr>
                <w:rFonts w:ascii="Times New Roman" w:hAnsi="Times New Roman"/>
                <w:bCs/>
                <w:sz w:val="24"/>
                <w:szCs w:val="24"/>
                <w:lang w:val="sr-Cyrl-CS"/>
              </w:rPr>
              <w:t>о</w:t>
            </w:r>
          </w:p>
        </w:tc>
        <w:tc>
          <w:tcPr>
            <w:tcW w:w="425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5</w:t>
            </w:r>
          </w:p>
        </w:tc>
      </w:tr>
      <w:tr w:rsidR="007C3485" w:rsidTr="007C3485">
        <w:tc>
          <w:tcPr>
            <w:tcW w:w="477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гас из високе пећи</w:t>
            </w:r>
          </w:p>
        </w:tc>
        <w:tc>
          <w:tcPr>
            <w:tcW w:w="425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10</w:t>
            </w:r>
          </w:p>
        </w:tc>
      </w:tr>
      <w:tr w:rsidR="007C3485" w:rsidTr="007C3485">
        <w:tc>
          <w:tcPr>
            <w:tcW w:w="477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 xml:space="preserve">гасови </w:t>
            </w:r>
            <w:r>
              <w:rPr>
                <w:rFonts w:ascii="Times New Roman" w:hAnsi="Times New Roman"/>
                <w:sz w:val="24"/>
                <w:szCs w:val="24"/>
                <w:lang w:val="sr-Cyrl-CS"/>
              </w:rPr>
              <w:t>настали у индустрији челика а који се могу користити на другом месту</w:t>
            </w:r>
          </w:p>
        </w:tc>
        <w:tc>
          <w:tcPr>
            <w:tcW w:w="425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30</w:t>
            </w:r>
          </w:p>
        </w:tc>
      </w:tr>
    </w:tbl>
    <w:p w:rsidR="007C3485" w:rsidRDefault="007C3485" w:rsidP="007C3485">
      <w:pPr>
        <w:pStyle w:val="Pasussalistom"/>
        <w:spacing w:after="0" w:line="240" w:lineRule="auto"/>
        <w:ind w:left="0"/>
        <w:rPr>
          <w:rFonts w:ascii="Times New Roman" w:hAnsi="Times New Roman"/>
          <w:sz w:val="24"/>
          <w:szCs w:val="24"/>
          <w:lang w:val="sr-Cyrl-CS"/>
        </w:rPr>
      </w:pPr>
    </w:p>
    <w:p w:rsidR="007C3485" w:rsidRDefault="007C3485" w:rsidP="007C3485">
      <w:pPr>
        <w:pStyle w:val="Pasussalistom"/>
        <w:spacing w:after="0" w:line="240" w:lineRule="auto"/>
        <w:ind w:left="0"/>
        <w:jc w:val="center"/>
        <w:rPr>
          <w:rFonts w:ascii="Times New Roman" w:hAnsi="Times New Roman"/>
          <w:sz w:val="24"/>
          <w:szCs w:val="24"/>
          <w:lang w:val="sr-Latn-CS"/>
        </w:rPr>
      </w:pPr>
      <w:r>
        <w:rPr>
          <w:rFonts w:ascii="Times New Roman" w:hAnsi="Times New Roman"/>
          <w:sz w:val="24"/>
          <w:szCs w:val="24"/>
          <w:lang w:val="sr-Cyrl-CS"/>
        </w:rPr>
        <w:t>В) ГРАНИЧНЕ ВРЕДНОСТИ ЕМИСИЈА ЗА СУМПОР ДИОКСИД (</w:t>
      </w:r>
      <w:r>
        <w:rPr>
          <w:rFonts w:ascii="Times New Roman" w:hAnsi="Times New Roman"/>
          <w:sz w:val="24"/>
          <w:szCs w:val="24"/>
          <w:lang w:val="hr-BA"/>
        </w:rPr>
        <w:t>SO</w:t>
      </w:r>
      <w:r>
        <w:rPr>
          <w:rFonts w:ascii="Times New Roman" w:hAnsi="Times New Roman"/>
          <w:sz w:val="24"/>
          <w:szCs w:val="24"/>
          <w:vertAlign w:val="subscript"/>
          <w:lang w:val="hr-BA"/>
        </w:rPr>
        <w:t>2</w:t>
      </w:r>
      <w:r>
        <w:rPr>
          <w:rFonts w:ascii="Times New Roman" w:hAnsi="Times New Roman"/>
          <w:sz w:val="24"/>
          <w:szCs w:val="24"/>
          <w:lang w:val="sr-Cyrl-CS"/>
        </w:rPr>
        <w:t xml:space="preserve">), </w:t>
      </w:r>
    </w:p>
    <w:p w:rsidR="007C3485" w:rsidRDefault="007C3485" w:rsidP="007C3485">
      <w:pPr>
        <w:pStyle w:val="Pasussalistom"/>
        <w:spacing w:after="0" w:line="240" w:lineRule="auto"/>
        <w:ind w:left="0"/>
        <w:jc w:val="center"/>
        <w:rPr>
          <w:rFonts w:ascii="Times New Roman" w:hAnsi="Times New Roman"/>
          <w:sz w:val="24"/>
          <w:szCs w:val="24"/>
          <w:lang w:val="sr-Cyrl-RS"/>
        </w:rPr>
      </w:pPr>
      <w:r>
        <w:rPr>
          <w:rFonts w:ascii="Times New Roman" w:hAnsi="Times New Roman"/>
          <w:sz w:val="24"/>
          <w:szCs w:val="24"/>
          <w:lang w:val="sr-Cyrl-CS"/>
        </w:rPr>
        <w:t xml:space="preserve">ОКСИДЕ </w:t>
      </w:r>
      <w:r>
        <w:rPr>
          <w:rFonts w:ascii="Times New Roman" w:hAnsi="Times New Roman"/>
          <w:sz w:val="24"/>
          <w:szCs w:val="24"/>
          <w:lang w:val="ru-RU"/>
        </w:rPr>
        <w:t>АЗОТА</w:t>
      </w:r>
      <w:r>
        <w:rPr>
          <w:rFonts w:ascii="Times New Roman" w:hAnsi="Times New Roman"/>
          <w:sz w:val="24"/>
          <w:szCs w:val="24"/>
          <w:lang w:val="sr-Latn-CS"/>
        </w:rPr>
        <w:t xml:space="preserve"> NO</w:t>
      </w:r>
      <w:r>
        <w:rPr>
          <w:rFonts w:ascii="Times New Roman" w:hAnsi="Times New Roman"/>
          <w:sz w:val="24"/>
          <w:szCs w:val="24"/>
          <w:vertAlign w:val="subscript"/>
          <w:lang w:val="sr-Latn-CS"/>
        </w:rPr>
        <w:t>x</w:t>
      </w:r>
      <w:r>
        <w:rPr>
          <w:rFonts w:ascii="Times New Roman" w:hAnsi="Times New Roman"/>
          <w:sz w:val="24"/>
          <w:szCs w:val="24"/>
          <w:lang w:val="sr-Cyrl-CS"/>
        </w:rPr>
        <w:t xml:space="preserve"> (ИЗРАЖЕНЕ КАО </w:t>
      </w:r>
      <w:r>
        <w:rPr>
          <w:rFonts w:ascii="Times New Roman" w:hAnsi="Times New Roman"/>
          <w:sz w:val="24"/>
          <w:szCs w:val="24"/>
          <w:lang w:val="hr-BA"/>
        </w:rPr>
        <w:t>NO</w:t>
      </w:r>
      <w:r>
        <w:rPr>
          <w:rFonts w:ascii="Times New Roman" w:hAnsi="Times New Roman"/>
          <w:sz w:val="24"/>
          <w:szCs w:val="24"/>
          <w:vertAlign w:val="subscript"/>
          <w:lang w:val="sr-Cyrl-CS"/>
        </w:rPr>
        <w:t>2</w:t>
      </w:r>
      <w:r>
        <w:rPr>
          <w:rFonts w:ascii="Times New Roman" w:hAnsi="Times New Roman"/>
          <w:sz w:val="24"/>
          <w:szCs w:val="24"/>
          <w:lang w:val="sr-Cyrl-CS"/>
        </w:rPr>
        <w:t>),</w:t>
      </w:r>
      <w:r>
        <w:rPr>
          <w:rFonts w:ascii="Times New Roman" w:hAnsi="Times New Roman"/>
          <w:sz w:val="24"/>
          <w:szCs w:val="24"/>
          <w:lang w:val="sr-Cyrl-BA"/>
        </w:rPr>
        <w:t xml:space="preserve"> </w:t>
      </w:r>
      <w:r>
        <w:rPr>
          <w:rFonts w:ascii="Times New Roman" w:hAnsi="Times New Roman"/>
          <w:sz w:val="24"/>
          <w:szCs w:val="24"/>
          <w:lang w:val="sr-Cyrl-CS"/>
        </w:rPr>
        <w:t>ПРАШКАСТЕ МАТЕРИЈЕ И УГЉЕН МОНОКСИ</w:t>
      </w:r>
      <w:r>
        <w:rPr>
          <w:rFonts w:ascii="Times New Roman" w:hAnsi="Times New Roman"/>
          <w:sz w:val="24"/>
          <w:szCs w:val="24"/>
          <w:lang w:val="sr-Cyrl-BA"/>
        </w:rPr>
        <w:t>Д</w:t>
      </w:r>
      <w:r>
        <w:rPr>
          <w:rFonts w:ascii="Times New Roman" w:hAnsi="Times New Roman"/>
          <w:sz w:val="24"/>
          <w:szCs w:val="24"/>
          <w:lang w:val="sr-Cyrl-CS"/>
        </w:rPr>
        <w:t xml:space="preserve"> (СО)</w:t>
      </w:r>
      <w:r>
        <w:rPr>
          <w:rFonts w:ascii="Times New Roman" w:hAnsi="Times New Roman"/>
          <w:sz w:val="24"/>
          <w:szCs w:val="24"/>
          <w:lang w:val="ru-RU"/>
        </w:rPr>
        <w:t xml:space="preserve"> </w:t>
      </w:r>
      <w:r>
        <w:rPr>
          <w:rFonts w:ascii="Times New Roman" w:hAnsi="Times New Roman"/>
          <w:sz w:val="24"/>
          <w:szCs w:val="24"/>
          <w:lang w:val="sr-Cyrl-CS"/>
        </w:rPr>
        <w:t xml:space="preserve">ЗА НОВА ВЕЛИКА ПОСТРОЈЕЊА ЗА САГОРЕВАЊЕ </w:t>
      </w:r>
    </w:p>
    <w:p w:rsidR="007C3485" w:rsidRDefault="007C3485" w:rsidP="007C3485">
      <w:pPr>
        <w:pStyle w:val="Pasussalistom"/>
        <w:spacing w:after="0" w:line="240" w:lineRule="auto"/>
        <w:ind w:left="0"/>
        <w:rPr>
          <w:rFonts w:ascii="Times New Roman" w:hAnsi="Times New Roman"/>
          <w:sz w:val="24"/>
          <w:szCs w:val="24"/>
          <w:lang w:val="sr-Cyrl-CS"/>
        </w:rPr>
      </w:pPr>
    </w:p>
    <w:p w:rsidR="007C3485" w:rsidRDefault="007C3485" w:rsidP="007C3485">
      <w:pPr>
        <w:pStyle w:val="Pasussalistom"/>
        <w:numPr>
          <w:ilvl w:val="0"/>
          <w:numId w:val="43"/>
        </w:numPr>
        <w:spacing w:after="0" w:line="240" w:lineRule="auto"/>
        <w:ind w:left="0" w:firstLine="0"/>
        <w:jc w:val="both"/>
        <w:rPr>
          <w:rFonts w:ascii="Times New Roman" w:hAnsi="Times New Roman"/>
          <w:sz w:val="24"/>
          <w:szCs w:val="24"/>
          <w:lang w:val="sr-Cyrl-CS"/>
        </w:rPr>
      </w:pPr>
      <w:r>
        <w:rPr>
          <w:rFonts w:ascii="Times New Roman" w:hAnsi="Times New Roman"/>
          <w:sz w:val="24"/>
          <w:szCs w:val="24"/>
          <w:lang w:val="sr-Cyrl-CS"/>
        </w:rPr>
        <w:t xml:space="preserve">Све граничне вредности емисије израчунавају се при температури од 273,15 </w:t>
      </w:r>
      <w:r>
        <w:rPr>
          <w:rFonts w:ascii="Times New Roman" w:hAnsi="Times New Roman"/>
          <w:sz w:val="24"/>
          <w:szCs w:val="24"/>
          <w:lang w:val="sr-Latn-CS"/>
        </w:rPr>
        <w:t>K</w:t>
      </w:r>
      <w:r>
        <w:rPr>
          <w:rFonts w:ascii="Times New Roman" w:hAnsi="Times New Roman"/>
          <w:sz w:val="24"/>
          <w:szCs w:val="24"/>
          <w:lang w:val="sr-Cyrl-CS"/>
        </w:rPr>
        <w:t xml:space="preserve">, притиску од 101,3 </w:t>
      </w:r>
      <w:r>
        <w:rPr>
          <w:rFonts w:ascii="Times New Roman" w:hAnsi="Times New Roman"/>
          <w:sz w:val="24"/>
          <w:szCs w:val="24"/>
          <w:lang w:val="sr-Latn-CS"/>
        </w:rPr>
        <w:t xml:space="preserve">kPa </w:t>
      </w:r>
      <w:r>
        <w:rPr>
          <w:rFonts w:ascii="Times New Roman" w:hAnsi="Times New Roman"/>
          <w:sz w:val="24"/>
          <w:szCs w:val="24"/>
          <w:lang w:val="sr-Cyrl-CS"/>
        </w:rPr>
        <w:t>и након корекције на садржај водене паре у отпадним гасовима и при уделу кисеоника од 6% за чврста горива, 3% за постројења за сагоревање, осим гасних турбина и гасних мотора која користе течно и гасовито гориво и 15% за гасне турбине и гасне моторе.</w:t>
      </w: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У случају гасне турбине са комбинованим циклусом са додатим пламеником, удео кисеоника може одредити надлежни орган, водећи рачуна о карактеристикама предметног постројења.</w:t>
      </w:r>
    </w:p>
    <w:p w:rsidR="007C3485" w:rsidRDefault="007C3485" w:rsidP="007C3485">
      <w:pPr>
        <w:pStyle w:val="Pasussalistom"/>
        <w:numPr>
          <w:ilvl w:val="0"/>
          <w:numId w:val="43"/>
        </w:numPr>
        <w:spacing w:after="0" w:line="240" w:lineRule="auto"/>
        <w:ind w:left="0" w:firstLine="0"/>
        <w:jc w:val="both"/>
        <w:rPr>
          <w:rFonts w:ascii="Times New Roman" w:hAnsi="Times New Roman"/>
          <w:sz w:val="24"/>
          <w:szCs w:val="24"/>
          <w:lang w:val="sr-Cyrl-CS"/>
        </w:rPr>
      </w:pPr>
      <w:r>
        <w:rPr>
          <w:rFonts w:ascii="Times New Roman" w:hAnsi="Times New Roman"/>
          <w:sz w:val="24"/>
          <w:szCs w:val="24"/>
          <w:lang w:val="sr-Cyrl-CS"/>
        </w:rPr>
        <w:t>Граничне вредности емисија за сумпор диоксид изражене у mg/</w:t>
      </w:r>
      <w:r>
        <w:rPr>
          <w:rFonts w:ascii="Times New Roman" w:hAnsi="Times New Roman"/>
          <w:sz w:val="24"/>
          <w:szCs w:val="24"/>
          <w:lang w:val="ru-RU"/>
        </w:rPr>
        <w:t xml:space="preserve">нормални </w:t>
      </w:r>
      <w:r>
        <w:rPr>
          <w:rFonts w:ascii="Times New Roman" w:hAnsi="Times New Roman"/>
          <w:sz w:val="24"/>
          <w:szCs w:val="24"/>
          <w:lang w:val="sr-Cyrl-CS"/>
        </w:rPr>
        <w:t>m</w:t>
      </w:r>
      <w:r>
        <w:rPr>
          <w:rFonts w:ascii="Times New Roman" w:hAnsi="Times New Roman"/>
          <w:sz w:val="24"/>
          <w:szCs w:val="24"/>
          <w:vertAlign w:val="superscript"/>
          <w:lang w:val="sr-Cyrl-CS"/>
        </w:rPr>
        <w:t>3</w:t>
      </w:r>
      <w:r>
        <w:rPr>
          <w:rFonts w:ascii="Times New Roman" w:hAnsi="Times New Roman"/>
          <w:sz w:val="24"/>
          <w:szCs w:val="24"/>
          <w:lang w:val="sr-Cyrl-CS"/>
        </w:rPr>
        <w:t xml:space="preserve"> које се примењују на постројења за сагоревање која користе чврста или течна горива, осим гасних турбина и гасних мотора, дате су у следећој табели:</w:t>
      </w:r>
    </w:p>
    <w:p w:rsidR="007C3485" w:rsidRDefault="007C3485" w:rsidP="007C3485">
      <w:pPr>
        <w:pStyle w:val="Pasussalistom"/>
        <w:spacing w:after="0" w:line="240" w:lineRule="auto"/>
        <w:jc w:val="both"/>
        <w:rPr>
          <w:rFonts w:ascii="Times New Roman" w:hAnsi="Times New Roman"/>
          <w:sz w:val="24"/>
          <w:szCs w:val="24"/>
          <w:lang w:val="sr-Cyrl-CS"/>
        </w:rPr>
      </w:pPr>
      <w:r>
        <w:rPr>
          <w:rFonts w:ascii="Times New Roman" w:hAnsi="Times New Roman"/>
          <w:sz w:val="24"/>
          <w:szCs w:val="24"/>
          <w:lang w:val="sr-Cyrl-CS"/>
        </w:rPr>
        <w:t>Табела 10.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890"/>
        <w:gridCol w:w="1781"/>
        <w:gridCol w:w="1826"/>
        <w:gridCol w:w="1812"/>
      </w:tblGrid>
      <w:tr w:rsidR="007C3485" w:rsidTr="007C3485">
        <w:tc>
          <w:tcPr>
            <w:tcW w:w="180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sr-Cyrl-CS"/>
              </w:rPr>
            </w:pPr>
            <w:r>
              <w:rPr>
                <w:rFonts w:ascii="Times New Roman" w:hAnsi="Times New Roman"/>
                <w:sz w:val="24"/>
                <w:szCs w:val="24"/>
                <w:lang w:val="ru-RU"/>
              </w:rPr>
              <w:t>Укупна топлотна снага (</w:t>
            </w:r>
            <w:r>
              <w:rPr>
                <w:rFonts w:ascii="Times New Roman" w:hAnsi="Times New Roman"/>
                <w:sz w:val="24"/>
                <w:szCs w:val="24"/>
              </w:rPr>
              <w:t>MWth</w:t>
            </w:r>
            <w:r>
              <w:rPr>
                <w:rFonts w:ascii="Times New Roman" w:hAnsi="Times New Roman"/>
                <w:sz w:val="24"/>
                <w:szCs w:val="24"/>
                <w:lang w:val="sr-Cyrl-CS"/>
              </w:rPr>
              <w:t>)</w:t>
            </w:r>
          </w:p>
        </w:tc>
        <w:tc>
          <w:tcPr>
            <w:tcW w:w="189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Угаљ и лигнит и друга чврста горива</w:t>
            </w:r>
          </w:p>
        </w:tc>
        <w:tc>
          <w:tcPr>
            <w:tcW w:w="1781" w:type="dxa"/>
            <w:tcBorders>
              <w:top w:val="single" w:sz="4" w:space="0" w:color="auto"/>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Биомаса</w:t>
            </w:r>
          </w:p>
        </w:tc>
        <w:tc>
          <w:tcPr>
            <w:tcW w:w="1826" w:type="dxa"/>
            <w:tcBorders>
              <w:top w:val="single" w:sz="4" w:space="0" w:color="auto"/>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Тресет</w:t>
            </w:r>
          </w:p>
        </w:tc>
        <w:tc>
          <w:tcPr>
            <w:tcW w:w="1812" w:type="dxa"/>
            <w:tcBorders>
              <w:top w:val="single" w:sz="4" w:space="0" w:color="auto"/>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Течна горива</w:t>
            </w:r>
          </w:p>
        </w:tc>
      </w:tr>
      <w:tr w:rsidR="007C3485" w:rsidTr="007C3485">
        <w:tc>
          <w:tcPr>
            <w:tcW w:w="180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50-100</w:t>
            </w:r>
          </w:p>
        </w:tc>
        <w:tc>
          <w:tcPr>
            <w:tcW w:w="189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400</w:t>
            </w:r>
          </w:p>
        </w:tc>
        <w:tc>
          <w:tcPr>
            <w:tcW w:w="1781"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200</w:t>
            </w:r>
          </w:p>
        </w:tc>
        <w:tc>
          <w:tcPr>
            <w:tcW w:w="1826"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300</w:t>
            </w:r>
          </w:p>
        </w:tc>
        <w:tc>
          <w:tcPr>
            <w:tcW w:w="1812"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350</w:t>
            </w:r>
          </w:p>
        </w:tc>
      </w:tr>
      <w:tr w:rsidR="007C3485" w:rsidTr="007C3485">
        <w:tc>
          <w:tcPr>
            <w:tcW w:w="180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100-300</w:t>
            </w:r>
          </w:p>
        </w:tc>
        <w:tc>
          <w:tcPr>
            <w:tcW w:w="189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200</w:t>
            </w:r>
          </w:p>
        </w:tc>
        <w:tc>
          <w:tcPr>
            <w:tcW w:w="1781"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200</w:t>
            </w:r>
          </w:p>
        </w:tc>
        <w:tc>
          <w:tcPr>
            <w:tcW w:w="1826" w:type="dxa"/>
            <w:tcBorders>
              <w:top w:val="single" w:sz="4" w:space="0" w:color="auto"/>
              <w:left w:val="single" w:sz="4" w:space="0" w:color="auto"/>
              <w:bottom w:val="single" w:sz="4" w:space="0" w:color="auto"/>
              <w:right w:val="single" w:sz="4" w:space="0" w:color="auto"/>
            </w:tcBorders>
          </w:tcPr>
          <w:p w:rsidR="007C3485" w:rsidRDefault="007C3485">
            <w:pPr>
              <w:tabs>
                <w:tab w:val="left" w:pos="3780"/>
              </w:tabs>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300</w:t>
            </w:r>
          </w:p>
          <w:p w:rsidR="007C3485" w:rsidRDefault="007C3485">
            <w:pPr>
              <w:tabs>
                <w:tab w:val="left" w:pos="3780"/>
              </w:tabs>
              <w:autoSpaceDE w:val="0"/>
              <w:autoSpaceDN w:val="0"/>
              <w:adjustRightInd w:val="0"/>
              <w:spacing w:after="0" w:line="240" w:lineRule="auto"/>
              <w:jc w:val="center"/>
              <w:rPr>
                <w:rFonts w:ascii="Times New Roman" w:hAnsi="Times New Roman"/>
                <w:sz w:val="24"/>
                <w:szCs w:val="24"/>
                <w:lang w:val="ru-RU"/>
              </w:rPr>
            </w:pPr>
          </w:p>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250 у случају сагоревања у флуидизованом слоју</w:t>
            </w:r>
          </w:p>
        </w:tc>
        <w:tc>
          <w:tcPr>
            <w:tcW w:w="1812"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200</w:t>
            </w:r>
          </w:p>
        </w:tc>
      </w:tr>
      <w:tr w:rsidR="007C3485" w:rsidTr="007C3485">
        <w:tc>
          <w:tcPr>
            <w:tcW w:w="180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rPr>
              <w:t xml:space="preserve">&gt; </w:t>
            </w:r>
            <w:r>
              <w:rPr>
                <w:rFonts w:ascii="Times New Roman" w:hAnsi="Times New Roman"/>
                <w:sz w:val="24"/>
                <w:szCs w:val="24"/>
                <w:lang w:val="sr-Cyrl-CS"/>
              </w:rPr>
              <w:t>3</w:t>
            </w:r>
            <w:r>
              <w:rPr>
                <w:rFonts w:ascii="Times New Roman" w:hAnsi="Times New Roman"/>
                <w:sz w:val="24"/>
                <w:szCs w:val="24"/>
              </w:rPr>
              <w:t>00</w:t>
            </w:r>
          </w:p>
        </w:tc>
        <w:tc>
          <w:tcPr>
            <w:tcW w:w="1890" w:type="dxa"/>
            <w:tcBorders>
              <w:top w:val="single" w:sz="4" w:space="0" w:color="auto"/>
              <w:left w:val="single" w:sz="4" w:space="0" w:color="auto"/>
              <w:bottom w:val="single" w:sz="4" w:space="0" w:color="auto"/>
              <w:right w:val="single" w:sz="4" w:space="0" w:color="auto"/>
            </w:tcBorders>
            <w:vAlign w:val="center"/>
          </w:tcPr>
          <w:p w:rsidR="007C3485" w:rsidRDefault="007C3485">
            <w:pPr>
              <w:tabs>
                <w:tab w:val="left" w:pos="3780"/>
              </w:tabs>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150</w:t>
            </w:r>
          </w:p>
          <w:p w:rsidR="007C3485" w:rsidRDefault="007C3485">
            <w:pPr>
              <w:tabs>
                <w:tab w:val="left" w:pos="3780"/>
              </w:tabs>
              <w:autoSpaceDE w:val="0"/>
              <w:autoSpaceDN w:val="0"/>
              <w:adjustRightInd w:val="0"/>
              <w:spacing w:after="0" w:line="240" w:lineRule="auto"/>
              <w:jc w:val="center"/>
              <w:rPr>
                <w:rFonts w:ascii="Times New Roman" w:hAnsi="Times New Roman"/>
                <w:sz w:val="24"/>
                <w:szCs w:val="24"/>
                <w:lang w:val="ru-RU"/>
              </w:rPr>
            </w:pPr>
          </w:p>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 xml:space="preserve">200 у случају сагоревања </w:t>
            </w:r>
            <w:r>
              <w:rPr>
                <w:rFonts w:ascii="Times New Roman" w:hAnsi="Times New Roman"/>
                <w:sz w:val="24"/>
                <w:szCs w:val="24"/>
                <w:lang w:val="sr-Cyrl-CS"/>
              </w:rPr>
              <w:t xml:space="preserve">у </w:t>
            </w:r>
            <w:r>
              <w:rPr>
                <w:rFonts w:ascii="Times New Roman" w:hAnsi="Times New Roman"/>
                <w:sz w:val="24"/>
                <w:szCs w:val="24"/>
                <w:lang w:val="ru-RU"/>
              </w:rPr>
              <w:t>циркулационом флуидизованом слоју или флуидизованом слоју под притиском</w:t>
            </w:r>
          </w:p>
        </w:tc>
        <w:tc>
          <w:tcPr>
            <w:tcW w:w="1781"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150</w:t>
            </w:r>
          </w:p>
        </w:tc>
        <w:tc>
          <w:tcPr>
            <w:tcW w:w="1826" w:type="dxa"/>
            <w:tcBorders>
              <w:top w:val="single" w:sz="4" w:space="0" w:color="auto"/>
              <w:left w:val="single" w:sz="4" w:space="0" w:color="auto"/>
              <w:bottom w:val="single" w:sz="4" w:space="0" w:color="auto"/>
              <w:right w:val="single" w:sz="4" w:space="0" w:color="auto"/>
            </w:tcBorders>
          </w:tcPr>
          <w:p w:rsidR="007C3485" w:rsidRDefault="007C3485">
            <w:pPr>
              <w:tabs>
                <w:tab w:val="left" w:pos="3780"/>
              </w:tabs>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150</w:t>
            </w:r>
          </w:p>
          <w:p w:rsidR="007C3485" w:rsidRDefault="007C3485">
            <w:pPr>
              <w:tabs>
                <w:tab w:val="left" w:pos="3780"/>
              </w:tabs>
              <w:autoSpaceDE w:val="0"/>
              <w:autoSpaceDN w:val="0"/>
              <w:adjustRightInd w:val="0"/>
              <w:spacing w:after="0" w:line="240" w:lineRule="auto"/>
              <w:jc w:val="center"/>
              <w:rPr>
                <w:rFonts w:ascii="Times New Roman" w:hAnsi="Times New Roman"/>
                <w:sz w:val="24"/>
                <w:szCs w:val="24"/>
                <w:lang w:val="ru-RU"/>
              </w:rPr>
            </w:pPr>
          </w:p>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200 у случају сагоревања у флуидизованом слоју</w:t>
            </w:r>
          </w:p>
        </w:tc>
        <w:tc>
          <w:tcPr>
            <w:tcW w:w="1812"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150</w:t>
            </w:r>
          </w:p>
        </w:tc>
      </w:tr>
    </w:tbl>
    <w:p w:rsidR="007C3485" w:rsidRDefault="007C3485" w:rsidP="007C3485">
      <w:pPr>
        <w:pStyle w:val="Pasussalistom"/>
        <w:spacing w:after="0" w:line="240" w:lineRule="auto"/>
        <w:ind w:left="0"/>
        <w:jc w:val="both"/>
        <w:rPr>
          <w:rFonts w:ascii="Times New Roman" w:hAnsi="Times New Roman"/>
          <w:sz w:val="24"/>
          <w:szCs w:val="24"/>
          <w:lang w:val="sr-Cyrl-CS"/>
        </w:rPr>
      </w:pPr>
    </w:p>
    <w:p w:rsidR="007C3485" w:rsidRDefault="007C3485" w:rsidP="007C3485">
      <w:pPr>
        <w:pStyle w:val="Pasussalistom"/>
        <w:numPr>
          <w:ilvl w:val="0"/>
          <w:numId w:val="43"/>
        </w:numPr>
        <w:spacing w:after="0" w:line="240" w:lineRule="auto"/>
        <w:ind w:left="0" w:firstLine="0"/>
        <w:jc w:val="both"/>
        <w:rPr>
          <w:rFonts w:ascii="Times New Roman" w:hAnsi="Times New Roman"/>
          <w:sz w:val="24"/>
          <w:szCs w:val="24"/>
          <w:lang w:val="sr-Cyrl-CS"/>
        </w:rPr>
      </w:pPr>
      <w:r>
        <w:rPr>
          <w:rFonts w:ascii="Times New Roman" w:hAnsi="Times New Roman"/>
          <w:sz w:val="24"/>
          <w:szCs w:val="24"/>
          <w:lang w:val="sr-Cyrl-CS"/>
        </w:rPr>
        <w:lastRenderedPageBreak/>
        <w:t>Граничне вредности емисија за сумпор диоксид изражене у mg/</w:t>
      </w:r>
      <w:r>
        <w:rPr>
          <w:rFonts w:ascii="Times New Roman" w:hAnsi="Times New Roman"/>
          <w:sz w:val="24"/>
          <w:szCs w:val="24"/>
          <w:lang w:val="ru-RU"/>
        </w:rPr>
        <w:t xml:space="preserve">нормални </w:t>
      </w:r>
      <w:r>
        <w:rPr>
          <w:rFonts w:ascii="Times New Roman" w:hAnsi="Times New Roman"/>
          <w:sz w:val="24"/>
          <w:szCs w:val="24"/>
          <w:lang w:val="sr-Cyrl-CS"/>
        </w:rPr>
        <w:t>m</w:t>
      </w:r>
      <w:r>
        <w:rPr>
          <w:rFonts w:ascii="Times New Roman" w:hAnsi="Times New Roman"/>
          <w:sz w:val="24"/>
          <w:szCs w:val="24"/>
          <w:vertAlign w:val="superscript"/>
          <w:lang w:val="sr-Cyrl-CS"/>
        </w:rPr>
        <w:t>3</w:t>
      </w:r>
      <w:r>
        <w:rPr>
          <w:rFonts w:ascii="Times New Roman" w:hAnsi="Times New Roman"/>
          <w:sz w:val="24"/>
          <w:szCs w:val="24"/>
          <w:lang w:val="sr-Cyrl-CS"/>
        </w:rPr>
        <w:t xml:space="preserve"> које се примењују на постројења за сагоревање која користе гасовита горива, осим гасних турбина и гасних мотора, дате су у следећој табели:</w:t>
      </w:r>
    </w:p>
    <w:p w:rsidR="007C3485" w:rsidRDefault="007C3485" w:rsidP="007C3485">
      <w:pPr>
        <w:pStyle w:val="Pasussalistom"/>
        <w:spacing w:after="0" w:line="240" w:lineRule="auto"/>
        <w:jc w:val="both"/>
        <w:rPr>
          <w:rFonts w:ascii="Times New Roman" w:hAnsi="Times New Roman"/>
          <w:sz w:val="24"/>
          <w:szCs w:val="24"/>
          <w:lang w:val="sr-Cyrl-CS"/>
        </w:rPr>
      </w:pPr>
      <w:r>
        <w:rPr>
          <w:rFonts w:ascii="Times New Roman" w:hAnsi="Times New Roman"/>
          <w:sz w:val="24"/>
          <w:szCs w:val="24"/>
          <w:lang w:val="sr-Cyrl-CS"/>
        </w:rPr>
        <w:t>Табела 11.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70"/>
        <w:gridCol w:w="4250"/>
      </w:tblGrid>
      <w:tr w:rsidR="007C3485" w:rsidTr="007C3485">
        <w:tc>
          <w:tcPr>
            <w:tcW w:w="477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Врста горива</w:t>
            </w:r>
          </w:p>
        </w:tc>
        <w:tc>
          <w:tcPr>
            <w:tcW w:w="425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ru-RU"/>
              </w:rPr>
            </w:pPr>
            <w:r>
              <w:rPr>
                <w:rFonts w:ascii="Times New Roman" w:hAnsi="Times New Roman"/>
                <w:bCs/>
                <w:sz w:val="24"/>
                <w:szCs w:val="24"/>
                <w:lang w:val="sr-Cyrl-CS"/>
              </w:rPr>
              <w:t>Гранична вредност емисије (</w:t>
            </w:r>
            <w:r>
              <w:rPr>
                <w:rFonts w:ascii="Times New Roman" w:hAnsi="Times New Roman"/>
                <w:bCs/>
                <w:sz w:val="24"/>
                <w:szCs w:val="24"/>
              </w:rPr>
              <w:t>mg</w:t>
            </w:r>
            <w:r>
              <w:rPr>
                <w:rFonts w:ascii="Times New Roman" w:hAnsi="Times New Roman"/>
                <w:bCs/>
                <w:sz w:val="24"/>
                <w:szCs w:val="24"/>
                <w:lang w:val="ru-RU"/>
              </w:rPr>
              <w:t xml:space="preserve">/нормални </w:t>
            </w:r>
            <w:r>
              <w:rPr>
                <w:rFonts w:ascii="Times New Roman" w:hAnsi="Times New Roman"/>
                <w:bCs/>
                <w:sz w:val="24"/>
                <w:szCs w:val="24"/>
              </w:rPr>
              <w:t>m</w:t>
            </w:r>
            <w:r>
              <w:rPr>
                <w:rFonts w:ascii="Times New Roman" w:hAnsi="Times New Roman"/>
                <w:bCs/>
                <w:sz w:val="24"/>
                <w:szCs w:val="24"/>
                <w:vertAlign w:val="superscript"/>
                <w:lang w:val="ru-RU"/>
              </w:rPr>
              <w:t>3</w:t>
            </w:r>
            <w:r>
              <w:rPr>
                <w:rFonts w:ascii="Times New Roman" w:hAnsi="Times New Roman"/>
                <w:bCs/>
                <w:sz w:val="24"/>
                <w:szCs w:val="24"/>
                <w:lang w:val="ru-RU"/>
              </w:rPr>
              <w:t>)</w:t>
            </w:r>
          </w:p>
        </w:tc>
      </w:tr>
      <w:tr w:rsidR="007C3485" w:rsidTr="007C3485">
        <w:tc>
          <w:tcPr>
            <w:tcW w:w="477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гасовита горива генерал</w:t>
            </w:r>
            <w:r>
              <w:rPr>
                <w:rFonts w:ascii="Times New Roman" w:hAnsi="Times New Roman"/>
                <w:bCs/>
                <w:sz w:val="24"/>
                <w:szCs w:val="24"/>
              </w:rPr>
              <w:t>н</w:t>
            </w:r>
            <w:r>
              <w:rPr>
                <w:rFonts w:ascii="Times New Roman" w:hAnsi="Times New Roman"/>
                <w:bCs/>
                <w:sz w:val="24"/>
                <w:szCs w:val="24"/>
                <w:lang w:val="sr-Cyrl-CS"/>
              </w:rPr>
              <w:t>о</w:t>
            </w:r>
          </w:p>
        </w:tc>
        <w:tc>
          <w:tcPr>
            <w:tcW w:w="425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35</w:t>
            </w:r>
          </w:p>
        </w:tc>
      </w:tr>
      <w:tr w:rsidR="007C3485" w:rsidTr="007C3485">
        <w:tc>
          <w:tcPr>
            <w:tcW w:w="477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течни нафтни гас</w:t>
            </w:r>
          </w:p>
        </w:tc>
        <w:tc>
          <w:tcPr>
            <w:tcW w:w="425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5</w:t>
            </w:r>
          </w:p>
        </w:tc>
      </w:tr>
      <w:tr w:rsidR="007C3485" w:rsidTr="007C3485">
        <w:tc>
          <w:tcPr>
            <w:tcW w:w="477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нискокалорични гасови из коксне пећи</w:t>
            </w:r>
          </w:p>
        </w:tc>
        <w:tc>
          <w:tcPr>
            <w:tcW w:w="425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400</w:t>
            </w:r>
          </w:p>
        </w:tc>
      </w:tr>
      <w:tr w:rsidR="007C3485" w:rsidTr="007C3485">
        <w:tc>
          <w:tcPr>
            <w:tcW w:w="477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нискокалорични гасови из високе пећи</w:t>
            </w:r>
          </w:p>
        </w:tc>
        <w:tc>
          <w:tcPr>
            <w:tcW w:w="425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200</w:t>
            </w:r>
          </w:p>
        </w:tc>
      </w:tr>
    </w:tbl>
    <w:p w:rsidR="007C3485" w:rsidRDefault="007C3485" w:rsidP="007C3485">
      <w:pPr>
        <w:pStyle w:val="Pasussalistom"/>
        <w:spacing w:after="0" w:line="240" w:lineRule="auto"/>
        <w:ind w:left="0"/>
        <w:jc w:val="both"/>
        <w:rPr>
          <w:rFonts w:ascii="Times New Roman" w:hAnsi="Times New Roman"/>
          <w:sz w:val="24"/>
          <w:szCs w:val="24"/>
          <w:lang w:val="sr-Cyrl-CS"/>
        </w:rPr>
      </w:pPr>
    </w:p>
    <w:p w:rsidR="007C3485" w:rsidRDefault="007C3485" w:rsidP="007C3485">
      <w:pPr>
        <w:pStyle w:val="Pasussalistom"/>
        <w:numPr>
          <w:ilvl w:val="0"/>
          <w:numId w:val="43"/>
        </w:numPr>
        <w:spacing w:after="0" w:line="240" w:lineRule="auto"/>
        <w:ind w:left="0" w:firstLine="0"/>
        <w:jc w:val="both"/>
        <w:rPr>
          <w:rFonts w:ascii="Times New Roman" w:hAnsi="Times New Roman"/>
          <w:sz w:val="24"/>
          <w:szCs w:val="24"/>
          <w:lang w:val="sr-Cyrl-CS"/>
        </w:rPr>
      </w:pPr>
      <w:r>
        <w:rPr>
          <w:rFonts w:ascii="Times New Roman" w:hAnsi="Times New Roman"/>
          <w:sz w:val="24"/>
          <w:szCs w:val="24"/>
          <w:lang w:val="sr-Cyrl-CS"/>
        </w:rPr>
        <w:t xml:space="preserve">Граничне вредности емисија </w:t>
      </w:r>
      <w:r>
        <w:rPr>
          <w:rFonts w:ascii="Times New Roman" w:hAnsi="Times New Roman"/>
          <w:sz w:val="24"/>
          <w:szCs w:val="24"/>
          <w:lang w:val="hr-BA"/>
        </w:rPr>
        <w:t xml:space="preserve">за </w:t>
      </w:r>
      <w:r>
        <w:rPr>
          <w:rFonts w:ascii="Times New Roman" w:hAnsi="Times New Roman"/>
          <w:sz w:val="24"/>
          <w:szCs w:val="24"/>
          <w:lang w:val="sr-Cyrl-CS"/>
        </w:rPr>
        <w:t>оксид</w:t>
      </w:r>
      <w:r>
        <w:rPr>
          <w:rFonts w:ascii="Times New Roman" w:hAnsi="Times New Roman"/>
          <w:sz w:val="24"/>
          <w:szCs w:val="24"/>
          <w:lang w:val="hr-BA"/>
        </w:rPr>
        <w:t>е азота</w:t>
      </w:r>
      <w:r>
        <w:rPr>
          <w:rFonts w:ascii="Times New Roman" w:hAnsi="Times New Roman"/>
          <w:sz w:val="24"/>
          <w:szCs w:val="24"/>
          <w:lang w:val="sr-Cyrl-CS"/>
        </w:rPr>
        <w:t xml:space="preserve"> изражен</w:t>
      </w:r>
      <w:r>
        <w:rPr>
          <w:rFonts w:ascii="Times New Roman" w:hAnsi="Times New Roman"/>
          <w:sz w:val="24"/>
          <w:szCs w:val="24"/>
          <w:lang w:val="hr-BA"/>
        </w:rPr>
        <w:t>е</w:t>
      </w:r>
      <w:r>
        <w:rPr>
          <w:rFonts w:ascii="Times New Roman" w:hAnsi="Times New Roman"/>
          <w:sz w:val="24"/>
          <w:szCs w:val="24"/>
          <w:lang w:val="sr-Cyrl-CS"/>
        </w:rPr>
        <w:t xml:space="preserve"> у mg/</w:t>
      </w:r>
      <w:r>
        <w:rPr>
          <w:rFonts w:ascii="Times New Roman" w:hAnsi="Times New Roman"/>
          <w:sz w:val="24"/>
          <w:szCs w:val="24"/>
          <w:lang w:val="ru-RU"/>
        </w:rPr>
        <w:t xml:space="preserve">нормални </w:t>
      </w:r>
      <w:r>
        <w:rPr>
          <w:rFonts w:ascii="Times New Roman" w:hAnsi="Times New Roman"/>
          <w:sz w:val="24"/>
          <w:szCs w:val="24"/>
          <w:lang w:val="sr-Cyrl-CS"/>
        </w:rPr>
        <w:t>m</w:t>
      </w:r>
      <w:r>
        <w:rPr>
          <w:rFonts w:ascii="Times New Roman" w:hAnsi="Times New Roman"/>
          <w:sz w:val="24"/>
          <w:szCs w:val="24"/>
          <w:vertAlign w:val="superscript"/>
          <w:lang w:val="sr-Cyrl-CS"/>
        </w:rPr>
        <w:t>3</w:t>
      </w:r>
      <w:r>
        <w:rPr>
          <w:rFonts w:ascii="Times New Roman" w:hAnsi="Times New Roman"/>
          <w:sz w:val="24"/>
          <w:szCs w:val="24"/>
          <w:lang w:val="sr-Latn-CS"/>
        </w:rPr>
        <w:t xml:space="preserve"> </w:t>
      </w:r>
      <w:r>
        <w:rPr>
          <w:rFonts w:ascii="Times New Roman" w:hAnsi="Times New Roman"/>
          <w:sz w:val="24"/>
          <w:szCs w:val="24"/>
          <w:lang w:val="sr-Cyrl-CS"/>
        </w:rPr>
        <w:t>које се примењуј</w:t>
      </w:r>
      <w:r>
        <w:rPr>
          <w:rFonts w:ascii="Times New Roman" w:hAnsi="Times New Roman"/>
          <w:sz w:val="24"/>
          <w:szCs w:val="24"/>
          <w:lang w:val="hr-BA"/>
        </w:rPr>
        <w:t>у</w:t>
      </w:r>
      <w:r>
        <w:rPr>
          <w:rFonts w:ascii="Times New Roman" w:hAnsi="Times New Roman"/>
          <w:sz w:val="24"/>
          <w:szCs w:val="24"/>
          <w:lang w:val="sr-Cyrl-CS"/>
        </w:rPr>
        <w:t xml:space="preserve"> на постројења за сагоревање која користе чврста или течна горива, осим гасних турбина и гасних мотора, дате су у следећој табели:</w:t>
      </w:r>
    </w:p>
    <w:p w:rsidR="007C3485" w:rsidRDefault="007C3485" w:rsidP="007C3485">
      <w:pPr>
        <w:pStyle w:val="Pasussalistom"/>
        <w:spacing w:after="0" w:line="240" w:lineRule="auto"/>
        <w:jc w:val="both"/>
        <w:rPr>
          <w:rFonts w:ascii="Times New Roman" w:hAnsi="Times New Roman"/>
          <w:sz w:val="24"/>
          <w:szCs w:val="24"/>
          <w:lang w:val="sr-Cyrl-CS"/>
        </w:rPr>
      </w:pPr>
      <w:r>
        <w:rPr>
          <w:rFonts w:ascii="Times New Roman" w:hAnsi="Times New Roman"/>
          <w:sz w:val="24"/>
          <w:szCs w:val="24"/>
          <w:lang w:val="sr-Cyrl-CS"/>
        </w:rPr>
        <w:t>Табела 12.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0"/>
        <w:gridCol w:w="2430"/>
        <w:gridCol w:w="2250"/>
        <w:gridCol w:w="2250"/>
      </w:tblGrid>
      <w:tr w:rsidR="007C3485" w:rsidTr="007C3485">
        <w:tc>
          <w:tcPr>
            <w:tcW w:w="207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sr-Cyrl-CS"/>
              </w:rPr>
            </w:pPr>
            <w:r>
              <w:rPr>
                <w:rFonts w:ascii="Times New Roman" w:hAnsi="Times New Roman"/>
                <w:sz w:val="24"/>
                <w:szCs w:val="24"/>
                <w:lang w:val="ru-RU"/>
              </w:rPr>
              <w:t>Укупна топлотна снага (</w:t>
            </w:r>
            <w:r>
              <w:rPr>
                <w:rFonts w:ascii="Times New Roman" w:hAnsi="Times New Roman"/>
                <w:sz w:val="24"/>
                <w:szCs w:val="24"/>
              </w:rPr>
              <w:t>MWth</w:t>
            </w:r>
            <w:r>
              <w:rPr>
                <w:rFonts w:ascii="Times New Roman" w:hAnsi="Times New Roman"/>
                <w:sz w:val="24"/>
                <w:szCs w:val="24"/>
                <w:lang w:val="sr-Cyrl-CS"/>
              </w:rPr>
              <w:t>)</w:t>
            </w:r>
          </w:p>
        </w:tc>
        <w:tc>
          <w:tcPr>
            <w:tcW w:w="243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Угаљ и лигнит и друга чврста горива</w:t>
            </w:r>
          </w:p>
        </w:tc>
        <w:tc>
          <w:tcPr>
            <w:tcW w:w="225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Биомаса и тресет</w:t>
            </w:r>
          </w:p>
        </w:tc>
        <w:tc>
          <w:tcPr>
            <w:tcW w:w="225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Течна горива</w:t>
            </w:r>
          </w:p>
        </w:tc>
      </w:tr>
      <w:tr w:rsidR="007C3485" w:rsidTr="007C3485">
        <w:tc>
          <w:tcPr>
            <w:tcW w:w="207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50-100</w:t>
            </w:r>
          </w:p>
        </w:tc>
        <w:tc>
          <w:tcPr>
            <w:tcW w:w="2430" w:type="dxa"/>
            <w:tcBorders>
              <w:top w:val="single" w:sz="4" w:space="0" w:color="auto"/>
              <w:left w:val="single" w:sz="4" w:space="0" w:color="auto"/>
              <w:bottom w:val="single" w:sz="4" w:space="0" w:color="auto"/>
              <w:right w:val="single" w:sz="4" w:space="0" w:color="auto"/>
            </w:tcBorders>
          </w:tcPr>
          <w:p w:rsidR="007C3485" w:rsidRDefault="007C3485">
            <w:pPr>
              <w:tabs>
                <w:tab w:val="left" w:pos="3780"/>
              </w:tabs>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300</w:t>
            </w:r>
          </w:p>
          <w:p w:rsidR="007C3485" w:rsidRDefault="007C3485">
            <w:pPr>
              <w:tabs>
                <w:tab w:val="left" w:pos="3780"/>
              </w:tabs>
              <w:autoSpaceDE w:val="0"/>
              <w:autoSpaceDN w:val="0"/>
              <w:adjustRightInd w:val="0"/>
              <w:spacing w:after="0" w:line="240" w:lineRule="auto"/>
              <w:jc w:val="center"/>
              <w:rPr>
                <w:rFonts w:ascii="Times New Roman" w:hAnsi="Times New Roman"/>
                <w:sz w:val="24"/>
                <w:szCs w:val="24"/>
                <w:lang w:val="ru-RU"/>
              </w:rPr>
            </w:pPr>
          </w:p>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400 у случају сагоревања спрашеног лигнита</w:t>
            </w:r>
          </w:p>
        </w:tc>
        <w:tc>
          <w:tcPr>
            <w:tcW w:w="225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250</w:t>
            </w:r>
          </w:p>
        </w:tc>
        <w:tc>
          <w:tcPr>
            <w:tcW w:w="225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300</w:t>
            </w:r>
          </w:p>
        </w:tc>
      </w:tr>
      <w:tr w:rsidR="007C3485" w:rsidTr="007C3485">
        <w:tc>
          <w:tcPr>
            <w:tcW w:w="207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100-300</w:t>
            </w:r>
          </w:p>
        </w:tc>
        <w:tc>
          <w:tcPr>
            <w:tcW w:w="243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200</w:t>
            </w:r>
          </w:p>
        </w:tc>
        <w:tc>
          <w:tcPr>
            <w:tcW w:w="225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200</w:t>
            </w:r>
          </w:p>
        </w:tc>
        <w:tc>
          <w:tcPr>
            <w:tcW w:w="225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150</w:t>
            </w:r>
          </w:p>
        </w:tc>
      </w:tr>
      <w:tr w:rsidR="007C3485" w:rsidTr="007C3485">
        <w:tc>
          <w:tcPr>
            <w:tcW w:w="207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rPr>
              <w:t xml:space="preserve">&gt; </w:t>
            </w:r>
            <w:r>
              <w:rPr>
                <w:rFonts w:ascii="Times New Roman" w:hAnsi="Times New Roman"/>
                <w:sz w:val="24"/>
                <w:szCs w:val="24"/>
                <w:lang w:val="sr-Cyrl-CS"/>
              </w:rPr>
              <w:t>3</w:t>
            </w:r>
            <w:r>
              <w:rPr>
                <w:rFonts w:ascii="Times New Roman" w:hAnsi="Times New Roman"/>
                <w:sz w:val="24"/>
                <w:szCs w:val="24"/>
              </w:rPr>
              <w:t>00</w:t>
            </w:r>
          </w:p>
        </w:tc>
        <w:tc>
          <w:tcPr>
            <w:tcW w:w="2430" w:type="dxa"/>
            <w:tcBorders>
              <w:top w:val="single" w:sz="4" w:space="0" w:color="auto"/>
              <w:left w:val="single" w:sz="4" w:space="0" w:color="auto"/>
              <w:bottom w:val="single" w:sz="4" w:space="0" w:color="auto"/>
              <w:right w:val="single" w:sz="4" w:space="0" w:color="auto"/>
            </w:tcBorders>
          </w:tcPr>
          <w:p w:rsidR="007C3485" w:rsidRDefault="007C3485">
            <w:pPr>
              <w:tabs>
                <w:tab w:val="left" w:pos="3780"/>
              </w:tabs>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150</w:t>
            </w:r>
          </w:p>
          <w:p w:rsidR="007C3485" w:rsidRDefault="007C3485">
            <w:pPr>
              <w:tabs>
                <w:tab w:val="left" w:pos="3780"/>
              </w:tabs>
              <w:autoSpaceDE w:val="0"/>
              <w:autoSpaceDN w:val="0"/>
              <w:adjustRightInd w:val="0"/>
              <w:spacing w:after="0" w:line="240" w:lineRule="auto"/>
              <w:jc w:val="center"/>
              <w:rPr>
                <w:rFonts w:ascii="Times New Roman" w:hAnsi="Times New Roman"/>
                <w:sz w:val="24"/>
                <w:szCs w:val="24"/>
                <w:lang w:val="ru-RU"/>
              </w:rPr>
            </w:pPr>
          </w:p>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200 у случају сагоревања спрашеног лигнита</w:t>
            </w:r>
          </w:p>
        </w:tc>
        <w:tc>
          <w:tcPr>
            <w:tcW w:w="225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150</w:t>
            </w:r>
          </w:p>
        </w:tc>
        <w:tc>
          <w:tcPr>
            <w:tcW w:w="2250" w:type="dxa"/>
            <w:tcBorders>
              <w:top w:val="single" w:sz="4" w:space="0" w:color="auto"/>
              <w:left w:val="single" w:sz="4" w:space="0" w:color="auto"/>
              <w:bottom w:val="single" w:sz="4" w:space="0" w:color="auto"/>
              <w:right w:val="single" w:sz="4" w:space="0" w:color="auto"/>
            </w:tcBorders>
            <w:hideMark/>
          </w:tcPr>
          <w:p w:rsidR="007C3485" w:rsidRDefault="007C3485">
            <w:pPr>
              <w:tabs>
                <w:tab w:val="left" w:pos="3780"/>
              </w:tabs>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100</w:t>
            </w:r>
          </w:p>
        </w:tc>
      </w:tr>
    </w:tbl>
    <w:p w:rsidR="007C3485" w:rsidRDefault="007C3485" w:rsidP="007C3485">
      <w:pPr>
        <w:pStyle w:val="Pasussalistom"/>
        <w:spacing w:after="0" w:line="240" w:lineRule="auto"/>
        <w:ind w:left="0"/>
        <w:rPr>
          <w:rFonts w:ascii="Times New Roman" w:hAnsi="Times New Roman"/>
          <w:sz w:val="24"/>
          <w:szCs w:val="24"/>
          <w:lang w:val="sr-Cyrl-CS"/>
        </w:rPr>
      </w:pPr>
    </w:p>
    <w:p w:rsidR="007C3485" w:rsidRDefault="007C3485" w:rsidP="007C3485">
      <w:pPr>
        <w:pStyle w:val="Pasussalistom"/>
        <w:numPr>
          <w:ilvl w:val="0"/>
          <w:numId w:val="43"/>
        </w:numPr>
        <w:spacing w:after="0" w:line="240" w:lineRule="auto"/>
        <w:ind w:left="0" w:firstLine="0"/>
        <w:jc w:val="both"/>
        <w:rPr>
          <w:rFonts w:ascii="Times New Roman" w:hAnsi="Times New Roman"/>
          <w:sz w:val="24"/>
          <w:szCs w:val="24"/>
          <w:lang w:val="sr-Cyrl-CS"/>
        </w:rPr>
      </w:pPr>
      <w:r>
        <w:rPr>
          <w:rFonts w:ascii="Times New Roman" w:hAnsi="Times New Roman"/>
          <w:sz w:val="24"/>
          <w:szCs w:val="24"/>
          <w:lang w:val="sr-Cyrl-CS"/>
        </w:rPr>
        <w:t xml:space="preserve">На гасне турбине (укључујући гасне турбине са комбинованим циклусом) које користе лаке и средње дестилате као течна горива, примењује се гранична вредност емисије за </w:t>
      </w:r>
      <w:r>
        <w:rPr>
          <w:rFonts w:ascii="Times New Roman" w:hAnsi="Times New Roman"/>
          <w:sz w:val="24"/>
          <w:szCs w:val="24"/>
          <w:lang w:val="sr-Latn-CS"/>
        </w:rPr>
        <w:t>NO</w:t>
      </w:r>
      <w:r>
        <w:rPr>
          <w:rFonts w:ascii="Times New Roman" w:hAnsi="Times New Roman"/>
          <w:sz w:val="24"/>
          <w:szCs w:val="24"/>
          <w:vertAlign w:val="subscript"/>
          <w:lang w:val="sr-Latn-CS"/>
        </w:rPr>
        <w:t>x</w:t>
      </w:r>
      <w:r>
        <w:rPr>
          <w:rFonts w:ascii="Times New Roman" w:hAnsi="Times New Roman"/>
          <w:sz w:val="24"/>
          <w:szCs w:val="24"/>
          <w:lang w:val="sr-Cyrl-CS"/>
        </w:rPr>
        <w:t xml:space="preserve"> (изражене као </w:t>
      </w:r>
      <w:r>
        <w:rPr>
          <w:rFonts w:ascii="Times New Roman" w:hAnsi="Times New Roman"/>
          <w:sz w:val="24"/>
          <w:szCs w:val="24"/>
          <w:lang w:val="hr-BA"/>
        </w:rPr>
        <w:t>NO</w:t>
      </w:r>
      <w:r>
        <w:rPr>
          <w:rFonts w:ascii="Times New Roman" w:hAnsi="Times New Roman"/>
          <w:sz w:val="24"/>
          <w:szCs w:val="24"/>
          <w:vertAlign w:val="subscript"/>
          <w:lang w:val="sr-Latn-CS"/>
        </w:rPr>
        <w:t>2</w:t>
      </w:r>
      <w:r>
        <w:rPr>
          <w:rFonts w:ascii="Times New Roman" w:hAnsi="Times New Roman"/>
          <w:sz w:val="24"/>
          <w:szCs w:val="24"/>
          <w:lang w:val="sr-Cyrl-CS"/>
        </w:rPr>
        <w:t xml:space="preserve">) од 50 </w:t>
      </w:r>
      <w:r>
        <w:rPr>
          <w:rFonts w:ascii="Times New Roman" w:hAnsi="Times New Roman"/>
          <w:bCs/>
          <w:sz w:val="24"/>
          <w:szCs w:val="24"/>
        </w:rPr>
        <w:t>mg</w:t>
      </w:r>
      <w:r>
        <w:rPr>
          <w:rFonts w:ascii="Times New Roman" w:hAnsi="Times New Roman"/>
          <w:bCs/>
          <w:sz w:val="24"/>
          <w:szCs w:val="24"/>
          <w:lang w:val="ru-RU"/>
        </w:rPr>
        <w:t xml:space="preserve">/нормални </w:t>
      </w:r>
      <w:r>
        <w:rPr>
          <w:rFonts w:ascii="Times New Roman" w:hAnsi="Times New Roman"/>
          <w:bCs/>
          <w:sz w:val="24"/>
          <w:szCs w:val="24"/>
        </w:rPr>
        <w:t>m</w:t>
      </w:r>
      <w:r>
        <w:rPr>
          <w:rFonts w:ascii="Times New Roman" w:hAnsi="Times New Roman"/>
          <w:bCs/>
          <w:sz w:val="24"/>
          <w:szCs w:val="24"/>
          <w:vertAlign w:val="superscript"/>
          <w:lang w:val="ru-RU"/>
        </w:rPr>
        <w:t>3</w:t>
      </w:r>
      <w:r>
        <w:rPr>
          <w:rFonts w:ascii="Times New Roman" w:hAnsi="Times New Roman"/>
          <w:bCs/>
          <w:sz w:val="24"/>
          <w:szCs w:val="24"/>
          <w:lang w:val="ru-RU"/>
        </w:rPr>
        <w:t xml:space="preserve"> и гранична вредност емисије за СО од 100 </w:t>
      </w:r>
      <w:r>
        <w:rPr>
          <w:rFonts w:ascii="Times New Roman" w:hAnsi="Times New Roman"/>
          <w:bCs/>
          <w:sz w:val="24"/>
          <w:szCs w:val="24"/>
        </w:rPr>
        <w:t>mg</w:t>
      </w:r>
      <w:r>
        <w:rPr>
          <w:rFonts w:ascii="Times New Roman" w:hAnsi="Times New Roman"/>
          <w:bCs/>
          <w:sz w:val="24"/>
          <w:szCs w:val="24"/>
          <w:lang w:val="ru-RU"/>
        </w:rPr>
        <w:t xml:space="preserve">/нормални </w:t>
      </w:r>
      <w:r>
        <w:rPr>
          <w:rFonts w:ascii="Times New Roman" w:hAnsi="Times New Roman"/>
          <w:bCs/>
          <w:sz w:val="24"/>
          <w:szCs w:val="24"/>
        </w:rPr>
        <w:t>m</w:t>
      </w:r>
      <w:r>
        <w:rPr>
          <w:rFonts w:ascii="Times New Roman" w:hAnsi="Times New Roman"/>
          <w:bCs/>
          <w:sz w:val="24"/>
          <w:szCs w:val="24"/>
          <w:vertAlign w:val="superscript"/>
          <w:lang w:val="ru-RU"/>
        </w:rPr>
        <w:t>3</w:t>
      </w:r>
      <w:r>
        <w:rPr>
          <w:rFonts w:ascii="Times New Roman" w:hAnsi="Times New Roman"/>
          <w:bCs/>
          <w:sz w:val="24"/>
          <w:szCs w:val="24"/>
          <w:lang w:val="ru-RU"/>
        </w:rPr>
        <w:t>.</w:t>
      </w:r>
    </w:p>
    <w:p w:rsidR="007C3485" w:rsidRDefault="007C3485" w:rsidP="007C3485">
      <w:pPr>
        <w:pStyle w:val="Pasussalistom"/>
        <w:spacing w:after="0" w:line="240" w:lineRule="auto"/>
        <w:ind w:left="0"/>
        <w:jc w:val="both"/>
        <w:rPr>
          <w:rFonts w:ascii="Times New Roman" w:hAnsi="Times New Roman"/>
          <w:sz w:val="24"/>
          <w:szCs w:val="24"/>
          <w:lang w:val="sr-Cyrl-CS"/>
        </w:rPr>
      </w:pPr>
      <w:r>
        <w:rPr>
          <w:rFonts w:ascii="Times New Roman" w:hAnsi="Times New Roman"/>
          <w:sz w:val="24"/>
          <w:szCs w:val="24"/>
          <w:lang w:val="sr-Cyrl-CS"/>
        </w:rPr>
        <w:tab/>
        <w:t>На гасне турбине за хитне случајеве које раде мање од 500 радних часова годишње не примењују се граничне вредности емисија из ове тачке. Оператер таквих постројења дужан је да води евиденцију о утрошеним радним часовима.</w:t>
      </w:r>
    </w:p>
    <w:p w:rsidR="007C3485" w:rsidRDefault="007C3485" w:rsidP="007C3485">
      <w:pPr>
        <w:pStyle w:val="Pasussalistom"/>
        <w:numPr>
          <w:ilvl w:val="0"/>
          <w:numId w:val="43"/>
        </w:numPr>
        <w:spacing w:after="0" w:line="240" w:lineRule="auto"/>
        <w:ind w:left="0" w:firstLine="0"/>
        <w:jc w:val="both"/>
        <w:rPr>
          <w:rFonts w:ascii="Times New Roman" w:hAnsi="Times New Roman"/>
          <w:sz w:val="24"/>
          <w:szCs w:val="24"/>
          <w:lang w:val="sr-Cyrl-CS"/>
        </w:rPr>
      </w:pPr>
      <w:r>
        <w:rPr>
          <w:rFonts w:ascii="Times New Roman" w:hAnsi="Times New Roman"/>
          <w:sz w:val="24"/>
          <w:szCs w:val="24"/>
          <w:lang w:val="sr-Cyrl-CS"/>
        </w:rPr>
        <w:t xml:space="preserve">Граничне вредности емисија </w:t>
      </w:r>
      <w:r>
        <w:rPr>
          <w:rFonts w:ascii="Times New Roman" w:hAnsi="Times New Roman"/>
          <w:sz w:val="24"/>
          <w:szCs w:val="24"/>
          <w:lang w:val="hr-BA"/>
        </w:rPr>
        <w:t xml:space="preserve">за </w:t>
      </w:r>
      <w:r>
        <w:rPr>
          <w:rFonts w:ascii="Times New Roman" w:hAnsi="Times New Roman"/>
          <w:sz w:val="24"/>
          <w:szCs w:val="24"/>
          <w:lang w:val="sr-Cyrl-CS"/>
        </w:rPr>
        <w:t>оксид</w:t>
      </w:r>
      <w:r>
        <w:rPr>
          <w:rFonts w:ascii="Times New Roman" w:hAnsi="Times New Roman"/>
          <w:sz w:val="24"/>
          <w:szCs w:val="24"/>
          <w:lang w:val="hr-BA"/>
        </w:rPr>
        <w:t>е азота</w:t>
      </w:r>
      <w:r>
        <w:rPr>
          <w:rFonts w:ascii="Times New Roman" w:hAnsi="Times New Roman"/>
          <w:sz w:val="24"/>
          <w:szCs w:val="24"/>
          <w:lang w:val="sr-Cyrl-CS"/>
        </w:rPr>
        <w:t xml:space="preserve"> и угљен моноксид изражен</w:t>
      </w:r>
      <w:r>
        <w:rPr>
          <w:rFonts w:ascii="Times New Roman" w:hAnsi="Times New Roman"/>
          <w:sz w:val="24"/>
          <w:szCs w:val="24"/>
          <w:lang w:val="hr-BA"/>
        </w:rPr>
        <w:t>е</w:t>
      </w:r>
      <w:r>
        <w:rPr>
          <w:rFonts w:ascii="Times New Roman" w:hAnsi="Times New Roman"/>
          <w:sz w:val="24"/>
          <w:szCs w:val="24"/>
          <w:lang w:val="sr-Cyrl-CS"/>
        </w:rPr>
        <w:t xml:space="preserve"> у mg/</w:t>
      </w:r>
      <w:r>
        <w:rPr>
          <w:rFonts w:ascii="Times New Roman" w:hAnsi="Times New Roman"/>
          <w:sz w:val="24"/>
          <w:szCs w:val="24"/>
          <w:lang w:val="ru-RU"/>
        </w:rPr>
        <w:t xml:space="preserve">нормални </w:t>
      </w:r>
      <w:r>
        <w:rPr>
          <w:rFonts w:ascii="Times New Roman" w:hAnsi="Times New Roman"/>
          <w:sz w:val="24"/>
          <w:szCs w:val="24"/>
          <w:lang w:val="sr-Cyrl-CS"/>
        </w:rPr>
        <w:t>m</w:t>
      </w:r>
      <w:r>
        <w:rPr>
          <w:rFonts w:ascii="Times New Roman" w:hAnsi="Times New Roman"/>
          <w:sz w:val="24"/>
          <w:szCs w:val="24"/>
          <w:vertAlign w:val="superscript"/>
          <w:lang w:val="sr-Cyrl-CS"/>
        </w:rPr>
        <w:t>3</w:t>
      </w:r>
      <w:r>
        <w:rPr>
          <w:rFonts w:ascii="Times New Roman" w:hAnsi="Times New Roman"/>
          <w:sz w:val="24"/>
          <w:szCs w:val="24"/>
          <w:lang w:val="sr-Cyrl-CS"/>
        </w:rPr>
        <w:t xml:space="preserve"> које се примењују на постројења за сагоревање која користе гас, дате су у следећој табели:</w:t>
      </w:r>
    </w:p>
    <w:p w:rsidR="007C3485" w:rsidRDefault="007C3485" w:rsidP="007C3485">
      <w:pPr>
        <w:pStyle w:val="Pasussalistom"/>
        <w:spacing w:after="0" w:line="240" w:lineRule="auto"/>
        <w:jc w:val="both"/>
        <w:rPr>
          <w:rFonts w:ascii="Times New Roman" w:hAnsi="Times New Roman"/>
          <w:sz w:val="24"/>
          <w:szCs w:val="24"/>
          <w:lang w:val="sr-Cyrl-CS"/>
        </w:rPr>
      </w:pPr>
      <w:r>
        <w:rPr>
          <w:rFonts w:ascii="Times New Roman" w:hAnsi="Times New Roman"/>
          <w:sz w:val="24"/>
          <w:szCs w:val="24"/>
          <w:lang w:val="sr-Cyrl-CS"/>
        </w:rPr>
        <w:t>Табела 13.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2970"/>
        <w:gridCol w:w="2970"/>
      </w:tblGrid>
      <w:tr w:rsidR="007C3485" w:rsidTr="007C3485">
        <w:tc>
          <w:tcPr>
            <w:tcW w:w="306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Врста постројења</w:t>
            </w:r>
          </w:p>
        </w:tc>
        <w:tc>
          <w:tcPr>
            <w:tcW w:w="297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Latn-CS"/>
              </w:rPr>
              <w:t>NO</w:t>
            </w:r>
            <w:r>
              <w:rPr>
                <w:rFonts w:ascii="Times New Roman" w:hAnsi="Times New Roman"/>
                <w:bCs/>
                <w:sz w:val="24"/>
                <w:szCs w:val="24"/>
                <w:vertAlign w:val="subscript"/>
                <w:lang w:val="sr-Latn-CS"/>
              </w:rPr>
              <w:t>x</w:t>
            </w:r>
            <w:r>
              <w:rPr>
                <w:rFonts w:ascii="Times New Roman" w:hAnsi="Times New Roman"/>
                <w:bCs/>
                <w:sz w:val="24"/>
                <w:szCs w:val="24"/>
                <w:lang w:val="sr-Cyrl-CS"/>
              </w:rPr>
              <w:t xml:space="preserve"> (</w:t>
            </w:r>
            <w:r>
              <w:rPr>
                <w:rFonts w:ascii="Times New Roman" w:hAnsi="Times New Roman"/>
                <w:sz w:val="24"/>
                <w:szCs w:val="24"/>
                <w:lang w:val="hr-BA"/>
              </w:rPr>
              <w:t>NO</w:t>
            </w:r>
            <w:r>
              <w:rPr>
                <w:rFonts w:ascii="Times New Roman" w:hAnsi="Times New Roman"/>
                <w:sz w:val="24"/>
                <w:szCs w:val="24"/>
                <w:vertAlign w:val="subscript"/>
                <w:lang w:val="sr-Cyrl-CS"/>
              </w:rPr>
              <w:t>2</w:t>
            </w:r>
            <w:r>
              <w:rPr>
                <w:rFonts w:ascii="Times New Roman" w:hAnsi="Times New Roman"/>
                <w:sz w:val="24"/>
                <w:szCs w:val="24"/>
                <w:lang w:val="sr-Cyrl-CS"/>
              </w:rPr>
              <w:t>)</w:t>
            </w:r>
          </w:p>
        </w:tc>
        <w:tc>
          <w:tcPr>
            <w:tcW w:w="297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 xml:space="preserve">СО </w:t>
            </w:r>
          </w:p>
        </w:tc>
      </w:tr>
      <w:tr w:rsidR="007C3485" w:rsidTr="007C3485">
        <w:tc>
          <w:tcPr>
            <w:tcW w:w="306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постројења за сагоревање, осим гасних турбина и гасних мотора</w:t>
            </w:r>
          </w:p>
        </w:tc>
        <w:tc>
          <w:tcPr>
            <w:tcW w:w="297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100</w:t>
            </w:r>
          </w:p>
        </w:tc>
        <w:tc>
          <w:tcPr>
            <w:tcW w:w="297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100</w:t>
            </w:r>
          </w:p>
        </w:tc>
      </w:tr>
      <w:tr w:rsidR="007C3485" w:rsidTr="007C3485">
        <w:tc>
          <w:tcPr>
            <w:tcW w:w="306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 xml:space="preserve">гасне турбине </w:t>
            </w:r>
            <w:r>
              <w:rPr>
                <w:rFonts w:ascii="Times New Roman" w:hAnsi="Times New Roman"/>
                <w:sz w:val="24"/>
                <w:szCs w:val="24"/>
                <w:lang w:val="sr-Cyrl-CS"/>
              </w:rPr>
              <w:t>(укључујући гасне турбине са комбинованим циклусом)</w:t>
            </w:r>
          </w:p>
        </w:tc>
        <w:tc>
          <w:tcPr>
            <w:tcW w:w="297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vertAlign w:val="superscript"/>
                <w:lang w:val="sr-Cyrl-CS"/>
              </w:rPr>
            </w:pPr>
            <w:r>
              <w:rPr>
                <w:rFonts w:ascii="Times New Roman" w:hAnsi="Times New Roman"/>
                <w:bCs/>
                <w:sz w:val="24"/>
                <w:szCs w:val="24"/>
                <w:lang w:val="sr-Cyrl-CS"/>
              </w:rPr>
              <w:t>50 (</w:t>
            </w:r>
            <w:r>
              <w:rPr>
                <w:rFonts w:ascii="Times New Roman" w:hAnsi="Times New Roman"/>
                <w:bCs/>
                <w:sz w:val="24"/>
                <w:szCs w:val="24"/>
                <w:vertAlign w:val="superscript"/>
                <w:lang w:val="sr-Cyrl-CS"/>
              </w:rPr>
              <w:t>1</w:t>
            </w:r>
            <w:r>
              <w:rPr>
                <w:rFonts w:ascii="Times New Roman" w:hAnsi="Times New Roman"/>
                <w:bCs/>
                <w:sz w:val="24"/>
                <w:szCs w:val="24"/>
                <w:lang w:val="sr-Cyrl-CS"/>
              </w:rPr>
              <w:t>)</w:t>
            </w:r>
          </w:p>
        </w:tc>
        <w:tc>
          <w:tcPr>
            <w:tcW w:w="297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100</w:t>
            </w:r>
          </w:p>
        </w:tc>
      </w:tr>
      <w:tr w:rsidR="007C3485" w:rsidTr="007C3485">
        <w:tc>
          <w:tcPr>
            <w:tcW w:w="306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гасни мотори</w:t>
            </w:r>
          </w:p>
        </w:tc>
        <w:tc>
          <w:tcPr>
            <w:tcW w:w="297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75</w:t>
            </w:r>
          </w:p>
        </w:tc>
        <w:tc>
          <w:tcPr>
            <w:tcW w:w="297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100</w:t>
            </w:r>
          </w:p>
        </w:tc>
      </w:tr>
      <w:tr w:rsidR="007C3485" w:rsidTr="007C3485">
        <w:tc>
          <w:tcPr>
            <w:tcW w:w="9000" w:type="dxa"/>
            <w:gridSpan w:val="3"/>
            <w:tcBorders>
              <w:top w:val="single" w:sz="4" w:space="0" w:color="auto"/>
              <w:left w:val="single" w:sz="4" w:space="0" w:color="auto"/>
              <w:bottom w:val="single" w:sz="4" w:space="0" w:color="auto"/>
              <w:right w:val="single" w:sz="4" w:space="0" w:color="auto"/>
            </w:tcBorders>
            <w:hideMark/>
          </w:tcPr>
          <w:p w:rsidR="007C3485" w:rsidRDefault="007C3485">
            <w:pPr>
              <w:tabs>
                <w:tab w:val="left" w:pos="432"/>
              </w:tabs>
              <w:autoSpaceDE w:val="0"/>
              <w:autoSpaceDN w:val="0"/>
              <w:adjustRightInd w:val="0"/>
              <w:spacing w:after="0" w:line="240" w:lineRule="auto"/>
              <w:ind w:hanging="18"/>
              <w:jc w:val="both"/>
              <w:rPr>
                <w:rFonts w:ascii="Times New Roman" w:hAnsi="Times New Roman"/>
                <w:sz w:val="24"/>
                <w:szCs w:val="24"/>
                <w:lang w:val="sr-Cyrl-BA"/>
              </w:rPr>
            </w:pPr>
            <w:r>
              <w:rPr>
                <w:rFonts w:ascii="Times New Roman" w:hAnsi="Times New Roman"/>
                <w:sz w:val="24"/>
                <w:szCs w:val="24"/>
                <w:lang w:val="sr-Cyrl-BA"/>
              </w:rPr>
              <w:t>Напомена:</w:t>
            </w:r>
          </w:p>
          <w:p w:rsidR="007C3485" w:rsidRDefault="007C3485">
            <w:pPr>
              <w:tabs>
                <w:tab w:val="left" w:pos="432"/>
              </w:tabs>
              <w:autoSpaceDE w:val="0"/>
              <w:autoSpaceDN w:val="0"/>
              <w:adjustRightInd w:val="0"/>
              <w:spacing w:after="0" w:line="240" w:lineRule="auto"/>
              <w:jc w:val="both"/>
              <w:rPr>
                <w:rFonts w:ascii="Times New Roman" w:hAnsi="Times New Roman" w:cs="Times New Roman"/>
                <w:sz w:val="24"/>
                <w:szCs w:val="24"/>
                <w:lang w:val="sr-Cyrl-BA"/>
              </w:rPr>
            </w:pPr>
            <w:r>
              <w:rPr>
                <w:rFonts w:ascii="Times New Roman" w:hAnsi="Times New Roman"/>
                <w:bCs/>
                <w:sz w:val="24"/>
                <w:szCs w:val="24"/>
                <w:lang w:val="sr-Cyrl-CS"/>
              </w:rPr>
              <w:lastRenderedPageBreak/>
              <w:t>(</w:t>
            </w:r>
            <w:r>
              <w:rPr>
                <w:rFonts w:ascii="Times New Roman" w:hAnsi="Times New Roman"/>
                <w:bCs/>
                <w:sz w:val="24"/>
                <w:szCs w:val="24"/>
                <w:vertAlign w:val="superscript"/>
                <w:lang w:val="sr-Cyrl-CS"/>
              </w:rPr>
              <w:t>1</w:t>
            </w:r>
            <w:r>
              <w:rPr>
                <w:rFonts w:ascii="Times New Roman" w:hAnsi="Times New Roman"/>
                <w:bCs/>
                <w:sz w:val="24"/>
                <w:szCs w:val="24"/>
                <w:lang w:val="sr-Cyrl-CS"/>
              </w:rPr>
              <w:t xml:space="preserve">) Код гасних турбина са једним циклусом које </w:t>
            </w:r>
            <w:r>
              <w:rPr>
                <w:rFonts w:ascii="Times New Roman" w:hAnsi="Times New Roman"/>
                <w:sz w:val="24"/>
                <w:szCs w:val="24"/>
                <w:lang w:val="sr-Cyrl-CS"/>
              </w:rPr>
              <w:t xml:space="preserve">имају ефикасност већу од 35% - утврђену у складу са условима оптерећења према </w:t>
            </w:r>
            <w:r>
              <w:rPr>
                <w:rFonts w:ascii="Times New Roman" w:hAnsi="Times New Roman"/>
                <w:sz w:val="24"/>
                <w:szCs w:val="24"/>
                <w:lang w:val="sr-Cyrl-BA"/>
              </w:rPr>
              <w:t xml:space="preserve">утврђеном одговарајућем српском </w:t>
            </w:r>
            <w:r>
              <w:rPr>
                <w:rFonts w:ascii="Times New Roman" w:hAnsi="Times New Roman"/>
                <w:sz w:val="24"/>
                <w:szCs w:val="24"/>
                <w:lang w:val="sr-Cyrl-CS"/>
              </w:rPr>
              <w:t xml:space="preserve">стандарду </w:t>
            </w:r>
            <w:r>
              <w:rPr>
                <w:rFonts w:ascii="Times New Roman" w:hAnsi="Times New Roman"/>
                <w:sz w:val="24"/>
                <w:szCs w:val="24"/>
                <w:lang w:val="sr-Cyrl-BA"/>
              </w:rPr>
              <w:t>-</w:t>
            </w:r>
            <w:r>
              <w:rPr>
                <w:rFonts w:ascii="Times New Roman" w:hAnsi="Times New Roman"/>
                <w:sz w:val="24"/>
                <w:szCs w:val="24"/>
                <w:lang w:val="sr-Cyrl-CS"/>
              </w:rPr>
              <w:t xml:space="preserve"> гранична вредност емисије за </w:t>
            </w:r>
            <w:r>
              <w:rPr>
                <w:rFonts w:ascii="Times New Roman" w:hAnsi="Times New Roman"/>
                <w:bCs/>
                <w:sz w:val="24"/>
                <w:szCs w:val="24"/>
                <w:lang w:val="sr-Latn-CS"/>
              </w:rPr>
              <w:t>NO</w:t>
            </w:r>
            <w:r>
              <w:rPr>
                <w:rFonts w:ascii="Times New Roman" w:hAnsi="Times New Roman"/>
                <w:bCs/>
                <w:sz w:val="24"/>
                <w:szCs w:val="24"/>
                <w:vertAlign w:val="subscript"/>
                <w:lang w:val="sr-Latn-CS"/>
              </w:rPr>
              <w:t>x</w:t>
            </w:r>
            <w:r>
              <w:rPr>
                <w:rFonts w:ascii="Times New Roman" w:hAnsi="Times New Roman"/>
                <w:sz w:val="24"/>
                <w:szCs w:val="24"/>
                <w:lang w:val="sr-Cyrl-CS"/>
              </w:rPr>
              <w:t xml:space="preserve"> (изражене као </w:t>
            </w:r>
            <w:r>
              <w:rPr>
                <w:rFonts w:ascii="Times New Roman" w:hAnsi="Times New Roman"/>
                <w:sz w:val="24"/>
                <w:szCs w:val="24"/>
                <w:lang w:val="hr-BA"/>
              </w:rPr>
              <w:t>NO</w:t>
            </w:r>
            <w:r>
              <w:rPr>
                <w:rFonts w:ascii="Times New Roman" w:hAnsi="Times New Roman"/>
                <w:sz w:val="24"/>
                <w:szCs w:val="24"/>
                <w:vertAlign w:val="subscript"/>
                <w:lang w:val="sr-Latn-CS"/>
              </w:rPr>
              <w:t>2</w:t>
            </w:r>
            <w:r>
              <w:rPr>
                <w:rFonts w:ascii="Times New Roman" w:hAnsi="Times New Roman"/>
                <w:sz w:val="24"/>
                <w:szCs w:val="24"/>
                <w:lang w:val="sr-Cyrl-CS"/>
              </w:rPr>
              <w:t xml:space="preserve">) рачуна се као </w:t>
            </w:r>
            <w:r>
              <w:rPr>
                <w:rFonts w:ascii="Times New Roman" w:eastAsia="Calibri" w:hAnsi="Times New Roman" w:cs="Times New Roman"/>
                <w:position w:val="-24"/>
                <w:sz w:val="24"/>
                <w:szCs w:val="24"/>
                <w:lang w:val="sr-Cyrl-CS"/>
              </w:rPr>
              <w:object w:dxaOrig="615" w:dyaOrig="615">
                <v:shape id="_x0000_i1026" type="#_x0000_t75" style="width:30.75pt;height:30.75pt;mso-position-horizontal-relative:page;mso-position-vertical-relative:page" o:ole="">
                  <v:imagedata r:id="rId11" o:title=""/>
                </v:shape>
                <o:OLEObject Type="Embed" ProgID="Equation.3" ShapeID="_x0000_i1026" DrawAspect="Content" ObjectID="_1515249682" r:id="rId13"/>
              </w:object>
            </w:r>
            <w:r>
              <w:rPr>
                <w:rFonts w:ascii="Times New Roman" w:hAnsi="Times New Roman"/>
                <w:sz w:val="24"/>
                <w:szCs w:val="24"/>
                <w:lang w:val="sr-Cyrl-CS"/>
              </w:rPr>
              <w:t xml:space="preserve">, где је η ефикасност гасне турбине у складу са условима оптерећења према </w:t>
            </w:r>
            <w:r>
              <w:rPr>
                <w:rFonts w:ascii="Times New Roman" w:hAnsi="Times New Roman"/>
                <w:sz w:val="24"/>
                <w:szCs w:val="24"/>
                <w:lang w:val="sr-Cyrl-BA"/>
              </w:rPr>
              <w:t xml:space="preserve">утврђеном одговарајућем српском </w:t>
            </w:r>
            <w:r>
              <w:rPr>
                <w:rFonts w:ascii="Times New Roman" w:hAnsi="Times New Roman"/>
                <w:sz w:val="24"/>
                <w:szCs w:val="24"/>
                <w:lang w:val="sr-Cyrl-CS"/>
              </w:rPr>
              <w:t>стандарду, изражена у процентима</w:t>
            </w:r>
          </w:p>
        </w:tc>
      </w:tr>
    </w:tbl>
    <w:p w:rsidR="007C3485" w:rsidRDefault="007C3485" w:rsidP="007C3485">
      <w:pPr>
        <w:pStyle w:val="Pasussalistom"/>
        <w:spacing w:after="0" w:line="240" w:lineRule="auto"/>
        <w:ind w:left="0"/>
        <w:rPr>
          <w:rFonts w:ascii="Times New Roman" w:hAnsi="Times New Roman"/>
          <w:sz w:val="24"/>
          <w:szCs w:val="24"/>
          <w:lang w:val="sr-Cyrl-CS"/>
        </w:rPr>
      </w:pP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 xml:space="preserve">На гасне турбине (укључујући гасне турбине са комбинованим циклусом) граничне вредности емисије за </w:t>
      </w:r>
      <w:r>
        <w:rPr>
          <w:rFonts w:ascii="Times New Roman" w:hAnsi="Times New Roman"/>
          <w:bCs/>
          <w:sz w:val="24"/>
          <w:szCs w:val="24"/>
          <w:lang w:val="sr-Latn-CS"/>
        </w:rPr>
        <w:t>NO</w:t>
      </w:r>
      <w:r>
        <w:rPr>
          <w:rFonts w:ascii="Times New Roman" w:hAnsi="Times New Roman"/>
          <w:bCs/>
          <w:sz w:val="24"/>
          <w:szCs w:val="24"/>
          <w:vertAlign w:val="subscript"/>
          <w:lang w:val="sr-Latn-CS"/>
        </w:rPr>
        <w:t>x</w:t>
      </w:r>
      <w:r>
        <w:rPr>
          <w:rFonts w:ascii="Times New Roman" w:hAnsi="Times New Roman"/>
          <w:bCs/>
          <w:sz w:val="24"/>
          <w:szCs w:val="24"/>
          <w:lang w:val="sr-Cyrl-CS"/>
        </w:rPr>
        <w:t xml:space="preserve"> </w:t>
      </w:r>
      <w:r>
        <w:rPr>
          <w:rFonts w:ascii="Times New Roman" w:hAnsi="Times New Roman"/>
          <w:sz w:val="24"/>
          <w:szCs w:val="24"/>
          <w:lang w:val="sr-Cyrl-CS"/>
        </w:rPr>
        <w:t xml:space="preserve">(изражене као </w:t>
      </w:r>
      <w:r>
        <w:rPr>
          <w:rFonts w:ascii="Times New Roman" w:hAnsi="Times New Roman"/>
          <w:sz w:val="24"/>
          <w:szCs w:val="24"/>
          <w:lang w:val="hr-BA"/>
        </w:rPr>
        <w:t>NO</w:t>
      </w:r>
      <w:r>
        <w:rPr>
          <w:rFonts w:ascii="Times New Roman" w:hAnsi="Times New Roman"/>
          <w:sz w:val="24"/>
          <w:szCs w:val="24"/>
          <w:vertAlign w:val="subscript"/>
          <w:lang w:val="sr-Latn-CS"/>
        </w:rPr>
        <w:t>2</w:t>
      </w:r>
      <w:r>
        <w:rPr>
          <w:rFonts w:ascii="Times New Roman" w:hAnsi="Times New Roman"/>
          <w:sz w:val="24"/>
          <w:szCs w:val="24"/>
          <w:lang w:val="sr-Cyrl-CS"/>
        </w:rPr>
        <w:t xml:space="preserve">) </w:t>
      </w:r>
      <w:r>
        <w:rPr>
          <w:rFonts w:ascii="Times New Roman" w:hAnsi="Times New Roman"/>
          <w:bCs/>
          <w:sz w:val="24"/>
          <w:szCs w:val="24"/>
          <w:lang w:val="sr-Cyrl-CS"/>
        </w:rPr>
        <w:t>и СО из ове тачке примењују се само за оптерећења изнад 70%.</w:t>
      </w:r>
    </w:p>
    <w:p w:rsidR="007C3485" w:rsidRDefault="007C3485" w:rsidP="007C3485">
      <w:pPr>
        <w:pStyle w:val="Pasussalistom"/>
        <w:spacing w:after="0" w:line="240" w:lineRule="auto"/>
        <w:ind w:left="0"/>
        <w:jc w:val="both"/>
        <w:rPr>
          <w:rFonts w:ascii="Times New Roman" w:hAnsi="Times New Roman"/>
          <w:sz w:val="24"/>
          <w:szCs w:val="24"/>
          <w:lang w:val="sr-Cyrl-CS"/>
        </w:rPr>
      </w:pPr>
      <w:r>
        <w:rPr>
          <w:rFonts w:ascii="Times New Roman" w:hAnsi="Times New Roman"/>
          <w:sz w:val="24"/>
          <w:szCs w:val="24"/>
          <w:lang w:val="sr-Cyrl-CS"/>
        </w:rPr>
        <w:tab/>
        <w:t>На гасне турбине за хитне случајеве које раде мање од 500 радних часова годишње не примењују се граничне вредности емисија из ове тачке. Оператер таквих постројења дужан је да води евиденцију о утрошеним радним часовима.</w:t>
      </w:r>
    </w:p>
    <w:p w:rsidR="007C3485" w:rsidRDefault="007C3485" w:rsidP="007C3485">
      <w:pPr>
        <w:pStyle w:val="Pasussalistom"/>
        <w:spacing w:after="0" w:line="240" w:lineRule="auto"/>
        <w:ind w:left="0"/>
        <w:jc w:val="both"/>
        <w:rPr>
          <w:rFonts w:ascii="Times New Roman" w:hAnsi="Times New Roman"/>
          <w:sz w:val="24"/>
          <w:szCs w:val="24"/>
          <w:lang w:val="sr-Cyrl-CS"/>
        </w:rPr>
      </w:pPr>
    </w:p>
    <w:p w:rsidR="007C3485" w:rsidRDefault="007C3485" w:rsidP="007C3485">
      <w:pPr>
        <w:pStyle w:val="Pasussalistom"/>
        <w:numPr>
          <w:ilvl w:val="0"/>
          <w:numId w:val="43"/>
        </w:numPr>
        <w:spacing w:after="0" w:line="240" w:lineRule="auto"/>
        <w:ind w:left="0" w:firstLine="0"/>
        <w:jc w:val="both"/>
        <w:rPr>
          <w:rFonts w:ascii="Times New Roman" w:hAnsi="Times New Roman"/>
          <w:sz w:val="24"/>
          <w:szCs w:val="24"/>
          <w:lang w:val="sr-Cyrl-CS"/>
        </w:rPr>
      </w:pPr>
      <w:r>
        <w:rPr>
          <w:rFonts w:ascii="Times New Roman" w:hAnsi="Times New Roman"/>
          <w:sz w:val="24"/>
          <w:szCs w:val="24"/>
          <w:lang w:val="sr-Cyrl-CS"/>
        </w:rPr>
        <w:t xml:space="preserve">Граничне вредности емисија </w:t>
      </w:r>
      <w:r>
        <w:rPr>
          <w:rFonts w:ascii="Times New Roman" w:hAnsi="Times New Roman"/>
          <w:sz w:val="24"/>
          <w:szCs w:val="24"/>
          <w:lang w:val="hr-BA"/>
        </w:rPr>
        <w:t xml:space="preserve">за </w:t>
      </w:r>
      <w:r>
        <w:rPr>
          <w:rFonts w:ascii="Times New Roman" w:hAnsi="Times New Roman"/>
          <w:sz w:val="24"/>
          <w:szCs w:val="24"/>
          <w:lang w:val="sr-Cyrl-CS"/>
        </w:rPr>
        <w:t>прашкасте материје изражен</w:t>
      </w:r>
      <w:r>
        <w:rPr>
          <w:rFonts w:ascii="Times New Roman" w:hAnsi="Times New Roman"/>
          <w:sz w:val="24"/>
          <w:szCs w:val="24"/>
          <w:lang w:val="hr-BA"/>
        </w:rPr>
        <w:t>е</w:t>
      </w:r>
      <w:r>
        <w:rPr>
          <w:rFonts w:ascii="Times New Roman" w:hAnsi="Times New Roman"/>
          <w:sz w:val="24"/>
          <w:szCs w:val="24"/>
          <w:lang w:val="sr-Cyrl-CS"/>
        </w:rPr>
        <w:t xml:space="preserve"> у mg/</w:t>
      </w:r>
      <w:r>
        <w:rPr>
          <w:rFonts w:ascii="Times New Roman" w:hAnsi="Times New Roman"/>
          <w:sz w:val="24"/>
          <w:szCs w:val="24"/>
          <w:lang w:val="ru-RU"/>
        </w:rPr>
        <w:t xml:space="preserve">нормални </w:t>
      </w:r>
      <w:r>
        <w:rPr>
          <w:rFonts w:ascii="Times New Roman" w:hAnsi="Times New Roman"/>
          <w:sz w:val="24"/>
          <w:szCs w:val="24"/>
          <w:lang w:val="sr-Cyrl-CS"/>
        </w:rPr>
        <w:t>m</w:t>
      </w:r>
      <w:r>
        <w:rPr>
          <w:rFonts w:ascii="Times New Roman" w:hAnsi="Times New Roman"/>
          <w:sz w:val="24"/>
          <w:szCs w:val="24"/>
          <w:vertAlign w:val="superscript"/>
          <w:lang w:val="sr-Cyrl-CS"/>
        </w:rPr>
        <w:t>3</w:t>
      </w:r>
      <w:r>
        <w:rPr>
          <w:rFonts w:ascii="Times New Roman" w:hAnsi="Times New Roman"/>
          <w:sz w:val="24"/>
          <w:szCs w:val="24"/>
          <w:lang w:val="sr-Cyrl-CS"/>
        </w:rPr>
        <w:t xml:space="preserve"> које се примењују на постројења за сагоревање која користе чврста или течна горива, осим гасних турбина и гасних мотора, дате су у следећој табели:</w:t>
      </w:r>
    </w:p>
    <w:p w:rsidR="007C3485" w:rsidRDefault="007C3485" w:rsidP="007C3485">
      <w:pPr>
        <w:pStyle w:val="Pasussalistom"/>
        <w:spacing w:after="0" w:line="240" w:lineRule="auto"/>
        <w:jc w:val="both"/>
        <w:rPr>
          <w:rFonts w:ascii="Times New Roman" w:hAnsi="Times New Roman"/>
          <w:sz w:val="24"/>
          <w:szCs w:val="24"/>
          <w:lang w:val="sr-Cyrl-CS"/>
        </w:rPr>
      </w:pPr>
      <w:r>
        <w:rPr>
          <w:rFonts w:ascii="Times New Roman" w:hAnsi="Times New Roman"/>
          <w:sz w:val="24"/>
          <w:szCs w:val="24"/>
          <w:lang w:val="sr-Cyrl-CS"/>
        </w:rPr>
        <w:t>Табела 14.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520"/>
      </w:tblGrid>
      <w:tr w:rsidR="007C3485" w:rsidTr="007C3485">
        <w:tc>
          <w:tcPr>
            <w:tcW w:w="450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sz w:val="24"/>
                <w:szCs w:val="24"/>
                <w:lang w:val="ru-RU"/>
              </w:rPr>
              <w:t>Укупна топлотна снага (</w:t>
            </w:r>
            <w:r>
              <w:rPr>
                <w:rFonts w:ascii="Times New Roman" w:hAnsi="Times New Roman"/>
                <w:sz w:val="24"/>
                <w:szCs w:val="24"/>
              </w:rPr>
              <w:t>MWth</w:t>
            </w:r>
            <w:r>
              <w:rPr>
                <w:rFonts w:ascii="Times New Roman" w:hAnsi="Times New Roman"/>
                <w:sz w:val="24"/>
                <w:szCs w:val="24"/>
                <w:lang w:val="sr-Cyrl-CS"/>
              </w:rPr>
              <w:t>)</w:t>
            </w:r>
          </w:p>
        </w:tc>
        <w:tc>
          <w:tcPr>
            <w:tcW w:w="452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ru-RU"/>
              </w:rPr>
            </w:pPr>
            <w:r>
              <w:rPr>
                <w:rFonts w:ascii="Times New Roman" w:hAnsi="Times New Roman"/>
                <w:bCs/>
                <w:sz w:val="24"/>
                <w:szCs w:val="24"/>
                <w:lang w:val="sr-Cyrl-CS"/>
              </w:rPr>
              <w:t>Гранична вредност емисије (</w:t>
            </w:r>
            <w:r>
              <w:rPr>
                <w:rFonts w:ascii="Times New Roman" w:hAnsi="Times New Roman"/>
                <w:bCs/>
                <w:sz w:val="24"/>
                <w:szCs w:val="24"/>
              </w:rPr>
              <w:t>mg</w:t>
            </w:r>
            <w:r>
              <w:rPr>
                <w:rFonts w:ascii="Times New Roman" w:hAnsi="Times New Roman"/>
                <w:bCs/>
                <w:sz w:val="24"/>
                <w:szCs w:val="24"/>
                <w:lang w:val="ru-RU"/>
              </w:rPr>
              <w:t xml:space="preserve">/нормални </w:t>
            </w:r>
            <w:r>
              <w:rPr>
                <w:rFonts w:ascii="Times New Roman" w:hAnsi="Times New Roman"/>
                <w:bCs/>
                <w:sz w:val="24"/>
                <w:szCs w:val="24"/>
              </w:rPr>
              <w:t>m</w:t>
            </w:r>
            <w:r>
              <w:rPr>
                <w:rFonts w:ascii="Times New Roman" w:hAnsi="Times New Roman"/>
                <w:bCs/>
                <w:sz w:val="24"/>
                <w:szCs w:val="24"/>
                <w:vertAlign w:val="superscript"/>
                <w:lang w:val="ru-RU"/>
              </w:rPr>
              <w:t>3</w:t>
            </w:r>
            <w:r>
              <w:rPr>
                <w:rFonts w:ascii="Times New Roman" w:hAnsi="Times New Roman"/>
                <w:bCs/>
                <w:sz w:val="24"/>
                <w:szCs w:val="24"/>
                <w:lang w:val="ru-RU"/>
              </w:rPr>
              <w:t>)</w:t>
            </w:r>
          </w:p>
        </w:tc>
      </w:tr>
      <w:tr w:rsidR="007C3485" w:rsidTr="007C3485">
        <w:tc>
          <w:tcPr>
            <w:tcW w:w="450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50-300</w:t>
            </w:r>
          </w:p>
        </w:tc>
        <w:tc>
          <w:tcPr>
            <w:tcW w:w="452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20</w:t>
            </w:r>
          </w:p>
        </w:tc>
      </w:tr>
      <w:tr w:rsidR="007C3485" w:rsidTr="007C3485">
        <w:tc>
          <w:tcPr>
            <w:tcW w:w="450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sz w:val="24"/>
                <w:szCs w:val="24"/>
              </w:rPr>
              <w:t xml:space="preserve">&gt; </w:t>
            </w:r>
            <w:r>
              <w:rPr>
                <w:rFonts w:ascii="Times New Roman" w:hAnsi="Times New Roman"/>
                <w:sz w:val="24"/>
                <w:szCs w:val="24"/>
                <w:lang w:val="sr-Cyrl-CS"/>
              </w:rPr>
              <w:t>3</w:t>
            </w:r>
            <w:r>
              <w:rPr>
                <w:rFonts w:ascii="Times New Roman" w:hAnsi="Times New Roman"/>
                <w:sz w:val="24"/>
                <w:szCs w:val="24"/>
              </w:rPr>
              <w:t>00</w:t>
            </w:r>
          </w:p>
        </w:tc>
        <w:tc>
          <w:tcPr>
            <w:tcW w:w="452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bCs/>
                <w:sz w:val="24"/>
                <w:szCs w:val="24"/>
                <w:lang w:val="sr-Cyrl-CS"/>
              </w:rPr>
            </w:pPr>
            <w:r>
              <w:rPr>
                <w:rFonts w:ascii="Times New Roman" w:hAnsi="Times New Roman"/>
                <w:bCs/>
                <w:sz w:val="24"/>
                <w:szCs w:val="24"/>
                <w:lang w:val="sr-Cyrl-CS"/>
              </w:rPr>
              <w:t>10</w:t>
            </w:r>
          </w:p>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20 за биомасу и тресет</w:t>
            </w:r>
          </w:p>
        </w:tc>
      </w:tr>
    </w:tbl>
    <w:p w:rsidR="007C3485" w:rsidRDefault="007C3485" w:rsidP="007C3485">
      <w:pPr>
        <w:pStyle w:val="Pasussalistom"/>
        <w:spacing w:after="0" w:line="240" w:lineRule="auto"/>
        <w:jc w:val="both"/>
        <w:rPr>
          <w:rFonts w:ascii="Times New Roman" w:hAnsi="Times New Roman"/>
          <w:sz w:val="24"/>
          <w:szCs w:val="24"/>
          <w:lang w:val="sr-Cyrl-CS"/>
        </w:rPr>
      </w:pPr>
    </w:p>
    <w:p w:rsidR="007C3485" w:rsidRDefault="007C3485" w:rsidP="007C3485">
      <w:pPr>
        <w:pStyle w:val="Pasussalistom"/>
        <w:numPr>
          <w:ilvl w:val="0"/>
          <w:numId w:val="43"/>
        </w:numPr>
        <w:spacing w:after="0" w:line="240" w:lineRule="auto"/>
        <w:ind w:left="0" w:firstLine="0"/>
        <w:jc w:val="both"/>
        <w:rPr>
          <w:rFonts w:ascii="Times New Roman" w:hAnsi="Times New Roman"/>
          <w:sz w:val="24"/>
          <w:szCs w:val="24"/>
          <w:lang w:val="sr-Cyrl-CS"/>
        </w:rPr>
      </w:pPr>
      <w:r>
        <w:rPr>
          <w:rFonts w:ascii="Times New Roman" w:hAnsi="Times New Roman"/>
          <w:sz w:val="24"/>
          <w:szCs w:val="24"/>
          <w:lang w:val="sr-Cyrl-CS"/>
        </w:rPr>
        <w:t xml:space="preserve">Граничне вредности емисија </w:t>
      </w:r>
      <w:r>
        <w:rPr>
          <w:rFonts w:ascii="Times New Roman" w:hAnsi="Times New Roman"/>
          <w:sz w:val="24"/>
          <w:szCs w:val="24"/>
          <w:lang w:val="hr-BA"/>
        </w:rPr>
        <w:t xml:space="preserve">за </w:t>
      </w:r>
      <w:r>
        <w:rPr>
          <w:rFonts w:ascii="Times New Roman" w:hAnsi="Times New Roman"/>
          <w:sz w:val="24"/>
          <w:szCs w:val="24"/>
          <w:lang w:val="sr-Cyrl-CS"/>
        </w:rPr>
        <w:t>прашкасте материје изражен</w:t>
      </w:r>
      <w:r>
        <w:rPr>
          <w:rFonts w:ascii="Times New Roman" w:hAnsi="Times New Roman"/>
          <w:sz w:val="24"/>
          <w:szCs w:val="24"/>
          <w:lang w:val="hr-BA"/>
        </w:rPr>
        <w:t>е</w:t>
      </w:r>
      <w:r>
        <w:rPr>
          <w:rFonts w:ascii="Times New Roman" w:hAnsi="Times New Roman"/>
          <w:sz w:val="24"/>
          <w:szCs w:val="24"/>
          <w:lang w:val="sr-Cyrl-CS"/>
        </w:rPr>
        <w:t xml:space="preserve"> у mg/</w:t>
      </w:r>
      <w:r>
        <w:rPr>
          <w:rFonts w:ascii="Times New Roman" w:hAnsi="Times New Roman"/>
          <w:sz w:val="24"/>
          <w:szCs w:val="24"/>
          <w:lang w:val="ru-RU"/>
        </w:rPr>
        <w:t xml:space="preserve">нормални </w:t>
      </w:r>
      <w:r>
        <w:rPr>
          <w:rFonts w:ascii="Times New Roman" w:hAnsi="Times New Roman"/>
          <w:sz w:val="24"/>
          <w:szCs w:val="24"/>
          <w:lang w:val="sr-Cyrl-CS"/>
        </w:rPr>
        <w:t>m</w:t>
      </w:r>
      <w:r>
        <w:rPr>
          <w:rFonts w:ascii="Times New Roman" w:hAnsi="Times New Roman"/>
          <w:sz w:val="24"/>
          <w:szCs w:val="24"/>
          <w:vertAlign w:val="superscript"/>
          <w:lang w:val="sr-Cyrl-CS"/>
        </w:rPr>
        <w:t>3</w:t>
      </w:r>
      <w:r>
        <w:rPr>
          <w:rFonts w:ascii="Times New Roman" w:hAnsi="Times New Roman"/>
          <w:sz w:val="24"/>
          <w:szCs w:val="24"/>
          <w:lang w:val="sr-Cyrl-CS"/>
        </w:rPr>
        <w:t xml:space="preserve"> које се примењују на постројења за сагоревање која користе гасовита горива, осим гасних турбина и гасних мотора, дате су у следећој табели:</w:t>
      </w:r>
    </w:p>
    <w:p w:rsidR="007C3485" w:rsidRDefault="007C3485" w:rsidP="007C3485">
      <w:pPr>
        <w:pStyle w:val="Pasussalistom"/>
        <w:spacing w:after="0" w:line="240" w:lineRule="auto"/>
        <w:jc w:val="both"/>
        <w:rPr>
          <w:rFonts w:ascii="Times New Roman" w:hAnsi="Times New Roman"/>
          <w:sz w:val="24"/>
          <w:szCs w:val="24"/>
          <w:lang w:val="sr-Cyrl-CS"/>
        </w:rPr>
      </w:pPr>
      <w:r>
        <w:rPr>
          <w:rFonts w:ascii="Times New Roman" w:hAnsi="Times New Roman"/>
          <w:sz w:val="24"/>
          <w:szCs w:val="24"/>
          <w:lang w:val="sr-Cyrl-CS"/>
        </w:rPr>
        <w:t>Табела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520"/>
      </w:tblGrid>
      <w:tr w:rsidR="007C3485" w:rsidTr="007C3485">
        <w:tc>
          <w:tcPr>
            <w:tcW w:w="450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sz w:val="24"/>
                <w:szCs w:val="24"/>
                <w:lang w:val="ru-RU"/>
              </w:rPr>
              <w:t>Укупна топлотна снага (</w:t>
            </w:r>
            <w:r>
              <w:rPr>
                <w:rFonts w:ascii="Times New Roman" w:hAnsi="Times New Roman"/>
                <w:sz w:val="24"/>
                <w:szCs w:val="24"/>
              </w:rPr>
              <w:t>MWth</w:t>
            </w:r>
            <w:r>
              <w:rPr>
                <w:rFonts w:ascii="Times New Roman" w:hAnsi="Times New Roman"/>
                <w:sz w:val="24"/>
                <w:szCs w:val="24"/>
                <w:lang w:val="sr-Cyrl-CS"/>
              </w:rPr>
              <w:t>)</w:t>
            </w:r>
          </w:p>
        </w:tc>
        <w:tc>
          <w:tcPr>
            <w:tcW w:w="452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ru-RU"/>
              </w:rPr>
            </w:pPr>
            <w:r>
              <w:rPr>
                <w:rFonts w:ascii="Times New Roman" w:hAnsi="Times New Roman"/>
                <w:bCs/>
                <w:sz w:val="24"/>
                <w:szCs w:val="24"/>
                <w:lang w:val="sr-Cyrl-CS"/>
              </w:rPr>
              <w:t>Гранична вредност емисије (</w:t>
            </w:r>
            <w:r>
              <w:rPr>
                <w:rFonts w:ascii="Times New Roman" w:hAnsi="Times New Roman"/>
                <w:bCs/>
                <w:sz w:val="24"/>
                <w:szCs w:val="24"/>
              </w:rPr>
              <w:t>mg</w:t>
            </w:r>
            <w:r>
              <w:rPr>
                <w:rFonts w:ascii="Times New Roman" w:hAnsi="Times New Roman"/>
                <w:bCs/>
                <w:sz w:val="24"/>
                <w:szCs w:val="24"/>
                <w:lang w:val="ru-RU"/>
              </w:rPr>
              <w:t xml:space="preserve">/нормални </w:t>
            </w:r>
            <w:r>
              <w:rPr>
                <w:rFonts w:ascii="Times New Roman" w:hAnsi="Times New Roman"/>
                <w:bCs/>
                <w:sz w:val="24"/>
                <w:szCs w:val="24"/>
              </w:rPr>
              <w:t>m</w:t>
            </w:r>
            <w:r>
              <w:rPr>
                <w:rFonts w:ascii="Times New Roman" w:hAnsi="Times New Roman"/>
                <w:bCs/>
                <w:sz w:val="24"/>
                <w:szCs w:val="24"/>
                <w:vertAlign w:val="superscript"/>
                <w:lang w:val="ru-RU"/>
              </w:rPr>
              <w:t>3</w:t>
            </w:r>
            <w:r>
              <w:rPr>
                <w:rFonts w:ascii="Times New Roman" w:hAnsi="Times New Roman"/>
                <w:bCs/>
                <w:sz w:val="24"/>
                <w:szCs w:val="24"/>
                <w:lang w:val="ru-RU"/>
              </w:rPr>
              <w:t>)</w:t>
            </w:r>
          </w:p>
        </w:tc>
      </w:tr>
      <w:tr w:rsidR="007C3485" w:rsidTr="007C3485">
        <w:tc>
          <w:tcPr>
            <w:tcW w:w="450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гасовита горива генерал</w:t>
            </w:r>
            <w:r>
              <w:rPr>
                <w:rFonts w:ascii="Times New Roman" w:hAnsi="Times New Roman"/>
                <w:bCs/>
                <w:sz w:val="24"/>
                <w:szCs w:val="24"/>
              </w:rPr>
              <w:t>н</w:t>
            </w:r>
            <w:r>
              <w:rPr>
                <w:rFonts w:ascii="Times New Roman" w:hAnsi="Times New Roman"/>
                <w:bCs/>
                <w:sz w:val="24"/>
                <w:szCs w:val="24"/>
                <w:lang w:val="sr-Cyrl-CS"/>
              </w:rPr>
              <w:t>о</w:t>
            </w:r>
          </w:p>
        </w:tc>
        <w:tc>
          <w:tcPr>
            <w:tcW w:w="452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5</w:t>
            </w:r>
          </w:p>
        </w:tc>
      </w:tr>
      <w:tr w:rsidR="007C3485" w:rsidTr="007C3485">
        <w:tc>
          <w:tcPr>
            <w:tcW w:w="450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sz w:val="24"/>
                <w:szCs w:val="24"/>
                <w:lang w:val="sr-Cyrl-CS"/>
              </w:rPr>
              <w:t>гас из високе пећи</w:t>
            </w:r>
          </w:p>
        </w:tc>
        <w:tc>
          <w:tcPr>
            <w:tcW w:w="452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10</w:t>
            </w:r>
          </w:p>
        </w:tc>
      </w:tr>
      <w:tr w:rsidR="007C3485" w:rsidTr="007C3485">
        <w:tc>
          <w:tcPr>
            <w:tcW w:w="450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sz w:val="24"/>
                <w:szCs w:val="24"/>
                <w:lang w:val="sr-Cyrl-CS"/>
              </w:rPr>
            </w:pPr>
            <w:r>
              <w:rPr>
                <w:rFonts w:ascii="Times New Roman" w:hAnsi="Times New Roman"/>
                <w:sz w:val="24"/>
                <w:szCs w:val="24"/>
                <w:lang w:val="sr-Cyrl-CS"/>
              </w:rPr>
              <w:t>за гасове настале у индустрији челика који се могу користити на другом месту</w:t>
            </w:r>
          </w:p>
        </w:tc>
        <w:tc>
          <w:tcPr>
            <w:tcW w:w="452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30</w:t>
            </w:r>
          </w:p>
        </w:tc>
      </w:tr>
    </w:tbl>
    <w:p w:rsidR="007C3485" w:rsidRDefault="007C3485" w:rsidP="007C3485">
      <w:pPr>
        <w:pStyle w:val="Pasussalistom"/>
        <w:spacing w:after="0" w:line="240" w:lineRule="auto"/>
        <w:ind w:left="0"/>
        <w:rPr>
          <w:rFonts w:ascii="Times New Roman" w:hAnsi="Times New Roman"/>
          <w:sz w:val="24"/>
          <w:szCs w:val="24"/>
          <w:lang w:val="sr-Cyrl-CS"/>
        </w:rPr>
      </w:pPr>
    </w:p>
    <w:p w:rsidR="007C3485" w:rsidRDefault="007C3485" w:rsidP="007C3485">
      <w:pPr>
        <w:pStyle w:val="Pasussalistom"/>
        <w:spacing w:after="0" w:line="240" w:lineRule="auto"/>
        <w:ind w:left="0"/>
        <w:jc w:val="center"/>
        <w:rPr>
          <w:rFonts w:ascii="Times New Roman" w:hAnsi="Times New Roman"/>
          <w:sz w:val="24"/>
          <w:szCs w:val="24"/>
          <w:lang w:val="sr-Cyrl-CS"/>
        </w:rPr>
      </w:pPr>
      <w:r>
        <w:rPr>
          <w:rFonts w:ascii="Times New Roman" w:hAnsi="Times New Roman"/>
          <w:sz w:val="24"/>
          <w:szCs w:val="24"/>
          <w:lang w:val="sr-Cyrl-CS"/>
        </w:rPr>
        <w:t>Г) НАЈМАЊИ СТЕПЕН ОДСУМПОРАВАЊА</w:t>
      </w:r>
    </w:p>
    <w:p w:rsidR="007C3485" w:rsidRDefault="007C3485" w:rsidP="007C3485">
      <w:pPr>
        <w:pStyle w:val="Pasussalistom"/>
        <w:spacing w:after="0" w:line="240" w:lineRule="auto"/>
        <w:jc w:val="both"/>
        <w:rPr>
          <w:rFonts w:ascii="Times New Roman" w:hAnsi="Times New Roman"/>
          <w:sz w:val="24"/>
          <w:szCs w:val="24"/>
          <w:lang w:val="sr-Cyrl-CS"/>
        </w:rPr>
      </w:pPr>
    </w:p>
    <w:p w:rsidR="007C3485" w:rsidRDefault="007C3485" w:rsidP="007C3485">
      <w:pPr>
        <w:pStyle w:val="Pasussalistom"/>
        <w:numPr>
          <w:ilvl w:val="0"/>
          <w:numId w:val="44"/>
        </w:numPr>
        <w:spacing w:after="0" w:line="240" w:lineRule="auto"/>
        <w:ind w:left="0" w:firstLine="0"/>
        <w:jc w:val="both"/>
        <w:rPr>
          <w:rFonts w:ascii="Times New Roman" w:hAnsi="Times New Roman"/>
          <w:sz w:val="24"/>
          <w:szCs w:val="24"/>
          <w:lang w:val="sr-Cyrl-CS"/>
        </w:rPr>
      </w:pPr>
      <w:r>
        <w:rPr>
          <w:rFonts w:ascii="Times New Roman" w:hAnsi="Times New Roman"/>
          <w:sz w:val="24"/>
          <w:szCs w:val="24"/>
          <w:lang w:val="sr-Cyrl-CS"/>
        </w:rPr>
        <w:t>Најмањи степен одсумпоравања за постојећа велика постројења за сагоревање из Прилога 1. под Б) ове уредбе, дат је у следећој табели:</w:t>
      </w:r>
    </w:p>
    <w:p w:rsidR="007C3485" w:rsidRDefault="007C3485" w:rsidP="007C3485">
      <w:pPr>
        <w:pStyle w:val="Pasussalistom"/>
        <w:spacing w:after="0" w:line="240" w:lineRule="auto"/>
        <w:jc w:val="both"/>
        <w:rPr>
          <w:rFonts w:ascii="Times New Roman" w:hAnsi="Times New Roman"/>
          <w:sz w:val="24"/>
          <w:szCs w:val="24"/>
          <w:lang w:val="sr-Cyrl-CS"/>
        </w:rPr>
      </w:pPr>
      <w:r>
        <w:rPr>
          <w:rFonts w:ascii="Times New Roman" w:hAnsi="Times New Roman"/>
          <w:sz w:val="24"/>
          <w:szCs w:val="24"/>
          <w:lang w:val="sr-Cyrl-CS"/>
        </w:rPr>
        <w:t>Табела 16.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0"/>
        <w:gridCol w:w="3150"/>
        <w:gridCol w:w="2880"/>
      </w:tblGrid>
      <w:tr w:rsidR="007C3485" w:rsidTr="007C3485">
        <w:tc>
          <w:tcPr>
            <w:tcW w:w="2970" w:type="dxa"/>
            <w:vMerge w:val="restart"/>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sz w:val="24"/>
                <w:szCs w:val="24"/>
                <w:lang w:val="ru-RU"/>
              </w:rPr>
            </w:pPr>
            <w:r>
              <w:rPr>
                <w:rFonts w:ascii="Times New Roman" w:hAnsi="Times New Roman"/>
                <w:sz w:val="24"/>
                <w:szCs w:val="24"/>
                <w:lang w:val="ru-RU"/>
              </w:rPr>
              <w:t>Укупна улазна топлотна снага (</w:t>
            </w:r>
            <w:r>
              <w:rPr>
                <w:rFonts w:ascii="Times New Roman" w:hAnsi="Times New Roman"/>
                <w:sz w:val="24"/>
                <w:szCs w:val="24"/>
              </w:rPr>
              <w:t>MWth</w:t>
            </w:r>
            <w:r>
              <w:rPr>
                <w:rFonts w:ascii="Times New Roman" w:hAnsi="Times New Roman"/>
                <w:sz w:val="24"/>
                <w:szCs w:val="24"/>
                <w:lang w:val="sr-Cyrl-CS"/>
              </w:rPr>
              <w:t>)</w:t>
            </w:r>
          </w:p>
        </w:tc>
        <w:tc>
          <w:tcPr>
            <w:tcW w:w="6030" w:type="dxa"/>
            <w:gridSpan w:val="2"/>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Најмањи степен одсумпоравања</w:t>
            </w:r>
          </w:p>
        </w:tc>
      </w:tr>
      <w:tr w:rsidR="007C3485" w:rsidTr="007C3485">
        <w:tc>
          <w:tcPr>
            <w:tcW w:w="9000"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24"/>
                <w:szCs w:val="24"/>
                <w:lang w:val="ru-RU"/>
              </w:rPr>
            </w:pPr>
          </w:p>
        </w:tc>
        <w:tc>
          <w:tcPr>
            <w:tcW w:w="315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sz w:val="24"/>
                <w:szCs w:val="24"/>
                <w:lang w:val="sr-Cyrl-CS"/>
              </w:rPr>
              <w:t>Постојећа велика постројења за сагоревање</w:t>
            </w:r>
          </w:p>
        </w:tc>
        <w:tc>
          <w:tcPr>
            <w:tcW w:w="288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Остала постројења</w:t>
            </w:r>
          </w:p>
        </w:tc>
      </w:tr>
      <w:tr w:rsidR="007C3485" w:rsidTr="007C3485">
        <w:tc>
          <w:tcPr>
            <w:tcW w:w="297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sz w:val="24"/>
                <w:szCs w:val="24"/>
                <w:lang w:val="ru-RU"/>
              </w:rPr>
              <w:t>50-100</w:t>
            </w:r>
          </w:p>
        </w:tc>
        <w:tc>
          <w:tcPr>
            <w:tcW w:w="315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80%</w:t>
            </w:r>
          </w:p>
        </w:tc>
        <w:tc>
          <w:tcPr>
            <w:tcW w:w="288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92%</w:t>
            </w:r>
          </w:p>
        </w:tc>
      </w:tr>
      <w:tr w:rsidR="007C3485" w:rsidTr="007C3485">
        <w:tc>
          <w:tcPr>
            <w:tcW w:w="297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100-300</w:t>
            </w:r>
          </w:p>
        </w:tc>
        <w:tc>
          <w:tcPr>
            <w:tcW w:w="315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vertAlign w:val="superscript"/>
                <w:lang w:val="sr-Cyrl-CS"/>
              </w:rPr>
            </w:pPr>
            <w:r>
              <w:rPr>
                <w:rFonts w:ascii="Times New Roman" w:hAnsi="Times New Roman"/>
                <w:bCs/>
                <w:sz w:val="24"/>
                <w:szCs w:val="24"/>
                <w:lang w:val="sr-Cyrl-CS"/>
              </w:rPr>
              <w:t>90%</w:t>
            </w:r>
          </w:p>
        </w:tc>
        <w:tc>
          <w:tcPr>
            <w:tcW w:w="288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92%</w:t>
            </w:r>
          </w:p>
        </w:tc>
      </w:tr>
      <w:tr w:rsidR="007C3485" w:rsidTr="007C3485">
        <w:tc>
          <w:tcPr>
            <w:tcW w:w="297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sz w:val="24"/>
                <w:szCs w:val="24"/>
              </w:rPr>
              <w:t xml:space="preserve">&gt; </w:t>
            </w:r>
            <w:r>
              <w:rPr>
                <w:rFonts w:ascii="Times New Roman" w:hAnsi="Times New Roman"/>
                <w:sz w:val="24"/>
                <w:szCs w:val="24"/>
                <w:lang w:val="sr-Cyrl-CS"/>
              </w:rPr>
              <w:t>3</w:t>
            </w:r>
            <w:r>
              <w:rPr>
                <w:rFonts w:ascii="Times New Roman" w:hAnsi="Times New Roman"/>
                <w:sz w:val="24"/>
                <w:szCs w:val="24"/>
              </w:rPr>
              <w:t>00</w:t>
            </w:r>
          </w:p>
        </w:tc>
        <w:tc>
          <w:tcPr>
            <w:tcW w:w="315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 xml:space="preserve">    96% (</w:t>
            </w:r>
            <w:r>
              <w:rPr>
                <w:rFonts w:ascii="Times New Roman" w:hAnsi="Times New Roman"/>
                <w:bCs/>
                <w:sz w:val="24"/>
                <w:szCs w:val="24"/>
                <w:vertAlign w:val="superscript"/>
                <w:lang w:val="sr-Cyrl-CS"/>
              </w:rPr>
              <w:t>1</w:t>
            </w:r>
            <w:r>
              <w:rPr>
                <w:rFonts w:ascii="Times New Roman" w:hAnsi="Times New Roman"/>
                <w:bCs/>
                <w:sz w:val="24"/>
                <w:szCs w:val="24"/>
                <w:lang w:val="sr-Cyrl-CS"/>
              </w:rPr>
              <w:t>)</w:t>
            </w:r>
          </w:p>
        </w:tc>
        <w:tc>
          <w:tcPr>
            <w:tcW w:w="288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96%</w:t>
            </w:r>
          </w:p>
        </w:tc>
      </w:tr>
      <w:tr w:rsidR="007C3485" w:rsidTr="007C3485">
        <w:tc>
          <w:tcPr>
            <w:tcW w:w="9000" w:type="dxa"/>
            <w:gridSpan w:val="3"/>
            <w:tcBorders>
              <w:top w:val="single" w:sz="4" w:space="0" w:color="auto"/>
              <w:left w:val="single" w:sz="4" w:space="0" w:color="auto"/>
              <w:bottom w:val="single" w:sz="4" w:space="0" w:color="auto"/>
              <w:right w:val="single" w:sz="4" w:space="0" w:color="auto"/>
            </w:tcBorders>
            <w:hideMark/>
          </w:tcPr>
          <w:p w:rsidR="007C3485" w:rsidRDefault="007C3485">
            <w:pPr>
              <w:tabs>
                <w:tab w:val="left" w:pos="432"/>
              </w:tabs>
              <w:autoSpaceDE w:val="0"/>
              <w:autoSpaceDN w:val="0"/>
              <w:adjustRightInd w:val="0"/>
              <w:spacing w:after="0" w:line="240" w:lineRule="auto"/>
              <w:ind w:hanging="18"/>
              <w:jc w:val="both"/>
              <w:rPr>
                <w:rFonts w:ascii="Times New Roman" w:hAnsi="Times New Roman"/>
                <w:sz w:val="24"/>
                <w:szCs w:val="24"/>
                <w:lang w:val="sr-Cyrl-BA"/>
              </w:rPr>
            </w:pPr>
            <w:r>
              <w:rPr>
                <w:rFonts w:ascii="Times New Roman" w:hAnsi="Times New Roman"/>
                <w:sz w:val="24"/>
                <w:szCs w:val="24"/>
                <w:lang w:val="sr-Cyrl-BA"/>
              </w:rPr>
              <w:t>Напомена:</w:t>
            </w:r>
          </w:p>
          <w:p w:rsidR="007C3485" w:rsidRDefault="007C3485">
            <w:pPr>
              <w:tabs>
                <w:tab w:val="left" w:pos="432"/>
              </w:tabs>
              <w:autoSpaceDE w:val="0"/>
              <w:autoSpaceDN w:val="0"/>
              <w:adjustRightInd w:val="0"/>
              <w:spacing w:after="0" w:line="240" w:lineRule="auto"/>
              <w:jc w:val="both"/>
              <w:rPr>
                <w:rFonts w:ascii="Times New Roman" w:hAnsi="Times New Roman" w:cs="Times New Roman"/>
                <w:sz w:val="24"/>
                <w:szCs w:val="24"/>
                <w:lang w:val="sr-Cyrl-BA"/>
              </w:rPr>
            </w:pPr>
            <w:r>
              <w:rPr>
                <w:rFonts w:ascii="Times New Roman" w:hAnsi="Times New Roman"/>
                <w:sz w:val="24"/>
                <w:szCs w:val="24"/>
                <w:lang w:val="sr-Cyrl-BA"/>
              </w:rPr>
              <w:t>(</w:t>
            </w:r>
            <w:r>
              <w:rPr>
                <w:rFonts w:ascii="Times New Roman" w:hAnsi="Times New Roman"/>
                <w:sz w:val="24"/>
                <w:szCs w:val="24"/>
                <w:vertAlign w:val="superscript"/>
                <w:lang w:val="sr-Cyrl-BA"/>
              </w:rPr>
              <w:t>1</w:t>
            </w:r>
            <w:r>
              <w:rPr>
                <w:rFonts w:ascii="Times New Roman" w:hAnsi="Times New Roman"/>
                <w:sz w:val="24"/>
                <w:szCs w:val="24"/>
                <w:lang w:val="sr-Cyrl-BA"/>
              </w:rPr>
              <w:t>) За постројења за сагоревање која користе нафтне шкриљце, најмањи степен одсумпоравања је 95%</w:t>
            </w:r>
          </w:p>
        </w:tc>
      </w:tr>
    </w:tbl>
    <w:p w:rsidR="007C3485" w:rsidRDefault="007C3485" w:rsidP="007C3485">
      <w:pPr>
        <w:pStyle w:val="Pasussalistom"/>
        <w:spacing w:after="0" w:line="240" w:lineRule="auto"/>
        <w:ind w:left="0"/>
        <w:jc w:val="both"/>
        <w:rPr>
          <w:rFonts w:ascii="Times New Roman" w:hAnsi="Times New Roman"/>
          <w:sz w:val="24"/>
          <w:szCs w:val="24"/>
          <w:lang w:val="sr-Cyrl-CS"/>
        </w:rPr>
      </w:pPr>
    </w:p>
    <w:p w:rsidR="007C3485" w:rsidRDefault="007C3485" w:rsidP="007C3485">
      <w:pPr>
        <w:pStyle w:val="Pasussalistom"/>
        <w:numPr>
          <w:ilvl w:val="0"/>
          <w:numId w:val="44"/>
        </w:numPr>
        <w:spacing w:after="0" w:line="240" w:lineRule="auto"/>
        <w:ind w:left="0" w:firstLine="0"/>
        <w:jc w:val="both"/>
        <w:rPr>
          <w:rFonts w:ascii="Times New Roman" w:hAnsi="Times New Roman"/>
          <w:sz w:val="24"/>
          <w:szCs w:val="24"/>
          <w:lang w:val="sr-Cyrl-CS"/>
        </w:rPr>
      </w:pPr>
      <w:r>
        <w:rPr>
          <w:rFonts w:ascii="Times New Roman" w:hAnsi="Times New Roman"/>
          <w:sz w:val="24"/>
          <w:szCs w:val="24"/>
          <w:lang w:val="sr-Cyrl-CS"/>
        </w:rPr>
        <w:t>Најмањи степен одсумпоравања за нова велика постројења за сагоревање из Прилога 1. под В) ове уредбе, дат је у следећој табели:</w:t>
      </w:r>
    </w:p>
    <w:p w:rsidR="007C3485" w:rsidRDefault="007C3485" w:rsidP="007C3485">
      <w:pPr>
        <w:pStyle w:val="Pasussalistom"/>
        <w:spacing w:after="0" w:line="240" w:lineRule="auto"/>
        <w:jc w:val="both"/>
        <w:rPr>
          <w:rFonts w:ascii="Times New Roman" w:hAnsi="Times New Roman"/>
          <w:sz w:val="24"/>
          <w:szCs w:val="24"/>
          <w:lang w:val="sr-Cyrl-CS"/>
        </w:rPr>
      </w:pPr>
      <w:r>
        <w:rPr>
          <w:rFonts w:ascii="Times New Roman" w:hAnsi="Times New Roman"/>
          <w:sz w:val="24"/>
          <w:szCs w:val="24"/>
          <w:lang w:val="sr-Cyrl-CS"/>
        </w:rPr>
        <w:t>Табела 17.</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0"/>
        <w:gridCol w:w="4590"/>
      </w:tblGrid>
      <w:tr w:rsidR="007C3485" w:rsidTr="007C3485">
        <w:tc>
          <w:tcPr>
            <w:tcW w:w="441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sz w:val="24"/>
                <w:szCs w:val="24"/>
                <w:lang w:val="ru-RU"/>
              </w:rPr>
              <w:t>Укупна улазна топлотна снага (</w:t>
            </w:r>
            <w:r>
              <w:rPr>
                <w:rFonts w:ascii="Times New Roman" w:hAnsi="Times New Roman"/>
                <w:sz w:val="24"/>
                <w:szCs w:val="24"/>
              </w:rPr>
              <w:t>MWth</w:t>
            </w:r>
            <w:r>
              <w:rPr>
                <w:rFonts w:ascii="Times New Roman" w:hAnsi="Times New Roman"/>
                <w:sz w:val="24"/>
                <w:szCs w:val="24"/>
                <w:lang w:val="sr-Cyrl-CS"/>
              </w:rPr>
              <w:t>)</w:t>
            </w:r>
          </w:p>
        </w:tc>
        <w:tc>
          <w:tcPr>
            <w:tcW w:w="459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Најмањи степен одсумпоравања</w:t>
            </w:r>
          </w:p>
        </w:tc>
      </w:tr>
      <w:tr w:rsidR="007C3485" w:rsidTr="007C3485">
        <w:tc>
          <w:tcPr>
            <w:tcW w:w="441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sz w:val="24"/>
                <w:szCs w:val="24"/>
                <w:lang w:val="ru-RU"/>
              </w:rPr>
              <w:t>50-100</w:t>
            </w:r>
          </w:p>
        </w:tc>
        <w:tc>
          <w:tcPr>
            <w:tcW w:w="459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93%</w:t>
            </w:r>
          </w:p>
        </w:tc>
      </w:tr>
      <w:tr w:rsidR="007C3485" w:rsidTr="007C3485">
        <w:tc>
          <w:tcPr>
            <w:tcW w:w="441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100-300</w:t>
            </w:r>
          </w:p>
        </w:tc>
        <w:tc>
          <w:tcPr>
            <w:tcW w:w="459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93%</w:t>
            </w:r>
          </w:p>
        </w:tc>
      </w:tr>
      <w:tr w:rsidR="007C3485" w:rsidTr="007C3485">
        <w:tc>
          <w:tcPr>
            <w:tcW w:w="441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sz w:val="24"/>
                <w:szCs w:val="24"/>
              </w:rPr>
              <w:t xml:space="preserve">&gt; </w:t>
            </w:r>
            <w:r>
              <w:rPr>
                <w:rFonts w:ascii="Times New Roman" w:hAnsi="Times New Roman"/>
                <w:sz w:val="24"/>
                <w:szCs w:val="24"/>
                <w:lang w:val="sr-Cyrl-CS"/>
              </w:rPr>
              <w:t>3</w:t>
            </w:r>
            <w:r>
              <w:rPr>
                <w:rFonts w:ascii="Times New Roman" w:hAnsi="Times New Roman"/>
                <w:sz w:val="24"/>
                <w:szCs w:val="24"/>
              </w:rPr>
              <w:t>00</w:t>
            </w:r>
          </w:p>
        </w:tc>
        <w:tc>
          <w:tcPr>
            <w:tcW w:w="4590" w:type="dxa"/>
            <w:tcBorders>
              <w:top w:val="single" w:sz="4" w:space="0" w:color="auto"/>
              <w:left w:val="single" w:sz="4" w:space="0" w:color="auto"/>
              <w:bottom w:val="single" w:sz="4" w:space="0" w:color="auto"/>
              <w:right w:val="single" w:sz="4" w:space="0" w:color="auto"/>
            </w:tcBorders>
            <w:hideMark/>
          </w:tcPr>
          <w:p w:rsidR="007C3485" w:rsidRDefault="007C3485">
            <w:pPr>
              <w:autoSpaceDE w:val="0"/>
              <w:autoSpaceDN w:val="0"/>
              <w:adjustRightInd w:val="0"/>
              <w:spacing w:after="0" w:line="240" w:lineRule="auto"/>
              <w:jc w:val="center"/>
              <w:rPr>
                <w:rFonts w:ascii="Times New Roman" w:hAnsi="Times New Roman" w:cs="Times New Roman"/>
                <w:bCs/>
                <w:sz w:val="24"/>
                <w:szCs w:val="24"/>
                <w:lang w:val="sr-Cyrl-CS"/>
              </w:rPr>
            </w:pPr>
            <w:r>
              <w:rPr>
                <w:rFonts w:ascii="Times New Roman" w:hAnsi="Times New Roman"/>
                <w:bCs/>
                <w:sz w:val="24"/>
                <w:szCs w:val="24"/>
                <w:lang w:val="sr-Cyrl-CS"/>
              </w:rPr>
              <w:t>97%</w:t>
            </w:r>
          </w:p>
        </w:tc>
      </w:tr>
    </w:tbl>
    <w:p w:rsidR="007C3485" w:rsidRDefault="007C3485" w:rsidP="007C3485">
      <w:pPr>
        <w:pStyle w:val="Pasussalistom"/>
        <w:tabs>
          <w:tab w:val="left" w:pos="540"/>
        </w:tabs>
        <w:spacing w:after="0" w:line="240" w:lineRule="auto"/>
        <w:jc w:val="both"/>
        <w:rPr>
          <w:rFonts w:ascii="Times New Roman" w:hAnsi="Times New Roman"/>
          <w:sz w:val="24"/>
          <w:szCs w:val="24"/>
          <w:lang w:val="sr-Cyrl-RS"/>
        </w:rPr>
      </w:pPr>
    </w:p>
    <w:p w:rsidR="007C3485" w:rsidRDefault="007C3485" w:rsidP="007C3485">
      <w:pPr>
        <w:pStyle w:val="Pasussalistom"/>
        <w:tabs>
          <w:tab w:val="left" w:pos="540"/>
        </w:tabs>
        <w:spacing w:after="0" w:line="240" w:lineRule="auto"/>
        <w:jc w:val="both"/>
        <w:rPr>
          <w:rFonts w:ascii="Times New Roman" w:hAnsi="Times New Roman"/>
          <w:sz w:val="24"/>
          <w:szCs w:val="24"/>
          <w:lang w:val="sr-Cyrl-RS"/>
        </w:rPr>
      </w:pPr>
    </w:p>
    <w:p w:rsidR="007C3485" w:rsidRDefault="007C3485" w:rsidP="007C3485">
      <w:pPr>
        <w:spacing w:after="0" w:line="240" w:lineRule="auto"/>
        <w:rPr>
          <w:rFonts w:ascii="Times New Roman" w:hAnsi="Times New Roman"/>
          <w:sz w:val="24"/>
          <w:szCs w:val="24"/>
          <w:lang w:val="ru-RU"/>
        </w:rPr>
        <w:sectPr w:rsidR="007C3485">
          <w:pgSz w:w="11909" w:h="16834"/>
          <w:pgMar w:top="1440" w:right="1440" w:bottom="1440" w:left="1440" w:header="706" w:footer="706" w:gutter="0"/>
          <w:pgNumType w:start="1"/>
          <w:cols w:space="720"/>
        </w:sectPr>
      </w:pPr>
    </w:p>
    <w:p w:rsidR="007C3485" w:rsidRDefault="007C3485" w:rsidP="007C3485">
      <w:pPr>
        <w:pStyle w:val="PlainText"/>
        <w:jc w:val="right"/>
        <w:rPr>
          <w:rFonts w:ascii="Times New Roman" w:hAnsi="Times New Roman"/>
          <w:sz w:val="24"/>
          <w:szCs w:val="24"/>
          <w:lang w:val="sr-Cyrl-CS"/>
        </w:rPr>
      </w:pPr>
      <w:r>
        <w:rPr>
          <w:rFonts w:ascii="Times New Roman" w:hAnsi="Times New Roman"/>
          <w:sz w:val="24"/>
          <w:szCs w:val="24"/>
          <w:lang w:val="sr-Cyrl-CS"/>
        </w:rPr>
        <w:lastRenderedPageBreak/>
        <w:t>ПРИЛОГ 2.</w:t>
      </w:r>
    </w:p>
    <w:p w:rsidR="007C3485" w:rsidRDefault="007C3485" w:rsidP="007C3485">
      <w:pPr>
        <w:pStyle w:val="PlainText"/>
        <w:jc w:val="right"/>
        <w:rPr>
          <w:rFonts w:ascii="Times New Roman" w:hAnsi="Times New Roman"/>
          <w:sz w:val="24"/>
          <w:szCs w:val="24"/>
          <w:lang w:val="sr-Cyrl-CS"/>
        </w:rPr>
      </w:pPr>
    </w:p>
    <w:p w:rsidR="007C3485" w:rsidRDefault="007C3485" w:rsidP="007C3485">
      <w:pPr>
        <w:pStyle w:val="Pasussalistom"/>
        <w:spacing w:after="0" w:line="240" w:lineRule="auto"/>
        <w:ind w:left="0"/>
        <w:jc w:val="center"/>
        <w:rPr>
          <w:rFonts w:ascii="Times New Roman" w:hAnsi="Times New Roman"/>
          <w:sz w:val="24"/>
          <w:szCs w:val="24"/>
          <w:lang w:val="sr-Cyrl-CS"/>
        </w:rPr>
      </w:pPr>
      <w:r>
        <w:rPr>
          <w:rFonts w:ascii="Times New Roman" w:hAnsi="Times New Roman"/>
          <w:sz w:val="24"/>
          <w:szCs w:val="24"/>
          <w:lang w:val="sr-Cyrl-CS"/>
        </w:rPr>
        <w:t>ГРАНИЧНЕ ВРЕДНОСТИ ЕМИСИЈА ЗА СРЕДЊА ПОСТРОЈЕЊА ЗА САГОРЕВАЊЕ</w:t>
      </w:r>
    </w:p>
    <w:p w:rsidR="007C3485" w:rsidRDefault="007C3485" w:rsidP="007C3485">
      <w:pPr>
        <w:pStyle w:val="Pasussalistom"/>
        <w:spacing w:after="0" w:line="240" w:lineRule="auto"/>
        <w:ind w:left="0"/>
        <w:jc w:val="right"/>
        <w:rPr>
          <w:rFonts w:ascii="Times New Roman" w:hAnsi="Times New Roman"/>
          <w:sz w:val="24"/>
          <w:szCs w:val="24"/>
          <w:lang w:val="sr-Cyrl-CS"/>
        </w:rPr>
      </w:pPr>
    </w:p>
    <w:p w:rsidR="007C3485" w:rsidRDefault="007C3485" w:rsidP="007C3485">
      <w:pPr>
        <w:pStyle w:val="Pasussalistom"/>
        <w:spacing w:after="0" w:line="240" w:lineRule="auto"/>
        <w:ind w:left="0"/>
        <w:jc w:val="center"/>
        <w:rPr>
          <w:rFonts w:ascii="Times New Roman" w:hAnsi="Times New Roman"/>
          <w:sz w:val="24"/>
          <w:szCs w:val="24"/>
          <w:lang w:val="sr-Cyrl-CS"/>
        </w:rPr>
      </w:pPr>
      <w:r>
        <w:rPr>
          <w:rFonts w:ascii="Times New Roman" w:hAnsi="Times New Roman"/>
          <w:sz w:val="24"/>
          <w:szCs w:val="24"/>
          <w:lang w:val="sr-Cyrl-CS"/>
        </w:rPr>
        <w:t>А) ГРАНИЧНЕ ВРЕДНОСТИ ЕМИСИЈА</w:t>
      </w:r>
    </w:p>
    <w:p w:rsidR="007C3485" w:rsidRDefault="007C3485" w:rsidP="007C3485">
      <w:pPr>
        <w:pStyle w:val="Pasussalistom"/>
        <w:spacing w:after="0" w:line="240" w:lineRule="auto"/>
        <w:ind w:left="0"/>
        <w:jc w:val="center"/>
        <w:rPr>
          <w:rFonts w:ascii="Times New Roman" w:hAnsi="Times New Roman"/>
          <w:sz w:val="24"/>
          <w:szCs w:val="24"/>
          <w:lang w:val="sr-Cyrl-CS"/>
        </w:rPr>
      </w:pPr>
      <w:r>
        <w:rPr>
          <w:rFonts w:ascii="Times New Roman" w:hAnsi="Times New Roman"/>
          <w:sz w:val="24"/>
          <w:szCs w:val="24"/>
          <w:lang w:val="sr-Cyrl-CS"/>
        </w:rPr>
        <w:t>ЗА ПОСТОЈЕЋА СРЕДЊА ПОСТРОЈЕЊА ЗА САГОРЕВАЊЕ</w:t>
      </w:r>
    </w:p>
    <w:p w:rsidR="007C3485" w:rsidRDefault="007C3485" w:rsidP="007C3485">
      <w:pPr>
        <w:pStyle w:val="Pasussalistom"/>
        <w:spacing w:after="0" w:line="240" w:lineRule="auto"/>
        <w:ind w:left="0"/>
        <w:jc w:val="center"/>
        <w:rPr>
          <w:rFonts w:ascii="Times New Roman" w:hAnsi="Times New Roman"/>
          <w:b/>
          <w:sz w:val="24"/>
          <w:szCs w:val="24"/>
          <w:lang w:val="sr-Cyrl-CS"/>
        </w:rPr>
      </w:pP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У складу са чланом 2</w:t>
      </w:r>
      <w:r>
        <w:rPr>
          <w:rFonts w:ascii="Times New Roman" w:hAnsi="Times New Roman"/>
          <w:sz w:val="24"/>
          <w:szCs w:val="24"/>
          <w:lang w:val="en-US"/>
        </w:rPr>
        <w:t>0</w:t>
      </w:r>
      <w:r>
        <w:rPr>
          <w:rFonts w:ascii="Times New Roman" w:hAnsi="Times New Roman"/>
          <w:sz w:val="24"/>
          <w:szCs w:val="24"/>
          <w:lang w:val="sr-Cyrl-CS"/>
        </w:rPr>
        <w:t>. став 1.</w:t>
      </w:r>
      <w:r>
        <w:rPr>
          <w:rFonts w:ascii="Times New Roman" w:hAnsi="Times New Roman"/>
          <w:sz w:val="24"/>
          <w:szCs w:val="24"/>
          <w:lang w:val="hr-BA"/>
        </w:rPr>
        <w:t xml:space="preserve"> </w:t>
      </w:r>
      <w:r>
        <w:rPr>
          <w:rFonts w:ascii="Times New Roman" w:hAnsi="Times New Roman"/>
          <w:sz w:val="24"/>
          <w:szCs w:val="24"/>
          <w:lang w:val="sr-Cyrl-CS"/>
        </w:rPr>
        <w:t>ове уредбе утврђују се граничне вредности емисија</w:t>
      </w:r>
      <w:r>
        <w:rPr>
          <w:rFonts w:ascii="Times New Roman" w:hAnsi="Times New Roman"/>
          <w:sz w:val="24"/>
          <w:szCs w:val="24"/>
          <w:lang w:val="sr-Latn-CS"/>
        </w:rPr>
        <w:t xml:space="preserve"> </w:t>
      </w:r>
      <w:r>
        <w:rPr>
          <w:rFonts w:ascii="Times New Roman" w:hAnsi="Times New Roman"/>
          <w:sz w:val="24"/>
          <w:szCs w:val="24"/>
          <w:lang w:val="sr-Cyrl-CS"/>
        </w:rPr>
        <w:t>загађујућих материја за постојећа средња постројења за сагоревање, у зависности од врсте горива која се користе.</w:t>
      </w: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p>
    <w:p w:rsidR="007C3485" w:rsidRDefault="007C3485" w:rsidP="007C3485">
      <w:pPr>
        <w:pStyle w:val="Pasussalistom"/>
        <w:spacing w:after="0" w:line="240" w:lineRule="auto"/>
        <w:ind w:left="0"/>
        <w:jc w:val="center"/>
        <w:rPr>
          <w:rFonts w:ascii="Times New Roman" w:hAnsi="Times New Roman"/>
          <w:sz w:val="24"/>
          <w:szCs w:val="24"/>
          <w:lang w:val="sr-Latn-CS"/>
        </w:rPr>
      </w:pPr>
      <w:r>
        <w:rPr>
          <w:rFonts w:ascii="Times New Roman" w:hAnsi="Times New Roman"/>
          <w:sz w:val="24"/>
          <w:szCs w:val="24"/>
          <w:lang w:val="sr-Cyrl-CS"/>
        </w:rPr>
        <w:t xml:space="preserve">Д Е О </w:t>
      </w:r>
      <w:r>
        <w:rPr>
          <w:rFonts w:ascii="Times New Roman" w:hAnsi="Times New Roman"/>
          <w:sz w:val="24"/>
          <w:szCs w:val="24"/>
          <w:lang w:val="sr-Latn-CS"/>
        </w:rPr>
        <w:t>I</w:t>
      </w:r>
    </w:p>
    <w:p w:rsidR="007C3485" w:rsidRDefault="007C3485" w:rsidP="007C3485">
      <w:pPr>
        <w:pStyle w:val="Pasussalistom"/>
        <w:spacing w:after="0" w:line="240" w:lineRule="auto"/>
        <w:ind w:left="0"/>
        <w:jc w:val="center"/>
        <w:rPr>
          <w:rFonts w:ascii="Times New Roman" w:hAnsi="Times New Roman"/>
          <w:sz w:val="24"/>
          <w:szCs w:val="24"/>
          <w:lang w:val="sr-Cyrl-CS"/>
        </w:rPr>
      </w:pPr>
    </w:p>
    <w:p w:rsidR="007C3485" w:rsidRDefault="007C3485" w:rsidP="007C3485">
      <w:pPr>
        <w:pStyle w:val="Pasussalistom"/>
        <w:spacing w:after="0" w:line="240" w:lineRule="auto"/>
        <w:ind w:left="0"/>
        <w:jc w:val="center"/>
        <w:rPr>
          <w:rFonts w:ascii="Times New Roman" w:hAnsi="Times New Roman"/>
          <w:sz w:val="24"/>
          <w:szCs w:val="24"/>
          <w:lang w:val="ru-RU"/>
        </w:rPr>
      </w:pPr>
      <w:r>
        <w:rPr>
          <w:rFonts w:ascii="Times New Roman" w:hAnsi="Times New Roman"/>
          <w:sz w:val="24"/>
          <w:szCs w:val="24"/>
          <w:lang w:val="ru-RU"/>
        </w:rPr>
        <w:t xml:space="preserve">ГРАНИЧНЕ ВРЕДНОСТИ ЕМИСИЈА ЗА ЧВРСТА ГОРИВА </w:t>
      </w:r>
    </w:p>
    <w:p w:rsidR="007C3485" w:rsidRDefault="007C3485" w:rsidP="007C3485">
      <w:pPr>
        <w:pStyle w:val="Pasussalistom"/>
        <w:spacing w:after="0" w:line="240" w:lineRule="auto"/>
        <w:ind w:left="0"/>
        <w:jc w:val="both"/>
        <w:rPr>
          <w:rFonts w:ascii="Times New Roman" w:hAnsi="Times New Roman"/>
          <w:sz w:val="24"/>
          <w:szCs w:val="24"/>
          <w:lang w:val="sr-Cyrl-CS"/>
        </w:rPr>
      </w:pPr>
    </w:p>
    <w:p w:rsidR="007C3485" w:rsidRDefault="007C3485" w:rsidP="007C3485">
      <w:pPr>
        <w:pStyle w:val="Pasussalistom"/>
        <w:tabs>
          <w:tab w:val="left" w:pos="2790"/>
        </w:tabs>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 xml:space="preserve">Граничне вредности емисија загађујућих материја за постојећа средња постројења за сагоревање која користе чврста горива, дате су у следећој табели: </w:t>
      </w:r>
    </w:p>
    <w:p w:rsidR="007C3485" w:rsidRDefault="007C3485" w:rsidP="007C3485">
      <w:pPr>
        <w:pStyle w:val="Pasussalistom"/>
        <w:tabs>
          <w:tab w:val="left" w:pos="2790"/>
        </w:tabs>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Табела 1.</w:t>
      </w:r>
    </w:p>
    <w:tbl>
      <w:tblPr>
        <w:tblpPr w:leftFromText="180" w:rightFromText="180" w:vertAnchor="text" w:horzAnchor="margin" w:tblpXSpec="center" w:tblpY="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8"/>
        <w:gridCol w:w="2430"/>
        <w:gridCol w:w="2160"/>
        <w:gridCol w:w="2207"/>
      </w:tblGrid>
      <w:tr w:rsidR="007C3485" w:rsidTr="007C3485">
        <w:tc>
          <w:tcPr>
            <w:tcW w:w="2448"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Загађујућа материја</w:t>
            </w:r>
          </w:p>
        </w:tc>
        <w:tc>
          <w:tcPr>
            <w:tcW w:w="243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Врста горива</w:t>
            </w:r>
          </w:p>
        </w:tc>
        <w:tc>
          <w:tcPr>
            <w:tcW w:w="216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Latn-CS"/>
              </w:rPr>
            </w:pPr>
            <w:r>
              <w:rPr>
                <w:rFonts w:ascii="Times New Roman" w:eastAsia="Times New Roman" w:hAnsi="Times New Roman"/>
                <w:sz w:val="24"/>
                <w:szCs w:val="24"/>
                <w:lang w:val="sr-Cyrl-CS"/>
              </w:rPr>
              <w:t>Топлотна снага</w:t>
            </w:r>
          </w:p>
          <w:p w:rsidR="007C3485" w:rsidRDefault="007C3485">
            <w:pPr>
              <w:pStyle w:val="Pasussalistom"/>
              <w:spacing w:after="0" w:line="240" w:lineRule="auto"/>
              <w:ind w:left="0"/>
              <w:jc w:val="center"/>
              <w:rPr>
                <w:rFonts w:ascii="Times New Roman" w:eastAsia="Times New Roman" w:hAnsi="Times New Roman"/>
                <w:sz w:val="24"/>
                <w:szCs w:val="24"/>
                <w:lang w:val="sr-Latn-CS"/>
              </w:rPr>
            </w:pPr>
            <w:r>
              <w:rPr>
                <w:rFonts w:ascii="Times New Roman" w:eastAsia="Times New Roman" w:hAnsi="Times New Roman"/>
                <w:sz w:val="24"/>
                <w:szCs w:val="24"/>
                <w:lang w:val="sr-Latn-CS"/>
              </w:rPr>
              <w:t>(</w:t>
            </w:r>
            <w:r>
              <w:rPr>
                <w:rFonts w:ascii="Times New Roman" w:eastAsia="Times New Roman" w:hAnsi="Times New Roman"/>
                <w:sz w:val="24"/>
                <w:szCs w:val="24"/>
                <w:lang w:val="sr-Cyrl-CS"/>
              </w:rPr>
              <w:t>М</w:t>
            </w:r>
            <w:r>
              <w:rPr>
                <w:rFonts w:ascii="Times New Roman" w:eastAsia="Times New Roman" w:hAnsi="Times New Roman"/>
                <w:sz w:val="24"/>
                <w:szCs w:val="24"/>
                <w:lang w:val="sr-Latn-CS"/>
              </w:rPr>
              <w:t>Wth)</w:t>
            </w:r>
          </w:p>
        </w:tc>
        <w:tc>
          <w:tcPr>
            <w:tcW w:w="2207"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ГВЕ</w:t>
            </w:r>
            <w:r>
              <w:rPr>
                <w:rFonts w:ascii="Times New Roman" w:eastAsia="Times New Roman" w:hAnsi="Times New Roman"/>
                <w:sz w:val="24"/>
                <w:szCs w:val="24"/>
                <w:lang w:val="sr-Latn-CS"/>
              </w:rPr>
              <w:t xml:space="preserve"> </w:t>
            </w:r>
          </w:p>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Latn-CS"/>
              </w:rPr>
              <w:t>(mg/</w:t>
            </w:r>
            <w:r>
              <w:rPr>
                <w:rFonts w:ascii="Times New Roman" w:eastAsia="Times New Roman" w:hAnsi="Times New Roman"/>
                <w:sz w:val="24"/>
                <w:szCs w:val="24"/>
                <w:lang w:val="sr-Cyrl-CS"/>
              </w:rPr>
              <w:t xml:space="preserve">нормални </w:t>
            </w:r>
            <w:r>
              <w:rPr>
                <w:rFonts w:ascii="Times New Roman" w:eastAsia="Times New Roman" w:hAnsi="Times New Roman"/>
                <w:sz w:val="24"/>
                <w:szCs w:val="24"/>
                <w:lang w:val="sr-Latn-CS"/>
              </w:rPr>
              <w:t>m</w:t>
            </w:r>
            <w:r>
              <w:rPr>
                <w:rFonts w:ascii="Times New Roman" w:eastAsia="Times New Roman" w:hAnsi="Times New Roman"/>
                <w:sz w:val="24"/>
                <w:szCs w:val="24"/>
                <w:vertAlign w:val="superscript"/>
                <w:lang w:val="sr-Cyrl-CS"/>
              </w:rPr>
              <w:t>3</w:t>
            </w:r>
            <w:r>
              <w:rPr>
                <w:rFonts w:ascii="Times New Roman" w:eastAsia="Times New Roman" w:hAnsi="Times New Roman"/>
                <w:sz w:val="24"/>
                <w:szCs w:val="24"/>
                <w:lang w:val="sr-Latn-CS"/>
              </w:rPr>
              <w:t>)</w:t>
            </w:r>
          </w:p>
        </w:tc>
      </w:tr>
      <w:tr w:rsidR="007C3485" w:rsidTr="007C3485">
        <w:tc>
          <w:tcPr>
            <w:tcW w:w="2448"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угљен моноксид - СО</w:t>
            </w:r>
          </w:p>
        </w:tc>
        <w:tc>
          <w:tcPr>
            <w:tcW w:w="243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сва чврста горива</w:t>
            </w:r>
          </w:p>
        </w:tc>
        <w:tc>
          <w:tcPr>
            <w:tcW w:w="2160" w:type="dxa"/>
            <w:tcBorders>
              <w:top w:val="single" w:sz="4" w:space="0" w:color="auto"/>
              <w:left w:val="single" w:sz="4" w:space="0" w:color="auto"/>
              <w:bottom w:val="single" w:sz="4" w:space="0" w:color="auto"/>
              <w:right w:val="single" w:sz="4" w:space="0" w:color="auto"/>
            </w:tcBorders>
            <w:vAlign w:val="center"/>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p>
        </w:tc>
        <w:tc>
          <w:tcPr>
            <w:tcW w:w="2207"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300</w:t>
            </w:r>
          </w:p>
        </w:tc>
      </w:tr>
      <w:tr w:rsidR="007C3485" w:rsidTr="007C3485">
        <w:tc>
          <w:tcPr>
            <w:tcW w:w="2448"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оксиди азота </w:t>
            </w:r>
            <w:r>
              <w:rPr>
                <w:rFonts w:ascii="Times New Roman" w:eastAsia="Times New Roman" w:hAnsi="Times New Roman"/>
                <w:sz w:val="24"/>
                <w:szCs w:val="24"/>
                <w:lang w:val="sr-Latn-CS"/>
              </w:rPr>
              <w:t>NO</w:t>
            </w:r>
            <w:r>
              <w:rPr>
                <w:rFonts w:ascii="Times New Roman" w:eastAsia="Times New Roman" w:hAnsi="Times New Roman"/>
                <w:sz w:val="24"/>
                <w:szCs w:val="24"/>
                <w:vertAlign w:val="subscript"/>
                <w:lang w:val="sr-Latn-CS"/>
              </w:rPr>
              <w:t>x</w:t>
            </w:r>
            <w:r>
              <w:rPr>
                <w:rFonts w:ascii="Times New Roman" w:eastAsia="Times New Roman" w:hAnsi="Times New Roman"/>
                <w:sz w:val="24"/>
                <w:szCs w:val="24"/>
                <w:lang w:val="sr-Cyrl-CS"/>
              </w:rPr>
              <w:t xml:space="preserve"> изражени као </w:t>
            </w:r>
            <w:r>
              <w:rPr>
                <w:rFonts w:ascii="Times New Roman" w:eastAsia="Times New Roman" w:hAnsi="Times New Roman"/>
                <w:sz w:val="24"/>
                <w:szCs w:val="24"/>
              </w:rPr>
              <w:t>NO</w:t>
            </w:r>
            <w:r>
              <w:rPr>
                <w:rStyle w:val="indeks"/>
                <w:rFonts w:ascii="Times New Roman" w:eastAsia="Times New Roman" w:hAnsi="Times New Roman"/>
                <w:sz w:val="24"/>
                <w:szCs w:val="24"/>
                <w:vertAlign w:val="subscript"/>
                <w:lang w:val="ru-RU"/>
              </w:rPr>
              <w:t>2</w:t>
            </w:r>
          </w:p>
        </w:tc>
        <w:tc>
          <w:tcPr>
            <w:tcW w:w="243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сва чврста горива</w:t>
            </w:r>
          </w:p>
        </w:tc>
        <w:tc>
          <w:tcPr>
            <w:tcW w:w="2160" w:type="dxa"/>
            <w:tcBorders>
              <w:top w:val="single" w:sz="4" w:space="0" w:color="auto"/>
              <w:left w:val="single" w:sz="4" w:space="0" w:color="auto"/>
              <w:bottom w:val="single" w:sz="4" w:space="0" w:color="auto"/>
              <w:right w:val="single" w:sz="4" w:space="0" w:color="auto"/>
            </w:tcBorders>
            <w:vAlign w:val="center"/>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p>
        </w:tc>
        <w:tc>
          <w:tcPr>
            <w:tcW w:w="2207"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650</w:t>
            </w:r>
          </w:p>
        </w:tc>
      </w:tr>
      <w:tr w:rsidR="007C3485" w:rsidTr="007C3485">
        <w:tc>
          <w:tcPr>
            <w:tcW w:w="2448"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оксиди сумпора изражени као </w:t>
            </w:r>
            <w:r>
              <w:rPr>
                <w:rFonts w:ascii="Times New Roman" w:eastAsia="Times New Roman" w:hAnsi="Times New Roman"/>
                <w:sz w:val="24"/>
                <w:szCs w:val="24"/>
              </w:rPr>
              <w:t>SO</w:t>
            </w:r>
            <w:r>
              <w:rPr>
                <w:rStyle w:val="indeks"/>
                <w:rFonts w:ascii="Times New Roman" w:eastAsia="Times New Roman" w:hAnsi="Times New Roman"/>
                <w:sz w:val="24"/>
                <w:szCs w:val="24"/>
                <w:vertAlign w:val="subscript"/>
                <w:lang w:val="ru-RU"/>
              </w:rPr>
              <w:t>2</w:t>
            </w:r>
          </w:p>
        </w:tc>
        <w:tc>
          <w:tcPr>
            <w:tcW w:w="243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сва чврста горива</w:t>
            </w:r>
          </w:p>
        </w:tc>
        <w:tc>
          <w:tcPr>
            <w:tcW w:w="2160" w:type="dxa"/>
            <w:tcBorders>
              <w:top w:val="single" w:sz="4" w:space="0" w:color="auto"/>
              <w:left w:val="single" w:sz="4" w:space="0" w:color="auto"/>
              <w:bottom w:val="single" w:sz="4" w:space="0" w:color="auto"/>
              <w:right w:val="single" w:sz="4" w:space="0" w:color="auto"/>
            </w:tcBorders>
            <w:vAlign w:val="center"/>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p>
        </w:tc>
        <w:tc>
          <w:tcPr>
            <w:tcW w:w="2207"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1700</w:t>
            </w:r>
          </w:p>
        </w:tc>
      </w:tr>
      <w:tr w:rsidR="007C3485" w:rsidTr="007C3485">
        <w:tc>
          <w:tcPr>
            <w:tcW w:w="2448" w:type="dxa"/>
            <w:vMerge w:val="restart"/>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прашкасте материје</w:t>
            </w:r>
          </w:p>
        </w:tc>
        <w:tc>
          <w:tcPr>
            <w:tcW w:w="243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сва чврста горива</w:t>
            </w:r>
          </w:p>
        </w:tc>
        <w:tc>
          <w:tcPr>
            <w:tcW w:w="216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en-US"/>
              </w:rPr>
            </w:pPr>
            <w:r>
              <w:rPr>
                <w:rFonts w:ascii="Times New Roman" w:eastAsia="Times New Roman" w:hAnsi="Times New Roman"/>
                <w:sz w:val="24"/>
                <w:szCs w:val="24"/>
                <w:lang w:val="sr-Cyrl-CS"/>
              </w:rPr>
              <w:t>&lt;</w:t>
            </w:r>
            <w:r>
              <w:rPr>
                <w:rFonts w:ascii="Times New Roman" w:eastAsia="Times New Roman" w:hAnsi="Times New Roman"/>
                <w:sz w:val="24"/>
                <w:szCs w:val="24"/>
                <w:lang w:val="en-US"/>
              </w:rPr>
              <w:t xml:space="preserve"> 5</w:t>
            </w:r>
          </w:p>
        </w:tc>
        <w:tc>
          <w:tcPr>
            <w:tcW w:w="2207"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150</w:t>
            </w:r>
          </w:p>
        </w:tc>
      </w:tr>
      <w:tr w:rsidR="007C3485" w:rsidTr="007C3485">
        <w:tc>
          <w:tcPr>
            <w:tcW w:w="2448"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eastAsia="Times New Roman" w:hAnsi="Times New Roman" w:cs="Times New Roman"/>
                <w:sz w:val="24"/>
                <w:szCs w:val="24"/>
                <w:lang w:val="sr-Cyrl-CS" w:eastAsia="hr-HR"/>
              </w:rPr>
            </w:pPr>
          </w:p>
        </w:tc>
        <w:tc>
          <w:tcPr>
            <w:tcW w:w="243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сва чврста горива</w:t>
            </w:r>
          </w:p>
        </w:tc>
        <w:tc>
          <w:tcPr>
            <w:tcW w:w="216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en-US"/>
              </w:rPr>
            </w:pPr>
            <w:r>
              <w:rPr>
                <w:rFonts w:ascii="Times New Roman" w:eastAsia="Times New Roman" w:hAnsi="Times New Roman"/>
                <w:sz w:val="24"/>
                <w:szCs w:val="24"/>
                <w:lang w:val="sr-Cyrl-CS"/>
              </w:rPr>
              <w:t>≥</w:t>
            </w:r>
            <w:r>
              <w:rPr>
                <w:rFonts w:ascii="Times New Roman" w:eastAsia="Times New Roman" w:hAnsi="Times New Roman"/>
                <w:sz w:val="24"/>
                <w:szCs w:val="24"/>
                <w:lang w:val="en-US"/>
              </w:rPr>
              <w:t xml:space="preserve"> 5</w:t>
            </w:r>
          </w:p>
        </w:tc>
        <w:tc>
          <w:tcPr>
            <w:tcW w:w="2207"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en-US"/>
              </w:rPr>
            </w:pPr>
            <w:r>
              <w:rPr>
                <w:rFonts w:ascii="Times New Roman" w:eastAsia="Times New Roman" w:hAnsi="Times New Roman"/>
                <w:sz w:val="24"/>
                <w:szCs w:val="24"/>
                <w:lang w:val="en-US"/>
              </w:rPr>
              <w:t>50</w:t>
            </w:r>
          </w:p>
        </w:tc>
      </w:tr>
      <w:tr w:rsidR="007C3485" w:rsidTr="007C3485">
        <w:tc>
          <w:tcPr>
            <w:tcW w:w="2448"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азот субоксид – </w:t>
            </w:r>
            <w:r>
              <w:rPr>
                <w:rFonts w:ascii="Times New Roman" w:eastAsia="Times New Roman" w:hAnsi="Times New Roman"/>
                <w:sz w:val="24"/>
                <w:szCs w:val="24"/>
                <w:lang w:val="sr-Latn-CS"/>
              </w:rPr>
              <w:t>N</w:t>
            </w:r>
            <w:r>
              <w:rPr>
                <w:rFonts w:ascii="Times New Roman" w:eastAsia="Times New Roman" w:hAnsi="Times New Roman"/>
                <w:sz w:val="24"/>
                <w:szCs w:val="24"/>
                <w:vertAlign w:val="subscript"/>
                <w:lang w:val="sr-Latn-CS"/>
              </w:rPr>
              <w:t>2</w:t>
            </w:r>
            <w:r>
              <w:rPr>
                <w:rFonts w:ascii="Times New Roman" w:eastAsia="Times New Roman" w:hAnsi="Times New Roman"/>
                <w:sz w:val="24"/>
                <w:szCs w:val="24"/>
                <w:lang w:val="sr-Latn-CS"/>
              </w:rPr>
              <w:t>O</w:t>
            </w:r>
          </w:p>
        </w:tc>
        <w:tc>
          <w:tcPr>
            <w:tcW w:w="243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Cyrl-CS"/>
              </w:rPr>
              <w:t>за постројења са флуидизованим слојем кој</w:t>
            </w:r>
            <w:r>
              <w:rPr>
                <w:rFonts w:ascii="Times New Roman" w:hAnsi="Times New Roman"/>
                <w:sz w:val="24"/>
                <w:szCs w:val="24"/>
                <w:lang w:val="sr-Latn-RS"/>
              </w:rPr>
              <w:t>a</w:t>
            </w:r>
            <w:r>
              <w:rPr>
                <w:rFonts w:ascii="Times New Roman" w:hAnsi="Times New Roman"/>
                <w:sz w:val="24"/>
                <w:szCs w:val="24"/>
                <w:lang w:val="sr-Cyrl-CS"/>
              </w:rPr>
              <w:t xml:space="preserve"> корист</w:t>
            </w:r>
            <w:r>
              <w:rPr>
                <w:rFonts w:ascii="Times New Roman" w:hAnsi="Times New Roman"/>
                <w:sz w:val="24"/>
                <w:szCs w:val="24"/>
                <w:lang w:val="sr-Latn-RS"/>
              </w:rPr>
              <w:t>e</w:t>
            </w:r>
            <w:r>
              <w:rPr>
                <w:rFonts w:ascii="Times New Roman" w:hAnsi="Times New Roman"/>
                <w:sz w:val="24"/>
                <w:szCs w:val="24"/>
                <w:lang w:val="sr-Cyrl-CS"/>
              </w:rPr>
              <w:t xml:space="preserve"> угаљ</w:t>
            </w:r>
          </w:p>
        </w:tc>
        <w:tc>
          <w:tcPr>
            <w:tcW w:w="2160" w:type="dxa"/>
            <w:tcBorders>
              <w:top w:val="single" w:sz="4" w:space="0" w:color="auto"/>
              <w:left w:val="single" w:sz="4" w:space="0" w:color="auto"/>
              <w:bottom w:val="single" w:sz="4" w:space="0" w:color="auto"/>
              <w:right w:val="single" w:sz="4" w:space="0" w:color="auto"/>
            </w:tcBorders>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p>
        </w:tc>
        <w:tc>
          <w:tcPr>
            <w:tcW w:w="2207"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150</w:t>
            </w:r>
          </w:p>
        </w:tc>
      </w:tr>
      <w:tr w:rsidR="007C3485" w:rsidTr="007C3485">
        <w:tc>
          <w:tcPr>
            <w:tcW w:w="2448"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укупни органски угљеник</w:t>
            </w:r>
          </w:p>
        </w:tc>
        <w:tc>
          <w:tcPr>
            <w:tcW w:w="243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hAnsi="Times New Roman"/>
                <w:sz w:val="24"/>
                <w:szCs w:val="24"/>
                <w:lang w:val="sr-Cyrl-CS"/>
              </w:rPr>
            </w:pPr>
            <w:r>
              <w:rPr>
                <w:rFonts w:ascii="Times New Roman" w:hAnsi="Times New Roman"/>
                <w:sz w:val="24"/>
                <w:szCs w:val="24"/>
                <w:lang w:val="sr-Cyrl-CS"/>
              </w:rPr>
              <w:t>дрво, брикети или пелети од дрвета</w:t>
            </w:r>
          </w:p>
        </w:tc>
        <w:tc>
          <w:tcPr>
            <w:tcW w:w="2160" w:type="dxa"/>
            <w:tcBorders>
              <w:top w:val="single" w:sz="4" w:space="0" w:color="auto"/>
              <w:left w:val="single" w:sz="4" w:space="0" w:color="auto"/>
              <w:bottom w:val="single" w:sz="4" w:space="0" w:color="auto"/>
              <w:right w:val="single" w:sz="4" w:space="0" w:color="auto"/>
            </w:tcBorders>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p>
        </w:tc>
        <w:tc>
          <w:tcPr>
            <w:tcW w:w="2207"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50</w:t>
            </w:r>
          </w:p>
        </w:tc>
      </w:tr>
    </w:tbl>
    <w:p w:rsidR="007C3485" w:rsidRDefault="007C3485" w:rsidP="007C3485">
      <w:pPr>
        <w:pStyle w:val="Pasussalistom"/>
        <w:tabs>
          <w:tab w:val="left" w:pos="2790"/>
        </w:tabs>
        <w:spacing w:after="0" w:line="240" w:lineRule="auto"/>
        <w:ind w:left="0" w:firstLine="720"/>
        <w:jc w:val="both"/>
        <w:rPr>
          <w:rFonts w:ascii="Times New Roman" w:hAnsi="Times New Roman"/>
          <w:sz w:val="24"/>
          <w:szCs w:val="24"/>
          <w:lang w:val="sr-Cyrl-CS"/>
        </w:rPr>
      </w:pP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Запремински удео кисеоника у отпадном гасу за постојећа средња постројења за сагоревање која користе угаљ, брикет и кокс из угља износи 7% а за друга чврста горива запремински удео кисеоника у отпадном гасу износи 11%.</w:t>
      </w:r>
    </w:p>
    <w:p w:rsidR="007C3485" w:rsidRDefault="007C3485" w:rsidP="007C3485">
      <w:pPr>
        <w:pStyle w:val="Pasussalistom"/>
        <w:spacing w:after="0" w:line="240" w:lineRule="auto"/>
        <w:ind w:left="0"/>
        <w:jc w:val="center"/>
        <w:rPr>
          <w:rFonts w:ascii="Times New Roman" w:hAnsi="Times New Roman"/>
          <w:sz w:val="24"/>
          <w:szCs w:val="24"/>
          <w:lang w:val="sr-Cyrl-CS"/>
        </w:rPr>
      </w:pPr>
    </w:p>
    <w:p w:rsidR="007C3485" w:rsidRDefault="007C3485" w:rsidP="007C3485">
      <w:pPr>
        <w:pStyle w:val="Pasussalistom"/>
        <w:spacing w:after="0" w:line="240" w:lineRule="auto"/>
        <w:ind w:left="0"/>
        <w:jc w:val="center"/>
        <w:rPr>
          <w:rFonts w:ascii="Times New Roman" w:hAnsi="Times New Roman"/>
          <w:sz w:val="24"/>
          <w:szCs w:val="24"/>
          <w:lang w:val="sr-Latn-CS"/>
        </w:rPr>
      </w:pPr>
      <w:r>
        <w:rPr>
          <w:rFonts w:ascii="Times New Roman" w:hAnsi="Times New Roman"/>
          <w:sz w:val="24"/>
          <w:szCs w:val="24"/>
          <w:lang w:val="sr-Cyrl-CS"/>
        </w:rPr>
        <w:t>Д</w:t>
      </w:r>
      <w:r>
        <w:rPr>
          <w:rFonts w:ascii="Times New Roman" w:hAnsi="Times New Roman"/>
          <w:sz w:val="24"/>
          <w:szCs w:val="24"/>
          <w:lang w:val="sr-Latn-CS"/>
        </w:rPr>
        <w:t xml:space="preserve"> </w:t>
      </w:r>
      <w:r>
        <w:rPr>
          <w:rFonts w:ascii="Times New Roman" w:hAnsi="Times New Roman"/>
          <w:sz w:val="24"/>
          <w:szCs w:val="24"/>
          <w:lang w:val="sr-Cyrl-CS"/>
        </w:rPr>
        <w:t>Е</w:t>
      </w:r>
      <w:r>
        <w:rPr>
          <w:rFonts w:ascii="Times New Roman" w:hAnsi="Times New Roman"/>
          <w:sz w:val="24"/>
          <w:szCs w:val="24"/>
          <w:lang w:val="sr-Latn-CS"/>
        </w:rPr>
        <w:t xml:space="preserve"> </w:t>
      </w:r>
      <w:r>
        <w:rPr>
          <w:rFonts w:ascii="Times New Roman" w:hAnsi="Times New Roman"/>
          <w:sz w:val="24"/>
          <w:szCs w:val="24"/>
          <w:lang w:val="sr-Cyrl-CS"/>
        </w:rPr>
        <w:t xml:space="preserve">О </w:t>
      </w:r>
      <w:r>
        <w:rPr>
          <w:rFonts w:ascii="Times New Roman" w:hAnsi="Times New Roman"/>
          <w:sz w:val="24"/>
          <w:szCs w:val="24"/>
          <w:lang w:val="sr-Latn-CS"/>
        </w:rPr>
        <w:t xml:space="preserve"> II</w:t>
      </w:r>
    </w:p>
    <w:p w:rsidR="007C3485" w:rsidRDefault="007C3485" w:rsidP="007C3485">
      <w:pPr>
        <w:pStyle w:val="Pasussalistom"/>
        <w:spacing w:after="0" w:line="240" w:lineRule="auto"/>
        <w:ind w:left="0"/>
        <w:jc w:val="center"/>
        <w:rPr>
          <w:rFonts w:ascii="Times New Roman" w:hAnsi="Times New Roman"/>
          <w:sz w:val="24"/>
          <w:szCs w:val="24"/>
          <w:lang w:val="sr-Cyrl-CS"/>
        </w:rPr>
      </w:pPr>
    </w:p>
    <w:p w:rsidR="007C3485" w:rsidRDefault="007C3485" w:rsidP="007C3485">
      <w:pPr>
        <w:tabs>
          <w:tab w:val="left" w:pos="1080"/>
        </w:tabs>
        <w:spacing w:after="0" w:line="240" w:lineRule="auto"/>
        <w:ind w:firstLine="720"/>
        <w:jc w:val="center"/>
        <w:rPr>
          <w:rFonts w:ascii="Times New Roman" w:hAnsi="Times New Roman"/>
          <w:sz w:val="24"/>
          <w:szCs w:val="24"/>
          <w:lang w:val="ru-RU"/>
        </w:rPr>
      </w:pPr>
      <w:r>
        <w:rPr>
          <w:rFonts w:ascii="Times New Roman" w:hAnsi="Times New Roman"/>
          <w:sz w:val="24"/>
          <w:szCs w:val="24"/>
          <w:lang w:val="ru-RU"/>
        </w:rPr>
        <w:t xml:space="preserve">ГРАНИЧНЕ ВРЕДНОСТИ ЕМИСИЈА ЗА ТЕЧНА ГОРИВА </w:t>
      </w:r>
    </w:p>
    <w:p w:rsidR="007C3485" w:rsidRDefault="007C3485" w:rsidP="007C3485">
      <w:pPr>
        <w:pStyle w:val="Pasussalistom"/>
        <w:spacing w:after="0" w:line="240" w:lineRule="auto"/>
        <w:ind w:left="0"/>
        <w:jc w:val="both"/>
        <w:rPr>
          <w:rFonts w:ascii="Times New Roman" w:hAnsi="Times New Roman"/>
          <w:sz w:val="24"/>
          <w:szCs w:val="24"/>
          <w:lang w:val="sr-Cyrl-CS"/>
        </w:rPr>
      </w:pPr>
    </w:p>
    <w:p w:rsidR="007C3485" w:rsidRDefault="007C3485" w:rsidP="007C3485">
      <w:pPr>
        <w:pStyle w:val="Pasussalistom"/>
        <w:tabs>
          <w:tab w:val="left" w:pos="2790"/>
        </w:tabs>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Граничне вредности емисија загађујућих материја за постојећа средња постројења за сагоревање која користе течна горива, дате су у следећој табели:</w:t>
      </w:r>
    </w:p>
    <w:p w:rsidR="007C3485" w:rsidRDefault="007C3485" w:rsidP="007C3485">
      <w:pPr>
        <w:pStyle w:val="Pasussalistom"/>
        <w:tabs>
          <w:tab w:val="left" w:pos="2790"/>
        </w:tabs>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Табела 2.</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3150"/>
        <w:gridCol w:w="3017"/>
      </w:tblGrid>
      <w:tr w:rsidR="007C3485" w:rsidTr="007C3485">
        <w:tc>
          <w:tcPr>
            <w:tcW w:w="306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Загађујућа материја</w:t>
            </w:r>
          </w:p>
        </w:tc>
        <w:tc>
          <w:tcPr>
            <w:tcW w:w="315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Врста горива</w:t>
            </w:r>
          </w:p>
        </w:tc>
        <w:tc>
          <w:tcPr>
            <w:tcW w:w="3017"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ГВЕ</w:t>
            </w:r>
            <w:r>
              <w:rPr>
                <w:rFonts w:ascii="Times New Roman" w:eastAsia="Times New Roman" w:hAnsi="Times New Roman"/>
                <w:sz w:val="24"/>
                <w:szCs w:val="24"/>
                <w:lang w:val="sr-Latn-CS"/>
              </w:rPr>
              <w:t xml:space="preserve"> (mg/</w:t>
            </w:r>
            <w:r>
              <w:rPr>
                <w:rFonts w:ascii="Times New Roman" w:eastAsia="Times New Roman" w:hAnsi="Times New Roman"/>
                <w:sz w:val="24"/>
                <w:szCs w:val="24"/>
                <w:lang w:val="sr-Cyrl-CS"/>
              </w:rPr>
              <w:t xml:space="preserve">нормални </w:t>
            </w:r>
            <w:r>
              <w:rPr>
                <w:rFonts w:ascii="Times New Roman" w:eastAsia="Times New Roman" w:hAnsi="Times New Roman"/>
                <w:sz w:val="24"/>
                <w:szCs w:val="24"/>
                <w:lang w:val="sr-Latn-CS"/>
              </w:rPr>
              <w:t>m</w:t>
            </w:r>
            <w:r>
              <w:rPr>
                <w:rFonts w:ascii="Times New Roman" w:eastAsia="Times New Roman" w:hAnsi="Times New Roman"/>
                <w:sz w:val="24"/>
                <w:szCs w:val="24"/>
                <w:vertAlign w:val="superscript"/>
                <w:lang w:val="sr-Cyrl-CS"/>
              </w:rPr>
              <w:t>3</w:t>
            </w:r>
            <w:r>
              <w:rPr>
                <w:rFonts w:ascii="Times New Roman" w:eastAsia="Times New Roman" w:hAnsi="Times New Roman"/>
                <w:sz w:val="24"/>
                <w:szCs w:val="24"/>
                <w:lang w:val="sr-Latn-CS"/>
              </w:rPr>
              <w:t>)</w:t>
            </w:r>
          </w:p>
        </w:tc>
      </w:tr>
      <w:tr w:rsidR="007C3485" w:rsidTr="007C3485">
        <w:tc>
          <w:tcPr>
            <w:tcW w:w="306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угљен моноксид - СО</w:t>
            </w:r>
          </w:p>
        </w:tc>
        <w:tc>
          <w:tcPr>
            <w:tcW w:w="315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сва течна горива</w:t>
            </w:r>
          </w:p>
        </w:tc>
        <w:tc>
          <w:tcPr>
            <w:tcW w:w="3017"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170</w:t>
            </w:r>
          </w:p>
        </w:tc>
      </w:tr>
      <w:tr w:rsidR="007C3485" w:rsidTr="007C3485">
        <w:trPr>
          <w:trHeight w:val="302"/>
        </w:trPr>
        <w:tc>
          <w:tcPr>
            <w:tcW w:w="3060" w:type="dxa"/>
            <w:vMerge w:val="restart"/>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оксиди азота </w:t>
            </w:r>
            <w:r>
              <w:rPr>
                <w:rFonts w:ascii="Times New Roman" w:eastAsia="Times New Roman" w:hAnsi="Times New Roman"/>
                <w:sz w:val="24"/>
                <w:szCs w:val="24"/>
                <w:lang w:val="sr-Latn-CS"/>
              </w:rPr>
              <w:t>NO</w:t>
            </w:r>
            <w:r>
              <w:rPr>
                <w:rFonts w:ascii="Times New Roman" w:eastAsia="Times New Roman" w:hAnsi="Times New Roman"/>
                <w:sz w:val="24"/>
                <w:szCs w:val="24"/>
                <w:vertAlign w:val="subscript"/>
                <w:lang w:val="sr-Latn-CS"/>
              </w:rPr>
              <w:t>x</w:t>
            </w:r>
            <w:r>
              <w:rPr>
                <w:rFonts w:ascii="Times New Roman" w:eastAsia="Times New Roman" w:hAnsi="Times New Roman"/>
                <w:sz w:val="24"/>
                <w:szCs w:val="24"/>
                <w:lang w:val="sr-Cyrl-CS"/>
              </w:rPr>
              <w:t xml:space="preserve"> изражени као </w:t>
            </w:r>
            <w:r>
              <w:rPr>
                <w:rFonts w:ascii="Times New Roman" w:eastAsia="Times New Roman" w:hAnsi="Times New Roman"/>
                <w:sz w:val="24"/>
                <w:szCs w:val="24"/>
              </w:rPr>
              <w:t>NO</w:t>
            </w:r>
            <w:r>
              <w:rPr>
                <w:rStyle w:val="indeks"/>
                <w:rFonts w:ascii="Times New Roman" w:eastAsia="Times New Roman" w:hAnsi="Times New Roman"/>
                <w:sz w:val="24"/>
                <w:szCs w:val="24"/>
                <w:vertAlign w:val="subscript"/>
                <w:lang w:val="ru-RU"/>
              </w:rPr>
              <w:t>2</w:t>
            </w:r>
          </w:p>
        </w:tc>
        <w:tc>
          <w:tcPr>
            <w:tcW w:w="315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Cyrl-CS"/>
              </w:rPr>
              <w:t xml:space="preserve">уље за ложење средње </w:t>
            </w:r>
            <w:r>
              <w:rPr>
                <w:rFonts w:ascii="Times New Roman" w:hAnsi="Times New Roman"/>
                <w:sz w:val="24"/>
                <w:szCs w:val="24"/>
                <w:lang w:val="sr-Latn-CS"/>
              </w:rPr>
              <w:t>EVRO S</w:t>
            </w:r>
            <w:r>
              <w:rPr>
                <w:rFonts w:ascii="Times New Roman" w:hAnsi="Times New Roman"/>
                <w:sz w:val="24"/>
                <w:szCs w:val="24"/>
                <w:lang w:val="sr-Cyrl-CS"/>
              </w:rPr>
              <w:t xml:space="preserve">, уље за ложење </w:t>
            </w:r>
            <w:r>
              <w:rPr>
                <w:rFonts w:ascii="Times New Roman" w:hAnsi="Times New Roman"/>
                <w:sz w:val="24"/>
                <w:szCs w:val="24"/>
                <w:lang w:val="sr-Cyrl-CS"/>
              </w:rPr>
              <w:lastRenderedPageBreak/>
              <w:t xml:space="preserve">ниско сумпорно гориво-специјално </w:t>
            </w:r>
            <w:r>
              <w:rPr>
                <w:rFonts w:ascii="Times New Roman" w:hAnsi="Times New Roman"/>
                <w:sz w:val="24"/>
                <w:szCs w:val="24"/>
                <w:lang w:val="sr-Latn-CS"/>
              </w:rPr>
              <w:t>NSG-S</w:t>
            </w:r>
          </w:p>
        </w:tc>
        <w:tc>
          <w:tcPr>
            <w:tcW w:w="3017"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lastRenderedPageBreak/>
              <w:t>250</w:t>
            </w:r>
          </w:p>
        </w:tc>
      </w:tr>
      <w:tr w:rsidR="007C3485" w:rsidTr="007C3485">
        <w:trPr>
          <w:trHeight w:val="305"/>
        </w:trPr>
        <w:tc>
          <w:tcPr>
            <w:tcW w:w="3060"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eastAsia="Times New Roman" w:hAnsi="Times New Roman" w:cs="Times New Roman"/>
                <w:sz w:val="24"/>
                <w:szCs w:val="24"/>
                <w:lang w:val="sr-Cyrl-CS" w:eastAsia="hr-HR"/>
              </w:rPr>
            </w:pPr>
          </w:p>
        </w:tc>
        <w:tc>
          <w:tcPr>
            <w:tcW w:w="315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Cyrl-CS"/>
              </w:rPr>
              <w:t>уље за ложење средње</w:t>
            </w:r>
            <w:r>
              <w:rPr>
                <w:rFonts w:ascii="Times New Roman" w:hAnsi="Times New Roman"/>
                <w:sz w:val="24"/>
                <w:szCs w:val="24"/>
                <w:lang w:val="sr-Latn-CS"/>
              </w:rPr>
              <w:t xml:space="preserve"> S</w:t>
            </w:r>
          </w:p>
        </w:tc>
        <w:tc>
          <w:tcPr>
            <w:tcW w:w="3017"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350</w:t>
            </w:r>
          </w:p>
        </w:tc>
      </w:tr>
      <w:tr w:rsidR="007C3485" w:rsidTr="007C3485">
        <w:tc>
          <w:tcPr>
            <w:tcW w:w="306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оксиди сумпора изражени као </w:t>
            </w:r>
            <w:r>
              <w:rPr>
                <w:rFonts w:ascii="Times New Roman" w:eastAsia="Times New Roman" w:hAnsi="Times New Roman"/>
                <w:sz w:val="24"/>
                <w:szCs w:val="24"/>
              </w:rPr>
              <w:t>SO</w:t>
            </w:r>
            <w:r>
              <w:rPr>
                <w:rStyle w:val="indeks"/>
                <w:rFonts w:ascii="Times New Roman" w:eastAsia="Times New Roman" w:hAnsi="Times New Roman"/>
                <w:sz w:val="24"/>
                <w:szCs w:val="24"/>
                <w:vertAlign w:val="subscript"/>
                <w:lang w:val="ru-RU"/>
              </w:rPr>
              <w:t>2</w:t>
            </w:r>
          </w:p>
        </w:tc>
        <w:tc>
          <w:tcPr>
            <w:tcW w:w="315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сва течна горива</w:t>
            </w:r>
          </w:p>
        </w:tc>
        <w:tc>
          <w:tcPr>
            <w:tcW w:w="3017"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1700</w:t>
            </w:r>
          </w:p>
        </w:tc>
      </w:tr>
      <w:tr w:rsidR="007C3485" w:rsidTr="007C3485">
        <w:tc>
          <w:tcPr>
            <w:tcW w:w="306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Latn-CS"/>
              </w:rPr>
            </w:pPr>
            <w:r>
              <w:rPr>
                <w:rFonts w:ascii="Times New Roman" w:eastAsia="Times New Roman" w:hAnsi="Times New Roman"/>
                <w:sz w:val="24"/>
                <w:szCs w:val="24"/>
                <w:lang w:val="sr-Cyrl-CS"/>
              </w:rPr>
              <w:t>прашкасте материје</w:t>
            </w:r>
          </w:p>
        </w:tc>
        <w:tc>
          <w:tcPr>
            <w:tcW w:w="3150" w:type="dxa"/>
            <w:tcBorders>
              <w:top w:val="single" w:sz="4" w:space="0" w:color="auto"/>
              <w:left w:val="single" w:sz="4" w:space="0" w:color="auto"/>
              <w:bottom w:val="single" w:sz="4" w:space="0" w:color="auto"/>
              <w:right w:val="single" w:sz="4" w:space="0" w:color="auto"/>
            </w:tcBorders>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p>
        </w:tc>
        <w:tc>
          <w:tcPr>
            <w:tcW w:w="3017"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rPr>
                <w:rFonts w:ascii="Times New Roman" w:eastAsia="Times New Roman" w:hAnsi="Times New Roman"/>
                <w:sz w:val="24"/>
                <w:szCs w:val="24"/>
                <w:lang w:val="sr-Cyrl-CS"/>
              </w:rPr>
            </w:pPr>
            <w:r>
              <w:rPr>
                <w:rFonts w:ascii="Times New Roman" w:eastAsia="Times New Roman" w:hAnsi="Times New Roman"/>
                <w:sz w:val="24"/>
                <w:szCs w:val="24"/>
                <w:lang w:val="sr-Cyrl-CS"/>
              </w:rPr>
              <w:t>5</w:t>
            </w:r>
            <w:r>
              <w:rPr>
                <w:rFonts w:ascii="Times New Roman" w:eastAsia="Times New Roman" w:hAnsi="Times New Roman"/>
                <w:sz w:val="24"/>
                <w:szCs w:val="24"/>
                <w:lang w:val="sr-Latn-CS"/>
              </w:rPr>
              <w:t>0</w:t>
            </w:r>
            <w:r>
              <w:rPr>
                <w:rFonts w:ascii="Times New Roman" w:eastAsia="Times New Roman" w:hAnsi="Times New Roman"/>
                <w:sz w:val="24"/>
                <w:szCs w:val="24"/>
                <w:lang w:val="sr-Cyrl-CS"/>
              </w:rPr>
              <w:t xml:space="preserve"> (осим за постројења која користе </w:t>
            </w:r>
            <w:r>
              <w:rPr>
                <w:rFonts w:ascii="Times New Roman" w:hAnsi="Times New Roman"/>
                <w:sz w:val="24"/>
                <w:szCs w:val="24"/>
                <w:lang w:val="sr-Cyrl-CS"/>
              </w:rPr>
              <w:t xml:space="preserve">уље за ложење средње </w:t>
            </w:r>
            <w:r>
              <w:rPr>
                <w:rFonts w:ascii="Times New Roman" w:hAnsi="Times New Roman"/>
                <w:sz w:val="24"/>
                <w:szCs w:val="24"/>
                <w:lang w:val="sr-Latn-CS"/>
              </w:rPr>
              <w:t>EVRO S</w:t>
            </w:r>
            <w:r>
              <w:rPr>
                <w:rFonts w:ascii="Times New Roman" w:hAnsi="Times New Roman"/>
                <w:sz w:val="24"/>
                <w:szCs w:val="24"/>
                <w:lang w:val="sr-Cyrl-CS"/>
              </w:rPr>
              <w:t xml:space="preserve">, уље за ложење ниско сумпорно гориво-специјално </w:t>
            </w:r>
            <w:r>
              <w:rPr>
                <w:rFonts w:ascii="Times New Roman" w:hAnsi="Times New Roman"/>
                <w:sz w:val="24"/>
                <w:szCs w:val="24"/>
                <w:lang w:val="sr-Latn-CS"/>
              </w:rPr>
              <w:t>NSG-S</w:t>
            </w:r>
            <w:r>
              <w:rPr>
                <w:rFonts w:ascii="Times New Roman" w:eastAsia="Times New Roman" w:hAnsi="Times New Roman"/>
                <w:sz w:val="24"/>
                <w:szCs w:val="24"/>
                <w:lang w:val="sr-Cyrl-CS"/>
              </w:rPr>
              <w:t xml:space="preserve">, </w:t>
            </w:r>
            <w:r>
              <w:rPr>
                <w:rFonts w:ascii="Times New Roman" w:hAnsi="Times New Roman"/>
                <w:sz w:val="24"/>
                <w:szCs w:val="24"/>
                <w:lang w:val="sr-Cyrl-CS"/>
              </w:rPr>
              <w:t>уље за ложење средње</w:t>
            </w:r>
            <w:r>
              <w:rPr>
                <w:rFonts w:ascii="Times New Roman" w:hAnsi="Times New Roman"/>
                <w:sz w:val="24"/>
                <w:szCs w:val="24"/>
                <w:lang w:val="sr-Latn-CS"/>
              </w:rPr>
              <w:t xml:space="preserve"> S</w:t>
            </w:r>
            <w:r>
              <w:rPr>
                <w:rFonts w:ascii="Times New Roman" w:hAnsi="Times New Roman"/>
                <w:sz w:val="24"/>
                <w:szCs w:val="24"/>
                <w:lang w:val="sr-Cyrl-RS"/>
              </w:rPr>
              <w:t>,</w:t>
            </w:r>
            <w:r>
              <w:rPr>
                <w:rFonts w:ascii="Times New Roman" w:eastAsia="Times New Roman" w:hAnsi="Times New Roman"/>
                <w:sz w:val="24"/>
                <w:szCs w:val="24"/>
                <w:lang w:val="sr-Cyrl-CS"/>
              </w:rPr>
              <w:t xml:space="preserve"> метанол, етанол, сирова биљна уља, метилестар из биљних уља код којих се не одређује емисија прашкастих материја)</w:t>
            </w:r>
          </w:p>
        </w:tc>
      </w:tr>
    </w:tbl>
    <w:p w:rsidR="007C3485" w:rsidRDefault="007C3485" w:rsidP="007C3485">
      <w:pPr>
        <w:pStyle w:val="Pasussalistom"/>
        <w:spacing w:after="0" w:line="240" w:lineRule="auto"/>
        <w:ind w:left="0"/>
        <w:jc w:val="both"/>
        <w:rPr>
          <w:rFonts w:ascii="Times New Roman" w:hAnsi="Times New Roman"/>
          <w:sz w:val="24"/>
          <w:szCs w:val="24"/>
          <w:lang w:val="sr-Cyrl-CS"/>
        </w:rPr>
      </w:pPr>
    </w:p>
    <w:p w:rsidR="007C3485" w:rsidRDefault="007C3485" w:rsidP="007C3485">
      <w:pPr>
        <w:pStyle w:val="Normal2"/>
        <w:spacing w:before="0" w:beforeAutospacing="0" w:after="0" w:afterAutospacing="0"/>
        <w:ind w:firstLine="720"/>
        <w:jc w:val="both"/>
        <w:rPr>
          <w:lang w:val="sr-Cyrl-CS"/>
        </w:rPr>
      </w:pPr>
      <w:r>
        <w:rPr>
          <w:lang w:val="sr-Cyrl-CS"/>
        </w:rPr>
        <w:t xml:space="preserve">Димни број износи 1 за постојећа средња постројења за сагоревање која као гориво користе уље за ложење средње </w:t>
      </w:r>
      <w:r>
        <w:rPr>
          <w:lang w:val="sr-Latn-RS"/>
        </w:rPr>
        <w:t>EVRO S</w:t>
      </w:r>
      <w:r>
        <w:rPr>
          <w:lang w:val="sr-Cyrl-CS"/>
        </w:rPr>
        <w:t xml:space="preserve"> и уље за ложење ниско сумпорно гориво-специјално </w:t>
      </w:r>
      <w:r>
        <w:rPr>
          <w:lang w:val="sr-Latn-RS"/>
        </w:rPr>
        <w:t>NSG-S</w:t>
      </w:r>
      <w:r>
        <w:rPr>
          <w:lang w:val="sr-Cyrl-CS"/>
        </w:rPr>
        <w:t xml:space="preserve"> у складу са прописом којим се уређују </w:t>
      </w:r>
      <w:r>
        <w:rPr>
          <w:rStyle w:val="rvts3"/>
          <w:lang w:val="sr-Cyrl-CS"/>
        </w:rPr>
        <w:t xml:space="preserve">технички и други захтеви које морају да испуњавају течна горива </w:t>
      </w:r>
      <w:r>
        <w:rPr>
          <w:lang w:val="sr-Cyrl-CS"/>
        </w:rPr>
        <w:t xml:space="preserve">нафтног порекла </w:t>
      </w:r>
      <w:r>
        <w:rPr>
          <w:rStyle w:val="rvts3"/>
          <w:lang w:val="sr-Cyrl-CS"/>
        </w:rPr>
        <w:t>која се користе као енергетска горива која се стављају у промет на тржиште Републике Србије</w:t>
      </w:r>
      <w:r>
        <w:rPr>
          <w:lang w:val="sr-Cyrl-CS"/>
        </w:rPr>
        <w:t>, затим метанол, етанол, сирова биљна уља, метилестар из биљних уља.</w:t>
      </w: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Запремински удео кисеоника у отпадном гасу за постојећа средња постројења за сагоревање која користе отпадну лужину из процеса производње целулозе износи 6% а за друга течна горива, осим отпадне лужине из процеса производње целулозе запремински удео кисеоника у отпадном гасу износи 3%.</w:t>
      </w:r>
    </w:p>
    <w:p w:rsidR="007C3485" w:rsidRDefault="007C3485" w:rsidP="007C3485">
      <w:pPr>
        <w:pStyle w:val="Pasussalistom"/>
        <w:spacing w:after="0" w:line="240" w:lineRule="auto"/>
        <w:ind w:left="0"/>
        <w:rPr>
          <w:rFonts w:ascii="Times New Roman" w:hAnsi="Times New Roman"/>
          <w:sz w:val="24"/>
          <w:szCs w:val="24"/>
          <w:lang w:val="sr-Cyrl-CS"/>
        </w:rPr>
      </w:pPr>
    </w:p>
    <w:p w:rsidR="007C3485" w:rsidRDefault="007C3485" w:rsidP="007C3485">
      <w:pPr>
        <w:pStyle w:val="Pasussalistom"/>
        <w:spacing w:after="0" w:line="240" w:lineRule="auto"/>
        <w:ind w:left="0"/>
        <w:jc w:val="center"/>
        <w:rPr>
          <w:rFonts w:ascii="Times New Roman" w:hAnsi="Times New Roman"/>
          <w:sz w:val="24"/>
          <w:szCs w:val="24"/>
          <w:lang w:val="sr-Latn-CS"/>
        </w:rPr>
      </w:pPr>
      <w:r>
        <w:rPr>
          <w:rFonts w:ascii="Times New Roman" w:hAnsi="Times New Roman"/>
          <w:sz w:val="24"/>
          <w:szCs w:val="24"/>
          <w:lang w:val="sr-Cyrl-CS"/>
        </w:rPr>
        <w:t>Д</w:t>
      </w:r>
      <w:r>
        <w:rPr>
          <w:rFonts w:ascii="Times New Roman" w:hAnsi="Times New Roman"/>
          <w:sz w:val="24"/>
          <w:szCs w:val="24"/>
          <w:lang w:val="sr-Latn-CS"/>
        </w:rPr>
        <w:t xml:space="preserve"> </w:t>
      </w:r>
      <w:r>
        <w:rPr>
          <w:rFonts w:ascii="Times New Roman" w:hAnsi="Times New Roman"/>
          <w:sz w:val="24"/>
          <w:szCs w:val="24"/>
          <w:lang w:val="sr-Cyrl-CS"/>
        </w:rPr>
        <w:t>Е</w:t>
      </w:r>
      <w:r>
        <w:rPr>
          <w:rFonts w:ascii="Times New Roman" w:hAnsi="Times New Roman"/>
          <w:sz w:val="24"/>
          <w:szCs w:val="24"/>
          <w:lang w:val="sr-Latn-CS"/>
        </w:rPr>
        <w:t xml:space="preserve"> </w:t>
      </w:r>
      <w:r>
        <w:rPr>
          <w:rFonts w:ascii="Times New Roman" w:hAnsi="Times New Roman"/>
          <w:sz w:val="24"/>
          <w:szCs w:val="24"/>
          <w:lang w:val="sr-Cyrl-CS"/>
        </w:rPr>
        <w:t>О</w:t>
      </w:r>
      <w:r>
        <w:rPr>
          <w:rFonts w:ascii="Times New Roman" w:hAnsi="Times New Roman"/>
          <w:sz w:val="24"/>
          <w:szCs w:val="24"/>
          <w:lang w:val="sr-Latn-CS"/>
        </w:rPr>
        <w:t xml:space="preserve"> </w:t>
      </w:r>
      <w:r>
        <w:rPr>
          <w:rFonts w:ascii="Times New Roman" w:hAnsi="Times New Roman"/>
          <w:sz w:val="24"/>
          <w:szCs w:val="24"/>
          <w:lang w:val="sr-Cyrl-CS"/>
        </w:rPr>
        <w:t xml:space="preserve"> </w:t>
      </w:r>
      <w:r>
        <w:rPr>
          <w:rFonts w:ascii="Times New Roman" w:hAnsi="Times New Roman"/>
          <w:sz w:val="24"/>
          <w:szCs w:val="24"/>
          <w:lang w:val="sr-Latn-CS"/>
        </w:rPr>
        <w:t>III</w:t>
      </w:r>
    </w:p>
    <w:p w:rsidR="007C3485" w:rsidRDefault="007C3485" w:rsidP="007C3485">
      <w:pPr>
        <w:pStyle w:val="Pasussalistom"/>
        <w:spacing w:after="0" w:line="240" w:lineRule="auto"/>
        <w:ind w:left="0"/>
        <w:jc w:val="center"/>
        <w:rPr>
          <w:rFonts w:ascii="Times New Roman" w:hAnsi="Times New Roman"/>
          <w:sz w:val="24"/>
          <w:szCs w:val="24"/>
          <w:lang w:val="sr-Latn-CS"/>
        </w:rPr>
      </w:pPr>
    </w:p>
    <w:p w:rsidR="007C3485" w:rsidRDefault="007C3485" w:rsidP="007C3485">
      <w:pPr>
        <w:pStyle w:val="Pasussalistom"/>
        <w:spacing w:after="0" w:line="240" w:lineRule="auto"/>
        <w:ind w:left="0"/>
        <w:jc w:val="center"/>
        <w:rPr>
          <w:rFonts w:ascii="Times New Roman" w:hAnsi="Times New Roman"/>
          <w:sz w:val="24"/>
          <w:szCs w:val="24"/>
          <w:lang w:val="sr-Cyrl-CS"/>
        </w:rPr>
      </w:pPr>
      <w:r>
        <w:rPr>
          <w:rFonts w:ascii="Times New Roman" w:hAnsi="Times New Roman"/>
          <w:sz w:val="24"/>
          <w:szCs w:val="24"/>
          <w:lang w:val="ru-RU"/>
        </w:rPr>
        <w:t>ГРАНИЧНЕ ВРЕДНОСТИ ЕМИСИЈА ЗА ГАСОВИТА ГОРИВА</w:t>
      </w: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p>
    <w:p w:rsidR="007C3485" w:rsidRDefault="007C3485" w:rsidP="007C3485">
      <w:pPr>
        <w:pStyle w:val="Pasussalistom"/>
        <w:tabs>
          <w:tab w:val="left" w:pos="2790"/>
        </w:tabs>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Граничне вредности емисија загађујућих материја за постојећа средња постројења за сагоревање која користе гасовита горива, дате су у следећој табели:</w:t>
      </w:r>
    </w:p>
    <w:p w:rsidR="007C3485" w:rsidRDefault="007C3485" w:rsidP="007C3485">
      <w:pPr>
        <w:pStyle w:val="Pasussalistom"/>
        <w:tabs>
          <w:tab w:val="left" w:pos="2790"/>
        </w:tabs>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Табела 3.</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0"/>
        <w:gridCol w:w="2540"/>
        <w:gridCol w:w="1960"/>
        <w:gridCol w:w="2117"/>
      </w:tblGrid>
      <w:tr w:rsidR="007C3485" w:rsidTr="007C3485">
        <w:tc>
          <w:tcPr>
            <w:tcW w:w="261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Загађујућа материја</w:t>
            </w:r>
          </w:p>
        </w:tc>
        <w:tc>
          <w:tcPr>
            <w:tcW w:w="254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Врста горива</w:t>
            </w:r>
          </w:p>
        </w:tc>
        <w:tc>
          <w:tcPr>
            <w:tcW w:w="196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Latn-CS"/>
              </w:rPr>
            </w:pPr>
            <w:r>
              <w:rPr>
                <w:rFonts w:ascii="Times New Roman" w:eastAsia="Times New Roman" w:hAnsi="Times New Roman"/>
                <w:sz w:val="24"/>
                <w:szCs w:val="24"/>
                <w:lang w:val="sr-Cyrl-CS"/>
              </w:rPr>
              <w:t>Топлотна снага</w:t>
            </w:r>
          </w:p>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Latn-CS"/>
              </w:rPr>
              <w:t>(</w:t>
            </w:r>
            <w:r>
              <w:rPr>
                <w:rFonts w:ascii="Times New Roman" w:eastAsia="Times New Roman" w:hAnsi="Times New Roman"/>
                <w:sz w:val="24"/>
                <w:szCs w:val="24"/>
                <w:lang w:val="sr-Cyrl-CS"/>
              </w:rPr>
              <w:t>М</w:t>
            </w:r>
            <w:r>
              <w:rPr>
                <w:rFonts w:ascii="Times New Roman" w:eastAsia="Times New Roman" w:hAnsi="Times New Roman"/>
                <w:sz w:val="24"/>
                <w:szCs w:val="24"/>
                <w:lang w:val="sr-Latn-CS"/>
              </w:rPr>
              <w:t>Wth)</w:t>
            </w:r>
          </w:p>
        </w:tc>
        <w:tc>
          <w:tcPr>
            <w:tcW w:w="2117"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ГВЕ</w:t>
            </w:r>
            <w:r>
              <w:rPr>
                <w:rFonts w:ascii="Times New Roman" w:eastAsia="Times New Roman" w:hAnsi="Times New Roman"/>
                <w:sz w:val="24"/>
                <w:szCs w:val="24"/>
                <w:lang w:val="sr-Latn-CS"/>
              </w:rPr>
              <w:t xml:space="preserve"> </w:t>
            </w:r>
          </w:p>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Latn-CS"/>
              </w:rPr>
              <w:t>(mg/</w:t>
            </w:r>
            <w:r>
              <w:rPr>
                <w:rFonts w:ascii="Times New Roman" w:eastAsia="Times New Roman" w:hAnsi="Times New Roman"/>
                <w:sz w:val="24"/>
                <w:szCs w:val="24"/>
                <w:lang w:val="sr-Cyrl-CS"/>
              </w:rPr>
              <w:t xml:space="preserve">нормални </w:t>
            </w:r>
            <w:r>
              <w:rPr>
                <w:rFonts w:ascii="Times New Roman" w:eastAsia="Times New Roman" w:hAnsi="Times New Roman"/>
                <w:sz w:val="24"/>
                <w:szCs w:val="24"/>
                <w:lang w:val="sr-Latn-CS"/>
              </w:rPr>
              <w:t>m</w:t>
            </w:r>
            <w:r>
              <w:rPr>
                <w:rFonts w:ascii="Times New Roman" w:eastAsia="Times New Roman" w:hAnsi="Times New Roman"/>
                <w:sz w:val="24"/>
                <w:szCs w:val="24"/>
                <w:vertAlign w:val="superscript"/>
                <w:lang w:val="sr-Cyrl-CS"/>
              </w:rPr>
              <w:t>3</w:t>
            </w:r>
            <w:r>
              <w:rPr>
                <w:rFonts w:ascii="Times New Roman" w:eastAsia="Times New Roman" w:hAnsi="Times New Roman"/>
                <w:sz w:val="24"/>
                <w:szCs w:val="24"/>
                <w:lang w:val="sr-Latn-CS"/>
              </w:rPr>
              <w:t>)</w:t>
            </w:r>
          </w:p>
        </w:tc>
      </w:tr>
      <w:tr w:rsidR="007C3485" w:rsidTr="007C3485">
        <w:tc>
          <w:tcPr>
            <w:tcW w:w="261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угљен моноксид - СО</w:t>
            </w:r>
          </w:p>
        </w:tc>
        <w:tc>
          <w:tcPr>
            <w:tcW w:w="254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сва гасовита горива</w:t>
            </w:r>
          </w:p>
        </w:tc>
        <w:tc>
          <w:tcPr>
            <w:tcW w:w="1960" w:type="dxa"/>
            <w:tcBorders>
              <w:top w:val="single" w:sz="4" w:space="0" w:color="auto"/>
              <w:left w:val="single" w:sz="4" w:space="0" w:color="auto"/>
              <w:bottom w:val="single" w:sz="4" w:space="0" w:color="auto"/>
              <w:right w:val="single" w:sz="4" w:space="0" w:color="auto"/>
            </w:tcBorders>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100</w:t>
            </w:r>
          </w:p>
        </w:tc>
      </w:tr>
      <w:tr w:rsidR="007C3485" w:rsidTr="007C3485">
        <w:tc>
          <w:tcPr>
            <w:tcW w:w="261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оксиди азота </w:t>
            </w:r>
            <w:r>
              <w:rPr>
                <w:rFonts w:ascii="Times New Roman" w:eastAsia="Times New Roman" w:hAnsi="Times New Roman"/>
                <w:sz w:val="24"/>
                <w:szCs w:val="24"/>
                <w:lang w:val="sr-Latn-CS"/>
              </w:rPr>
              <w:t>NO</w:t>
            </w:r>
            <w:r>
              <w:rPr>
                <w:rFonts w:ascii="Times New Roman" w:eastAsia="Times New Roman" w:hAnsi="Times New Roman"/>
                <w:sz w:val="24"/>
                <w:szCs w:val="24"/>
                <w:vertAlign w:val="subscript"/>
                <w:lang w:val="sr-Latn-CS"/>
              </w:rPr>
              <w:t>x</w:t>
            </w:r>
            <w:r>
              <w:rPr>
                <w:rFonts w:ascii="Times New Roman" w:eastAsia="Times New Roman" w:hAnsi="Times New Roman"/>
                <w:sz w:val="24"/>
                <w:szCs w:val="24"/>
                <w:lang w:val="sr-Cyrl-CS"/>
              </w:rPr>
              <w:t xml:space="preserve"> изражени као </w:t>
            </w:r>
            <w:r>
              <w:rPr>
                <w:rFonts w:ascii="Times New Roman" w:eastAsia="Times New Roman" w:hAnsi="Times New Roman"/>
                <w:sz w:val="24"/>
                <w:szCs w:val="24"/>
              </w:rPr>
              <w:t>NO</w:t>
            </w:r>
            <w:r>
              <w:rPr>
                <w:rStyle w:val="indeks"/>
                <w:rFonts w:ascii="Times New Roman" w:eastAsia="Times New Roman" w:hAnsi="Times New Roman"/>
                <w:sz w:val="24"/>
                <w:szCs w:val="24"/>
                <w:vertAlign w:val="subscript"/>
                <w:lang w:val="ru-RU"/>
              </w:rPr>
              <w:t>2</w:t>
            </w:r>
          </w:p>
        </w:tc>
        <w:tc>
          <w:tcPr>
            <w:tcW w:w="254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сва гасовита горива</w:t>
            </w:r>
          </w:p>
        </w:tc>
        <w:tc>
          <w:tcPr>
            <w:tcW w:w="1960" w:type="dxa"/>
            <w:tcBorders>
              <w:top w:val="single" w:sz="4" w:space="0" w:color="auto"/>
              <w:left w:val="single" w:sz="4" w:space="0" w:color="auto"/>
              <w:bottom w:val="single" w:sz="4" w:space="0" w:color="auto"/>
              <w:right w:val="single" w:sz="4" w:space="0" w:color="auto"/>
            </w:tcBorders>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200</w:t>
            </w:r>
          </w:p>
        </w:tc>
      </w:tr>
      <w:tr w:rsidR="007C3485" w:rsidTr="007C3485">
        <w:trPr>
          <w:trHeight w:val="268"/>
        </w:trPr>
        <w:tc>
          <w:tcPr>
            <w:tcW w:w="2610" w:type="dxa"/>
            <w:vMerge w:val="restart"/>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оксиди сумпора изражени као </w:t>
            </w:r>
            <w:r>
              <w:rPr>
                <w:rFonts w:ascii="Times New Roman" w:eastAsia="Times New Roman" w:hAnsi="Times New Roman"/>
                <w:sz w:val="24"/>
                <w:szCs w:val="24"/>
              </w:rPr>
              <w:t>SO</w:t>
            </w:r>
            <w:r>
              <w:rPr>
                <w:rStyle w:val="indeks"/>
                <w:rFonts w:ascii="Times New Roman" w:eastAsia="Times New Roman" w:hAnsi="Times New Roman"/>
                <w:sz w:val="24"/>
                <w:szCs w:val="24"/>
                <w:vertAlign w:val="subscript"/>
                <w:lang w:val="ru-RU"/>
              </w:rPr>
              <w:t>2</w:t>
            </w:r>
          </w:p>
        </w:tc>
        <w:tc>
          <w:tcPr>
            <w:tcW w:w="254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природни гас и течни нафтни гас</w:t>
            </w:r>
          </w:p>
        </w:tc>
        <w:tc>
          <w:tcPr>
            <w:tcW w:w="1960" w:type="dxa"/>
            <w:tcBorders>
              <w:top w:val="single" w:sz="4" w:space="0" w:color="auto"/>
              <w:left w:val="single" w:sz="4" w:space="0" w:color="auto"/>
              <w:bottom w:val="single" w:sz="4" w:space="0" w:color="auto"/>
              <w:right w:val="single" w:sz="4" w:space="0" w:color="auto"/>
            </w:tcBorders>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35</w:t>
            </w:r>
          </w:p>
        </w:tc>
      </w:tr>
      <w:tr w:rsidR="007C3485" w:rsidTr="007C3485">
        <w:trPr>
          <w:trHeight w:val="285"/>
        </w:trPr>
        <w:tc>
          <w:tcPr>
            <w:tcW w:w="2610"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eastAsia="Times New Roman" w:hAnsi="Times New Roman" w:cs="Times New Roman"/>
                <w:sz w:val="24"/>
                <w:szCs w:val="24"/>
                <w:lang w:val="sr-Cyrl-CS" w:eastAsia="hr-HR"/>
              </w:rPr>
            </w:pPr>
          </w:p>
        </w:tc>
        <w:tc>
          <w:tcPr>
            <w:tcW w:w="254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друга гасовита горива</w:t>
            </w:r>
          </w:p>
        </w:tc>
        <w:tc>
          <w:tcPr>
            <w:tcW w:w="1960" w:type="dxa"/>
            <w:tcBorders>
              <w:top w:val="single" w:sz="4" w:space="0" w:color="auto"/>
              <w:left w:val="single" w:sz="4" w:space="0" w:color="auto"/>
              <w:bottom w:val="single" w:sz="4" w:space="0" w:color="auto"/>
              <w:right w:val="single" w:sz="4" w:space="0" w:color="auto"/>
            </w:tcBorders>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350</w:t>
            </w:r>
          </w:p>
        </w:tc>
      </w:tr>
      <w:tr w:rsidR="007C3485" w:rsidTr="007C3485">
        <w:trPr>
          <w:trHeight w:val="301"/>
        </w:trPr>
        <w:tc>
          <w:tcPr>
            <w:tcW w:w="2610" w:type="dxa"/>
            <w:vMerge w:val="restart"/>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прашкасте материје</w:t>
            </w:r>
          </w:p>
        </w:tc>
        <w:tc>
          <w:tcPr>
            <w:tcW w:w="254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природни гас, течни нафтни гас, рафинеријски гас, гас из третмана отпадних вода и биогас</w:t>
            </w:r>
          </w:p>
        </w:tc>
        <w:tc>
          <w:tcPr>
            <w:tcW w:w="196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 20</w:t>
            </w:r>
          </w:p>
        </w:tc>
        <w:tc>
          <w:tcPr>
            <w:tcW w:w="2117"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5</w:t>
            </w:r>
          </w:p>
        </w:tc>
      </w:tr>
      <w:tr w:rsidR="007C3485" w:rsidTr="007C3485">
        <w:trPr>
          <w:trHeight w:val="234"/>
        </w:trPr>
        <w:tc>
          <w:tcPr>
            <w:tcW w:w="2610"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eastAsia="Times New Roman" w:hAnsi="Times New Roman" w:cs="Times New Roman"/>
                <w:sz w:val="24"/>
                <w:szCs w:val="24"/>
                <w:lang w:val="sr-Cyrl-CS" w:eastAsia="hr-HR"/>
              </w:rPr>
            </w:pPr>
          </w:p>
        </w:tc>
        <w:tc>
          <w:tcPr>
            <w:tcW w:w="254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друга гасовита горива осим природног гаса, течног нафтног гаса, рафинеријског гаса, гаса из третмана отпадних вода и биогаса</w:t>
            </w:r>
          </w:p>
        </w:tc>
        <w:tc>
          <w:tcPr>
            <w:tcW w:w="196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 20</w:t>
            </w:r>
          </w:p>
        </w:tc>
        <w:tc>
          <w:tcPr>
            <w:tcW w:w="2117"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10</w:t>
            </w:r>
          </w:p>
        </w:tc>
      </w:tr>
    </w:tbl>
    <w:p w:rsidR="007C3485" w:rsidRDefault="007C3485" w:rsidP="007C3485">
      <w:pPr>
        <w:pStyle w:val="Pasussalistom"/>
        <w:spacing w:after="0" w:line="240" w:lineRule="auto"/>
        <w:ind w:left="0"/>
        <w:jc w:val="both"/>
        <w:rPr>
          <w:rFonts w:ascii="Times New Roman" w:hAnsi="Times New Roman"/>
          <w:sz w:val="24"/>
          <w:szCs w:val="24"/>
          <w:lang w:val="sr-Cyrl-CS"/>
        </w:rPr>
      </w:pP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Запремински удео кисеоника у отпадном гасу за постојећа средња постројења за сагоревање која користе гасовита горива износи 3%.</w:t>
      </w:r>
    </w:p>
    <w:p w:rsidR="007C3485" w:rsidRDefault="007C3485" w:rsidP="007C3485">
      <w:pPr>
        <w:pStyle w:val="Pasussalistom"/>
        <w:spacing w:after="0" w:line="240" w:lineRule="auto"/>
        <w:ind w:left="0"/>
        <w:rPr>
          <w:rFonts w:ascii="Times New Roman" w:hAnsi="Times New Roman"/>
          <w:sz w:val="24"/>
          <w:szCs w:val="24"/>
          <w:lang w:val="sr-Cyrl-RS"/>
        </w:rPr>
      </w:pPr>
    </w:p>
    <w:p w:rsidR="007C3485" w:rsidRDefault="007C3485" w:rsidP="007C3485">
      <w:pPr>
        <w:pStyle w:val="Pasussalistom"/>
        <w:spacing w:after="0" w:line="240" w:lineRule="auto"/>
        <w:jc w:val="center"/>
        <w:rPr>
          <w:rFonts w:ascii="Times New Roman" w:hAnsi="Times New Roman"/>
          <w:sz w:val="24"/>
          <w:szCs w:val="24"/>
          <w:lang w:val="sr-Cyrl-CS"/>
        </w:rPr>
      </w:pPr>
      <w:r>
        <w:rPr>
          <w:rFonts w:ascii="Times New Roman" w:hAnsi="Times New Roman"/>
          <w:sz w:val="24"/>
          <w:szCs w:val="24"/>
          <w:lang w:val="sr-Latn-CS"/>
        </w:rPr>
        <w:t>Б</w:t>
      </w:r>
      <w:r>
        <w:rPr>
          <w:rFonts w:ascii="Times New Roman" w:hAnsi="Times New Roman"/>
          <w:sz w:val="24"/>
          <w:szCs w:val="24"/>
          <w:lang w:val="sr-Cyrl-CS"/>
        </w:rPr>
        <w:t>) ГРАНИЧНЕ ВРЕДНОСТИ ЕМИСИЈА ЗАГАЂУЈУЋИХ МАТЕРИЈА</w:t>
      </w:r>
    </w:p>
    <w:p w:rsidR="007C3485" w:rsidRDefault="007C3485" w:rsidP="007C3485">
      <w:pPr>
        <w:pStyle w:val="Pasussalistom"/>
        <w:spacing w:after="0" w:line="240" w:lineRule="auto"/>
        <w:jc w:val="center"/>
        <w:rPr>
          <w:rFonts w:ascii="Times New Roman" w:hAnsi="Times New Roman"/>
          <w:sz w:val="24"/>
          <w:szCs w:val="24"/>
          <w:lang w:val="sr-Cyrl-CS"/>
        </w:rPr>
      </w:pPr>
      <w:r>
        <w:rPr>
          <w:rFonts w:ascii="Times New Roman" w:hAnsi="Times New Roman"/>
          <w:sz w:val="24"/>
          <w:szCs w:val="24"/>
          <w:lang w:val="sr-Cyrl-CS"/>
        </w:rPr>
        <w:t>ЗА НОВА СРЕДЊА ПОСТРОЈЕЊА ЗА САГОРЕВАЊЕ</w:t>
      </w:r>
    </w:p>
    <w:p w:rsidR="007C3485" w:rsidRDefault="007C3485" w:rsidP="007C3485">
      <w:pPr>
        <w:pStyle w:val="Pasussalistom"/>
        <w:spacing w:after="0" w:line="240" w:lineRule="auto"/>
        <w:ind w:left="0"/>
        <w:jc w:val="center"/>
        <w:rPr>
          <w:rFonts w:ascii="Times New Roman" w:hAnsi="Times New Roman"/>
          <w:sz w:val="24"/>
          <w:szCs w:val="24"/>
          <w:lang w:val="sr-Cyrl-CS"/>
        </w:rPr>
      </w:pP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У складу са чланом 2</w:t>
      </w:r>
      <w:r>
        <w:rPr>
          <w:rFonts w:ascii="Times New Roman" w:hAnsi="Times New Roman"/>
          <w:sz w:val="24"/>
          <w:szCs w:val="24"/>
          <w:lang w:val="en-US"/>
        </w:rPr>
        <w:t>0</w:t>
      </w:r>
      <w:r>
        <w:rPr>
          <w:rFonts w:ascii="Times New Roman" w:hAnsi="Times New Roman"/>
          <w:sz w:val="24"/>
          <w:szCs w:val="24"/>
          <w:lang w:val="sr-Cyrl-CS"/>
        </w:rPr>
        <w:t>. став 2.</w:t>
      </w:r>
      <w:r>
        <w:rPr>
          <w:rFonts w:ascii="Times New Roman" w:hAnsi="Times New Roman"/>
          <w:sz w:val="24"/>
          <w:szCs w:val="24"/>
          <w:lang w:val="hr-BA"/>
        </w:rPr>
        <w:t xml:space="preserve"> </w:t>
      </w:r>
      <w:r>
        <w:rPr>
          <w:rFonts w:ascii="Times New Roman" w:hAnsi="Times New Roman"/>
          <w:sz w:val="24"/>
          <w:szCs w:val="24"/>
          <w:lang w:val="sr-Cyrl-CS"/>
        </w:rPr>
        <w:t>ове уредбе утврђују се граничне вредности емисија</w:t>
      </w:r>
      <w:r>
        <w:rPr>
          <w:rFonts w:ascii="Times New Roman" w:hAnsi="Times New Roman"/>
          <w:sz w:val="24"/>
          <w:szCs w:val="24"/>
          <w:lang w:val="sr-Latn-CS"/>
        </w:rPr>
        <w:t xml:space="preserve"> </w:t>
      </w:r>
      <w:r>
        <w:rPr>
          <w:rFonts w:ascii="Times New Roman" w:hAnsi="Times New Roman"/>
          <w:sz w:val="24"/>
          <w:szCs w:val="24"/>
          <w:lang w:val="sr-Cyrl-CS"/>
        </w:rPr>
        <w:t>загађујућих материја за нова средња постројења за сагоревање, у зависности од врсте горива која се користе.</w:t>
      </w: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p>
    <w:p w:rsidR="007C3485" w:rsidRDefault="007C3485" w:rsidP="007C3485">
      <w:pPr>
        <w:pStyle w:val="Pasussalistom"/>
        <w:spacing w:after="0" w:line="240" w:lineRule="auto"/>
        <w:ind w:left="0"/>
        <w:jc w:val="center"/>
        <w:rPr>
          <w:rFonts w:ascii="Times New Roman" w:hAnsi="Times New Roman"/>
          <w:sz w:val="24"/>
          <w:szCs w:val="24"/>
          <w:lang w:val="sr-Latn-CS"/>
        </w:rPr>
      </w:pPr>
      <w:r>
        <w:rPr>
          <w:rFonts w:ascii="Times New Roman" w:hAnsi="Times New Roman"/>
          <w:sz w:val="24"/>
          <w:szCs w:val="24"/>
          <w:lang w:val="sr-Cyrl-CS"/>
        </w:rPr>
        <w:t xml:space="preserve">Д Е О </w:t>
      </w:r>
      <w:r>
        <w:rPr>
          <w:rFonts w:ascii="Times New Roman" w:hAnsi="Times New Roman"/>
          <w:sz w:val="24"/>
          <w:szCs w:val="24"/>
          <w:lang w:val="sr-Latn-CS"/>
        </w:rPr>
        <w:t>I</w:t>
      </w:r>
    </w:p>
    <w:p w:rsidR="007C3485" w:rsidRDefault="007C3485" w:rsidP="007C3485">
      <w:pPr>
        <w:pStyle w:val="Pasussalistom"/>
        <w:spacing w:after="0" w:line="240" w:lineRule="auto"/>
        <w:ind w:left="0"/>
        <w:jc w:val="center"/>
        <w:rPr>
          <w:rFonts w:ascii="Times New Roman" w:hAnsi="Times New Roman"/>
          <w:sz w:val="24"/>
          <w:szCs w:val="24"/>
          <w:lang w:val="sr-Cyrl-CS"/>
        </w:rPr>
      </w:pPr>
    </w:p>
    <w:p w:rsidR="007C3485" w:rsidRDefault="007C3485" w:rsidP="007C3485">
      <w:pPr>
        <w:pStyle w:val="Pasussalistom"/>
        <w:spacing w:after="0" w:line="240" w:lineRule="auto"/>
        <w:jc w:val="center"/>
        <w:rPr>
          <w:rFonts w:ascii="Times New Roman" w:hAnsi="Times New Roman"/>
          <w:sz w:val="24"/>
          <w:szCs w:val="24"/>
          <w:lang w:val="sr-Cyrl-CS"/>
        </w:rPr>
      </w:pPr>
      <w:r>
        <w:rPr>
          <w:rFonts w:ascii="Times New Roman" w:hAnsi="Times New Roman"/>
          <w:sz w:val="24"/>
          <w:szCs w:val="24"/>
          <w:lang w:val="ru-RU"/>
        </w:rPr>
        <w:t xml:space="preserve">ГРАНИЧНЕ ВРЕДНОСТИ ЕМИСИЈА ЗА ЧВРСТА ГОРИВА </w:t>
      </w:r>
    </w:p>
    <w:p w:rsidR="007C3485" w:rsidRDefault="007C3485" w:rsidP="007C3485">
      <w:pPr>
        <w:pStyle w:val="Pasussalistom"/>
        <w:spacing w:after="0" w:line="240" w:lineRule="auto"/>
        <w:jc w:val="center"/>
        <w:rPr>
          <w:rFonts w:ascii="Times New Roman" w:hAnsi="Times New Roman"/>
          <w:sz w:val="24"/>
          <w:szCs w:val="24"/>
          <w:lang w:val="sr-Cyrl-CS"/>
        </w:rPr>
      </w:pPr>
    </w:p>
    <w:p w:rsidR="007C3485" w:rsidRDefault="007C3485" w:rsidP="007C3485">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Граничне вредности емисија загађујућих материја за нова средња постројења за сагоревање која користе чврста горива, дате су у следећој табели:</w:t>
      </w:r>
    </w:p>
    <w:p w:rsidR="007C3485" w:rsidRDefault="007C3485" w:rsidP="007C3485">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Табела 4.</w:t>
      </w:r>
    </w:p>
    <w:tbl>
      <w:tblPr>
        <w:tblpPr w:leftFromText="180" w:rightFromText="180" w:vertAnchor="text" w:horzAnchor="margin" w:tblpXSpec="center" w:tblpY="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610"/>
        <w:gridCol w:w="1890"/>
        <w:gridCol w:w="2124"/>
      </w:tblGrid>
      <w:tr w:rsidR="007C3485" w:rsidTr="007C3485">
        <w:trPr>
          <w:trHeight w:val="533"/>
        </w:trPr>
        <w:tc>
          <w:tcPr>
            <w:tcW w:w="2268"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Загађујућа материја</w:t>
            </w:r>
          </w:p>
        </w:tc>
        <w:tc>
          <w:tcPr>
            <w:tcW w:w="261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Врста горива</w:t>
            </w:r>
          </w:p>
        </w:tc>
        <w:tc>
          <w:tcPr>
            <w:tcW w:w="189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Топлотна снага</w:t>
            </w:r>
          </w:p>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w:t>
            </w:r>
            <w:r>
              <w:rPr>
                <w:rFonts w:ascii="Times New Roman" w:hAnsi="Times New Roman"/>
                <w:sz w:val="24"/>
                <w:szCs w:val="24"/>
                <w:lang w:val="sr-Latn-CS"/>
              </w:rPr>
              <w:t>МWth</w:t>
            </w:r>
            <w:r>
              <w:rPr>
                <w:rFonts w:ascii="Times New Roman" w:eastAsia="Times New Roman" w:hAnsi="Times New Roman"/>
                <w:sz w:val="24"/>
                <w:szCs w:val="24"/>
                <w:lang w:val="sr-Cyrl-CS"/>
              </w:rPr>
              <w:t>)</w:t>
            </w:r>
          </w:p>
        </w:tc>
        <w:tc>
          <w:tcPr>
            <w:tcW w:w="2124"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ГВЕ</w:t>
            </w:r>
          </w:p>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Latn-CS"/>
              </w:rPr>
              <w:t>(mg/</w:t>
            </w:r>
            <w:r>
              <w:rPr>
                <w:rFonts w:ascii="Times New Roman" w:eastAsia="Times New Roman" w:hAnsi="Times New Roman"/>
                <w:sz w:val="24"/>
                <w:szCs w:val="24"/>
                <w:lang w:val="sr-Cyrl-CS"/>
              </w:rPr>
              <w:t xml:space="preserve">нормални </w:t>
            </w:r>
            <w:r>
              <w:rPr>
                <w:rFonts w:ascii="Times New Roman" w:eastAsia="Times New Roman" w:hAnsi="Times New Roman"/>
                <w:sz w:val="24"/>
                <w:szCs w:val="24"/>
                <w:lang w:val="sr-Latn-CS"/>
              </w:rPr>
              <w:t>m</w:t>
            </w:r>
            <w:r>
              <w:rPr>
                <w:rFonts w:ascii="Times New Roman" w:eastAsia="Times New Roman" w:hAnsi="Times New Roman"/>
                <w:sz w:val="24"/>
                <w:szCs w:val="24"/>
                <w:vertAlign w:val="superscript"/>
                <w:lang w:val="sr-Cyrl-CS"/>
              </w:rPr>
              <w:t>3</w:t>
            </w:r>
            <w:r>
              <w:rPr>
                <w:rFonts w:ascii="Times New Roman" w:eastAsia="Times New Roman" w:hAnsi="Times New Roman"/>
                <w:sz w:val="24"/>
                <w:szCs w:val="24"/>
                <w:lang w:val="sr-Latn-CS"/>
              </w:rPr>
              <w:t>)</w:t>
            </w:r>
          </w:p>
        </w:tc>
      </w:tr>
      <w:tr w:rsidR="007C3485" w:rsidTr="007C3485">
        <w:trPr>
          <w:trHeight w:val="337"/>
        </w:trPr>
        <w:tc>
          <w:tcPr>
            <w:tcW w:w="2268"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прашкасте материје</w:t>
            </w:r>
          </w:p>
        </w:tc>
        <w:tc>
          <w:tcPr>
            <w:tcW w:w="261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сва чврста горива</w:t>
            </w:r>
          </w:p>
        </w:tc>
        <w:tc>
          <w:tcPr>
            <w:tcW w:w="1890" w:type="dxa"/>
            <w:tcBorders>
              <w:top w:val="single" w:sz="4" w:space="0" w:color="auto"/>
              <w:left w:val="single" w:sz="4" w:space="0" w:color="auto"/>
              <w:bottom w:val="single" w:sz="4" w:space="0" w:color="auto"/>
              <w:right w:val="single" w:sz="4" w:space="0" w:color="auto"/>
            </w:tcBorders>
            <w:vAlign w:val="center"/>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p>
        </w:tc>
        <w:tc>
          <w:tcPr>
            <w:tcW w:w="2124"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20</w:t>
            </w:r>
          </w:p>
        </w:tc>
      </w:tr>
      <w:tr w:rsidR="007C3485" w:rsidTr="007C3485">
        <w:trPr>
          <w:trHeight w:val="365"/>
        </w:trPr>
        <w:tc>
          <w:tcPr>
            <w:tcW w:w="2268"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угљен моноксид - СО</w:t>
            </w:r>
          </w:p>
        </w:tc>
        <w:tc>
          <w:tcPr>
            <w:tcW w:w="261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сва чврста горива</w:t>
            </w:r>
          </w:p>
        </w:tc>
        <w:tc>
          <w:tcPr>
            <w:tcW w:w="1890" w:type="dxa"/>
            <w:tcBorders>
              <w:top w:val="single" w:sz="4" w:space="0" w:color="auto"/>
              <w:left w:val="single" w:sz="4" w:space="0" w:color="auto"/>
              <w:bottom w:val="single" w:sz="4" w:space="0" w:color="auto"/>
              <w:right w:val="single" w:sz="4" w:space="0" w:color="auto"/>
            </w:tcBorders>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p>
        </w:tc>
        <w:tc>
          <w:tcPr>
            <w:tcW w:w="2124"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150</w:t>
            </w:r>
          </w:p>
        </w:tc>
      </w:tr>
      <w:tr w:rsidR="007C3485" w:rsidTr="007C3485">
        <w:trPr>
          <w:trHeight w:val="517"/>
        </w:trPr>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vertAlign w:val="subscript"/>
                <w:lang w:val="sr-Cyrl-CS"/>
              </w:rPr>
            </w:pPr>
            <w:r>
              <w:rPr>
                <w:rFonts w:ascii="Times New Roman" w:eastAsia="Times New Roman" w:hAnsi="Times New Roman"/>
                <w:sz w:val="24"/>
                <w:szCs w:val="24"/>
                <w:lang w:val="sr-Cyrl-CS"/>
              </w:rPr>
              <w:t xml:space="preserve">оксиди азота </w:t>
            </w:r>
            <w:r>
              <w:rPr>
                <w:rFonts w:ascii="Times New Roman" w:eastAsia="Times New Roman" w:hAnsi="Times New Roman"/>
                <w:sz w:val="24"/>
                <w:szCs w:val="24"/>
                <w:lang w:val="sr-Latn-CS"/>
              </w:rPr>
              <w:t>NO</w:t>
            </w:r>
            <w:r>
              <w:rPr>
                <w:rFonts w:ascii="Times New Roman" w:eastAsia="Times New Roman" w:hAnsi="Times New Roman"/>
                <w:sz w:val="24"/>
                <w:szCs w:val="24"/>
                <w:vertAlign w:val="subscript"/>
                <w:lang w:val="sr-Latn-CS"/>
              </w:rPr>
              <w:t>x</w:t>
            </w:r>
            <w:r>
              <w:rPr>
                <w:rFonts w:ascii="Times New Roman" w:eastAsia="Times New Roman" w:hAnsi="Times New Roman"/>
                <w:sz w:val="24"/>
                <w:szCs w:val="24"/>
                <w:lang w:val="sr-Latn-CS"/>
              </w:rPr>
              <w:t xml:space="preserve"> </w:t>
            </w:r>
            <w:r>
              <w:rPr>
                <w:rFonts w:ascii="Times New Roman" w:eastAsia="Times New Roman" w:hAnsi="Times New Roman"/>
                <w:sz w:val="24"/>
                <w:szCs w:val="24"/>
                <w:lang w:val="sr-Cyrl-CS"/>
              </w:rPr>
              <w:t xml:space="preserve">изражени као </w:t>
            </w:r>
            <w:r>
              <w:rPr>
                <w:rFonts w:ascii="Times New Roman" w:eastAsia="Times New Roman" w:hAnsi="Times New Roman"/>
                <w:sz w:val="24"/>
                <w:szCs w:val="24"/>
              </w:rPr>
              <w:t>NO</w:t>
            </w:r>
            <w:r>
              <w:rPr>
                <w:rStyle w:val="indeks"/>
                <w:rFonts w:ascii="Times New Roman" w:eastAsia="Times New Roman" w:hAnsi="Times New Roman"/>
                <w:sz w:val="24"/>
                <w:szCs w:val="24"/>
                <w:vertAlign w:val="subscript"/>
                <w:lang w:val="ru-RU"/>
              </w:rPr>
              <w:t>2</w:t>
            </w:r>
          </w:p>
        </w:tc>
        <w:tc>
          <w:tcPr>
            <w:tcW w:w="261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tabs>
                <w:tab w:val="left" w:pos="72"/>
              </w:tabs>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Cyrl-CS"/>
              </w:rPr>
              <w:t>дрво,</w:t>
            </w:r>
            <w:r>
              <w:rPr>
                <w:rFonts w:ascii="Times New Roman" w:eastAsia="Times New Roman" w:hAnsi="Times New Roman"/>
                <w:sz w:val="24"/>
                <w:szCs w:val="24"/>
                <w:lang w:val="sr-Cyrl-CS"/>
              </w:rPr>
              <w:t xml:space="preserve"> </w:t>
            </w:r>
            <w:r>
              <w:rPr>
                <w:rFonts w:ascii="Times New Roman" w:hAnsi="Times New Roman"/>
                <w:sz w:val="24"/>
                <w:szCs w:val="24"/>
                <w:lang w:val="sr-Cyrl-CS"/>
              </w:rPr>
              <w:t>брикети или пелети од дрвета</w:t>
            </w:r>
          </w:p>
        </w:tc>
        <w:tc>
          <w:tcPr>
            <w:tcW w:w="1890" w:type="dxa"/>
            <w:tcBorders>
              <w:top w:val="single" w:sz="4" w:space="0" w:color="auto"/>
              <w:left w:val="single" w:sz="4" w:space="0" w:color="auto"/>
              <w:bottom w:val="single" w:sz="4" w:space="0" w:color="auto"/>
              <w:right w:val="single" w:sz="4" w:space="0" w:color="auto"/>
            </w:tcBorders>
            <w:vAlign w:val="center"/>
          </w:tcPr>
          <w:p w:rsidR="007C3485" w:rsidRDefault="007C3485">
            <w:pPr>
              <w:pStyle w:val="Pasussalistom"/>
              <w:spacing w:after="0" w:line="240" w:lineRule="auto"/>
              <w:ind w:left="0"/>
              <w:rPr>
                <w:rFonts w:ascii="Times New Roman" w:eastAsia="Times New Roman" w:hAnsi="Times New Roman"/>
                <w:sz w:val="24"/>
                <w:szCs w:val="24"/>
                <w:lang w:val="sr-Cyrl-CS"/>
              </w:rPr>
            </w:pPr>
          </w:p>
        </w:tc>
        <w:tc>
          <w:tcPr>
            <w:tcW w:w="2124"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250</w:t>
            </w:r>
          </w:p>
        </w:tc>
      </w:tr>
      <w:tr w:rsidR="007C3485" w:rsidTr="007C3485">
        <w:trPr>
          <w:trHeight w:val="1432"/>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eastAsia="Times New Roman" w:hAnsi="Times New Roman" w:cs="Times New Roman"/>
                <w:sz w:val="24"/>
                <w:szCs w:val="24"/>
                <w:vertAlign w:val="subscript"/>
                <w:lang w:val="sr-Cyrl-CS" w:eastAsia="hr-HR"/>
              </w:rPr>
            </w:pPr>
          </w:p>
        </w:tc>
        <w:tc>
          <w:tcPr>
            <w:tcW w:w="261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Cyrl-CS"/>
              </w:rPr>
              <w:t>за постројења са флуидизованим слојем при употреби других чврстих горива, осим дрвета и брикета и пелета од дрвета</w:t>
            </w:r>
          </w:p>
        </w:tc>
        <w:tc>
          <w:tcPr>
            <w:tcW w:w="1890" w:type="dxa"/>
            <w:tcBorders>
              <w:top w:val="single" w:sz="4" w:space="0" w:color="auto"/>
              <w:left w:val="single" w:sz="4" w:space="0" w:color="auto"/>
              <w:bottom w:val="single" w:sz="4" w:space="0" w:color="auto"/>
              <w:right w:val="single" w:sz="4" w:space="0" w:color="auto"/>
            </w:tcBorders>
            <w:vAlign w:val="center"/>
          </w:tcPr>
          <w:p w:rsidR="007C3485" w:rsidRDefault="007C3485">
            <w:pPr>
              <w:pStyle w:val="Pasussalistom"/>
              <w:spacing w:after="0" w:line="240" w:lineRule="auto"/>
              <w:ind w:left="0"/>
              <w:rPr>
                <w:rFonts w:ascii="Times New Roman" w:eastAsia="Times New Roman" w:hAnsi="Times New Roman"/>
                <w:sz w:val="24"/>
                <w:szCs w:val="24"/>
                <w:lang w:val="sr-Cyrl-CS"/>
              </w:rPr>
            </w:pPr>
          </w:p>
        </w:tc>
        <w:tc>
          <w:tcPr>
            <w:tcW w:w="2124"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300</w:t>
            </w:r>
          </w:p>
        </w:tc>
      </w:tr>
      <w:tr w:rsidR="007C3485" w:rsidTr="007C3485">
        <w:trPr>
          <w:trHeight w:val="229"/>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eastAsia="Times New Roman" w:hAnsi="Times New Roman" w:cs="Times New Roman"/>
                <w:sz w:val="24"/>
                <w:szCs w:val="24"/>
                <w:vertAlign w:val="subscript"/>
                <w:lang w:val="sr-Cyrl-CS" w:eastAsia="hr-HR"/>
              </w:rPr>
            </w:pPr>
          </w:p>
        </w:tc>
        <w:tc>
          <w:tcPr>
            <w:tcW w:w="2610" w:type="dxa"/>
            <w:vMerge w:val="restart"/>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hAnsi="Times New Roman"/>
                <w:sz w:val="24"/>
                <w:szCs w:val="24"/>
                <w:lang w:val="sr-Latn-CS"/>
              </w:rPr>
            </w:pPr>
            <w:r>
              <w:rPr>
                <w:rFonts w:ascii="Times New Roman" w:hAnsi="Times New Roman"/>
                <w:sz w:val="24"/>
                <w:szCs w:val="24"/>
                <w:lang w:val="sr-Cyrl-CS"/>
              </w:rPr>
              <w:t>друга чврста горива</w:t>
            </w:r>
          </w:p>
        </w:tc>
        <w:tc>
          <w:tcPr>
            <w:tcW w:w="189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Latn-CS"/>
              </w:rPr>
              <w:t>≥</w:t>
            </w:r>
            <w:r>
              <w:rPr>
                <w:rFonts w:ascii="Times New Roman" w:hAnsi="Times New Roman"/>
                <w:sz w:val="24"/>
                <w:szCs w:val="24"/>
                <w:lang w:val="sr-Cyrl-CS"/>
              </w:rPr>
              <w:t xml:space="preserve"> </w:t>
            </w:r>
            <w:r>
              <w:rPr>
                <w:rFonts w:ascii="Times New Roman" w:eastAsia="Times New Roman" w:hAnsi="Times New Roman"/>
                <w:sz w:val="24"/>
                <w:szCs w:val="24"/>
                <w:lang w:val="sr-Cyrl-CS"/>
              </w:rPr>
              <w:t>10</w:t>
            </w:r>
          </w:p>
        </w:tc>
        <w:tc>
          <w:tcPr>
            <w:tcW w:w="2124"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400</w:t>
            </w:r>
          </w:p>
        </w:tc>
      </w:tr>
      <w:tr w:rsidR="007C3485" w:rsidTr="007C3485">
        <w:trPr>
          <w:trHeight w:val="283"/>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eastAsia="Times New Roman" w:hAnsi="Times New Roman" w:cs="Times New Roman"/>
                <w:sz w:val="24"/>
                <w:szCs w:val="24"/>
                <w:vertAlign w:val="subscript"/>
                <w:lang w:val="sr-Cyrl-CS" w:eastAsia="hr-HR"/>
              </w:rPr>
            </w:pPr>
          </w:p>
        </w:tc>
        <w:tc>
          <w:tcPr>
            <w:tcW w:w="2610"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24"/>
                <w:szCs w:val="24"/>
                <w:lang w:val="sr-Latn-CS" w:eastAsia="hr-HR"/>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hAnsi="Times New Roman"/>
                <w:sz w:val="24"/>
                <w:szCs w:val="24"/>
                <w:lang w:val="sr-Latn-CS"/>
              </w:rPr>
            </w:pPr>
            <w:r>
              <w:rPr>
                <w:rFonts w:ascii="Times New Roman" w:eastAsia="Times New Roman" w:hAnsi="Times New Roman"/>
                <w:sz w:val="24"/>
                <w:szCs w:val="24"/>
                <w:lang w:val="sr-Cyrl-CS"/>
              </w:rPr>
              <w:t>&lt; 10</w:t>
            </w:r>
          </w:p>
        </w:tc>
        <w:tc>
          <w:tcPr>
            <w:tcW w:w="2124"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500</w:t>
            </w:r>
          </w:p>
        </w:tc>
      </w:tr>
      <w:tr w:rsidR="007C3485" w:rsidTr="007C3485">
        <w:trPr>
          <w:trHeight w:val="309"/>
        </w:trPr>
        <w:tc>
          <w:tcPr>
            <w:tcW w:w="2268"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азот субоксид - </w:t>
            </w:r>
            <w:r>
              <w:rPr>
                <w:rFonts w:ascii="Times New Roman" w:eastAsia="Times New Roman" w:hAnsi="Times New Roman"/>
                <w:sz w:val="24"/>
                <w:szCs w:val="24"/>
              </w:rPr>
              <w:t>N</w:t>
            </w:r>
            <w:r>
              <w:rPr>
                <w:rFonts w:ascii="Times New Roman" w:eastAsia="Times New Roman" w:hAnsi="Times New Roman"/>
                <w:sz w:val="24"/>
                <w:szCs w:val="24"/>
                <w:vertAlign w:val="subscript"/>
                <w:lang w:val="sr-Cyrl-CS"/>
              </w:rPr>
              <w:t>2</w:t>
            </w:r>
            <w:r>
              <w:rPr>
                <w:rFonts w:ascii="Times New Roman" w:eastAsia="Times New Roman" w:hAnsi="Times New Roman"/>
                <w:sz w:val="24"/>
                <w:szCs w:val="24"/>
              </w:rPr>
              <w:t>O</w:t>
            </w:r>
          </w:p>
        </w:tc>
        <w:tc>
          <w:tcPr>
            <w:tcW w:w="261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hAnsi="Times New Roman"/>
                <w:sz w:val="24"/>
                <w:szCs w:val="24"/>
                <w:lang w:val="sr-Latn-CS"/>
              </w:rPr>
            </w:pPr>
            <w:r>
              <w:rPr>
                <w:rFonts w:ascii="Times New Roman" w:hAnsi="Times New Roman"/>
                <w:sz w:val="24"/>
                <w:szCs w:val="24"/>
                <w:lang w:val="sr-Cyrl-CS"/>
              </w:rPr>
              <w:t>за постројења са флуидизованим слојем које користе угаљ</w:t>
            </w:r>
          </w:p>
        </w:tc>
        <w:tc>
          <w:tcPr>
            <w:tcW w:w="1890" w:type="dxa"/>
            <w:tcBorders>
              <w:top w:val="single" w:sz="4" w:space="0" w:color="auto"/>
              <w:left w:val="single" w:sz="4" w:space="0" w:color="auto"/>
              <w:bottom w:val="single" w:sz="4" w:space="0" w:color="auto"/>
              <w:right w:val="single" w:sz="4" w:space="0" w:color="auto"/>
            </w:tcBorders>
            <w:vAlign w:val="center"/>
          </w:tcPr>
          <w:p w:rsidR="007C3485" w:rsidRDefault="007C3485">
            <w:pPr>
              <w:pStyle w:val="Pasussalistom"/>
              <w:spacing w:after="0" w:line="240" w:lineRule="auto"/>
              <w:ind w:left="0"/>
              <w:jc w:val="center"/>
              <w:rPr>
                <w:rFonts w:ascii="Times New Roman" w:hAnsi="Times New Roman"/>
                <w:sz w:val="24"/>
                <w:szCs w:val="24"/>
                <w:lang w:val="sr-Latn-CS"/>
              </w:rPr>
            </w:pPr>
          </w:p>
        </w:tc>
        <w:tc>
          <w:tcPr>
            <w:tcW w:w="2124"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150</w:t>
            </w:r>
          </w:p>
        </w:tc>
      </w:tr>
      <w:tr w:rsidR="007C3485" w:rsidTr="007C3485">
        <w:trPr>
          <w:trHeight w:val="2240"/>
        </w:trPr>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vertAlign w:val="subscript"/>
                <w:lang w:val="sr-Cyrl-CS"/>
              </w:rPr>
            </w:pPr>
            <w:r>
              <w:rPr>
                <w:rFonts w:ascii="Times New Roman" w:eastAsia="Times New Roman" w:hAnsi="Times New Roman"/>
                <w:sz w:val="24"/>
                <w:szCs w:val="24"/>
                <w:lang w:val="sr-Cyrl-CS"/>
              </w:rPr>
              <w:lastRenderedPageBreak/>
              <w:t xml:space="preserve">оксиди сумпора изражени као </w:t>
            </w:r>
            <w:r>
              <w:rPr>
                <w:rFonts w:ascii="Times New Roman" w:eastAsia="Times New Roman" w:hAnsi="Times New Roman"/>
                <w:sz w:val="24"/>
                <w:szCs w:val="24"/>
              </w:rPr>
              <w:t>SO</w:t>
            </w:r>
            <w:r>
              <w:rPr>
                <w:rStyle w:val="indeks"/>
                <w:rFonts w:ascii="Times New Roman" w:eastAsia="Times New Roman" w:hAnsi="Times New Roman"/>
                <w:sz w:val="24"/>
                <w:szCs w:val="24"/>
                <w:vertAlign w:val="subscript"/>
                <w:lang w:val="ru-RU"/>
              </w:rPr>
              <w:t>2</w:t>
            </w:r>
          </w:p>
        </w:tc>
        <w:tc>
          <w:tcPr>
            <w:tcW w:w="261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tabs>
                <w:tab w:val="left" w:pos="630"/>
              </w:tabs>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Cyrl-CS"/>
              </w:rPr>
              <w:t>за постројења са флуидизованим слојем, уз услов да је емисиони фактор, изражен као однос количине сумпора у отпадним гасовима и количине сумпора у гориву, мањи од 25%</w:t>
            </w:r>
          </w:p>
        </w:tc>
        <w:tc>
          <w:tcPr>
            <w:tcW w:w="1890" w:type="dxa"/>
            <w:tcBorders>
              <w:top w:val="single" w:sz="4" w:space="0" w:color="auto"/>
              <w:left w:val="single" w:sz="4" w:space="0" w:color="auto"/>
              <w:bottom w:val="single" w:sz="4" w:space="0" w:color="auto"/>
              <w:right w:val="single" w:sz="4" w:space="0" w:color="auto"/>
            </w:tcBorders>
            <w:vAlign w:val="center"/>
          </w:tcPr>
          <w:p w:rsidR="007C3485" w:rsidRDefault="007C3485">
            <w:pPr>
              <w:pStyle w:val="Pasussalistom"/>
              <w:spacing w:after="0" w:line="240" w:lineRule="auto"/>
              <w:ind w:left="0"/>
              <w:rPr>
                <w:rFonts w:ascii="Times New Roman" w:eastAsia="Times New Roman" w:hAnsi="Times New Roman"/>
                <w:sz w:val="24"/>
                <w:szCs w:val="24"/>
                <w:lang w:val="sr-Cyrl-CS"/>
              </w:rPr>
            </w:pPr>
          </w:p>
        </w:tc>
        <w:tc>
          <w:tcPr>
            <w:tcW w:w="2124"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250</w:t>
            </w:r>
          </w:p>
        </w:tc>
      </w:tr>
      <w:tr w:rsidR="007C3485" w:rsidTr="007C3485">
        <w:trPr>
          <w:trHeight w:val="480"/>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eastAsia="Times New Roman" w:hAnsi="Times New Roman" w:cs="Times New Roman"/>
                <w:sz w:val="24"/>
                <w:szCs w:val="24"/>
                <w:vertAlign w:val="subscript"/>
                <w:lang w:val="sr-Cyrl-CS" w:eastAsia="hr-HR"/>
              </w:rPr>
            </w:pPr>
          </w:p>
        </w:tc>
        <w:tc>
          <w:tcPr>
            <w:tcW w:w="261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Cyrl-CS"/>
              </w:rPr>
              <w:t>за остала постројења при коришћењу каменог угља</w:t>
            </w:r>
          </w:p>
        </w:tc>
        <w:tc>
          <w:tcPr>
            <w:tcW w:w="1890" w:type="dxa"/>
            <w:tcBorders>
              <w:top w:val="single" w:sz="4" w:space="0" w:color="auto"/>
              <w:left w:val="single" w:sz="4" w:space="0" w:color="auto"/>
              <w:bottom w:val="single" w:sz="4" w:space="0" w:color="auto"/>
              <w:right w:val="single" w:sz="4" w:space="0" w:color="auto"/>
            </w:tcBorders>
            <w:vAlign w:val="center"/>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p>
        </w:tc>
        <w:tc>
          <w:tcPr>
            <w:tcW w:w="2124"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1300</w:t>
            </w:r>
          </w:p>
        </w:tc>
      </w:tr>
      <w:tr w:rsidR="007C3485" w:rsidTr="007C3485">
        <w:trPr>
          <w:trHeight w:val="365"/>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eastAsia="Times New Roman" w:hAnsi="Times New Roman" w:cs="Times New Roman"/>
                <w:sz w:val="24"/>
                <w:szCs w:val="24"/>
                <w:vertAlign w:val="subscript"/>
                <w:lang w:val="sr-Cyrl-CS" w:eastAsia="hr-HR"/>
              </w:rPr>
            </w:pPr>
          </w:p>
        </w:tc>
        <w:tc>
          <w:tcPr>
            <w:tcW w:w="261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Cyrl-CS"/>
              </w:rPr>
              <w:t>друга чврста горива</w:t>
            </w:r>
          </w:p>
        </w:tc>
        <w:tc>
          <w:tcPr>
            <w:tcW w:w="1890" w:type="dxa"/>
            <w:tcBorders>
              <w:top w:val="single" w:sz="4" w:space="0" w:color="auto"/>
              <w:left w:val="single" w:sz="4" w:space="0" w:color="auto"/>
              <w:bottom w:val="single" w:sz="4" w:space="0" w:color="auto"/>
              <w:right w:val="single" w:sz="4" w:space="0" w:color="auto"/>
            </w:tcBorders>
            <w:vAlign w:val="center"/>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p>
        </w:tc>
        <w:tc>
          <w:tcPr>
            <w:tcW w:w="2124"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1000</w:t>
            </w:r>
          </w:p>
        </w:tc>
      </w:tr>
      <w:tr w:rsidR="007C3485" w:rsidTr="007C3485">
        <w:trPr>
          <w:trHeight w:val="256"/>
        </w:trPr>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органске материје изражене као укупни угљеник</w:t>
            </w:r>
          </w:p>
        </w:tc>
        <w:tc>
          <w:tcPr>
            <w:tcW w:w="261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Cyrl-CS"/>
              </w:rPr>
              <w:t>дрво, брикети или пелети од дрвета</w:t>
            </w:r>
          </w:p>
        </w:tc>
        <w:tc>
          <w:tcPr>
            <w:tcW w:w="1890" w:type="dxa"/>
            <w:tcBorders>
              <w:top w:val="single" w:sz="4" w:space="0" w:color="auto"/>
              <w:left w:val="single" w:sz="4" w:space="0" w:color="auto"/>
              <w:bottom w:val="single" w:sz="4" w:space="0" w:color="auto"/>
              <w:right w:val="single" w:sz="4" w:space="0" w:color="auto"/>
            </w:tcBorders>
            <w:vAlign w:val="center"/>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p>
        </w:tc>
        <w:tc>
          <w:tcPr>
            <w:tcW w:w="2124"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10</w:t>
            </w:r>
          </w:p>
        </w:tc>
      </w:tr>
      <w:tr w:rsidR="007C3485" w:rsidTr="007C3485">
        <w:trPr>
          <w:trHeight w:val="256"/>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eastAsia="Times New Roman" w:hAnsi="Times New Roman" w:cs="Times New Roman"/>
                <w:sz w:val="24"/>
                <w:szCs w:val="24"/>
                <w:lang w:val="sr-Cyrl-CS" w:eastAsia="hr-HR"/>
              </w:rPr>
            </w:pPr>
          </w:p>
        </w:tc>
        <w:tc>
          <w:tcPr>
            <w:tcW w:w="261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Cyrl-CS"/>
              </w:rPr>
              <w:t>пољопривредна биомаса (житарице, слама, сунцокретова љуспа</w:t>
            </w:r>
            <w:r>
              <w:rPr>
                <w:rFonts w:ascii="Times New Roman" w:hAnsi="Times New Roman"/>
                <w:sz w:val="24"/>
                <w:szCs w:val="24"/>
                <w:lang w:val="sr-Latn-CS"/>
              </w:rPr>
              <w:t xml:space="preserve">, </w:t>
            </w:r>
            <w:r>
              <w:rPr>
                <w:rFonts w:ascii="Times New Roman" w:hAnsi="Times New Roman"/>
                <w:sz w:val="24"/>
                <w:szCs w:val="24"/>
                <w:lang w:val="sr-Cyrl-CS"/>
              </w:rPr>
              <w:t>микантус)</w:t>
            </w:r>
          </w:p>
        </w:tc>
        <w:tc>
          <w:tcPr>
            <w:tcW w:w="1890" w:type="dxa"/>
            <w:tcBorders>
              <w:top w:val="single" w:sz="4" w:space="0" w:color="auto"/>
              <w:left w:val="single" w:sz="4" w:space="0" w:color="auto"/>
              <w:bottom w:val="single" w:sz="4" w:space="0" w:color="auto"/>
              <w:right w:val="single" w:sz="4" w:space="0" w:color="auto"/>
            </w:tcBorders>
            <w:vAlign w:val="center"/>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p>
        </w:tc>
        <w:tc>
          <w:tcPr>
            <w:tcW w:w="2124"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20</w:t>
            </w:r>
          </w:p>
        </w:tc>
      </w:tr>
    </w:tbl>
    <w:p w:rsidR="007C3485" w:rsidRDefault="007C3485" w:rsidP="007C3485">
      <w:pPr>
        <w:spacing w:after="0" w:line="240" w:lineRule="auto"/>
        <w:ind w:firstLine="720"/>
        <w:jc w:val="both"/>
        <w:rPr>
          <w:rFonts w:ascii="Times New Roman" w:hAnsi="Times New Roman"/>
          <w:sz w:val="24"/>
          <w:szCs w:val="24"/>
          <w:lang w:val="sr-Cyrl-CS"/>
        </w:rPr>
      </w:pPr>
    </w:p>
    <w:p w:rsidR="007C3485" w:rsidRDefault="007C3485" w:rsidP="007C3485">
      <w:pPr>
        <w:spacing w:after="0" w:line="240" w:lineRule="auto"/>
        <w:ind w:firstLine="720"/>
        <w:jc w:val="both"/>
        <w:rPr>
          <w:rFonts w:ascii="Times New Roman" w:hAnsi="Times New Roman"/>
          <w:sz w:val="24"/>
          <w:szCs w:val="24"/>
          <w:lang w:val="ru-RU"/>
        </w:rPr>
      </w:pPr>
      <w:r>
        <w:rPr>
          <w:rFonts w:ascii="Times New Roman" w:hAnsi="Times New Roman"/>
          <w:sz w:val="24"/>
          <w:szCs w:val="24"/>
          <w:lang w:val="sr-Cyrl-CS"/>
        </w:rPr>
        <w:t>Запремински удео кисеоника у отпадном гасу за нова средња постројења за сагоревање која користе угаљ, брикет и кокс из угља износи 7% а за друга чврста горива запремински удео кисеоника у отпадном гасу износи 11%.</w:t>
      </w:r>
    </w:p>
    <w:p w:rsidR="007C3485" w:rsidRDefault="007C3485" w:rsidP="007C3485">
      <w:pPr>
        <w:pStyle w:val="Pasussalistom"/>
        <w:spacing w:after="0" w:line="240" w:lineRule="auto"/>
        <w:ind w:left="0"/>
        <w:rPr>
          <w:rFonts w:ascii="Times New Roman" w:hAnsi="Times New Roman"/>
          <w:sz w:val="24"/>
          <w:szCs w:val="24"/>
          <w:lang w:val="sr-Cyrl-CS"/>
        </w:rPr>
      </w:pPr>
    </w:p>
    <w:p w:rsidR="007C3485" w:rsidRDefault="007C3485" w:rsidP="007C3485">
      <w:pPr>
        <w:pStyle w:val="Pasussalistom"/>
        <w:spacing w:after="0" w:line="240" w:lineRule="auto"/>
        <w:ind w:left="0"/>
        <w:jc w:val="center"/>
        <w:rPr>
          <w:rFonts w:ascii="Times New Roman" w:hAnsi="Times New Roman"/>
          <w:sz w:val="24"/>
          <w:szCs w:val="24"/>
          <w:lang w:val="sr-Cyrl-CS"/>
        </w:rPr>
      </w:pPr>
      <w:r>
        <w:rPr>
          <w:rFonts w:ascii="Times New Roman" w:hAnsi="Times New Roman"/>
          <w:sz w:val="24"/>
          <w:szCs w:val="24"/>
          <w:lang w:val="sr-Cyrl-CS"/>
        </w:rPr>
        <w:t>Д</w:t>
      </w:r>
      <w:r>
        <w:rPr>
          <w:rFonts w:ascii="Times New Roman" w:hAnsi="Times New Roman"/>
          <w:sz w:val="24"/>
          <w:szCs w:val="24"/>
          <w:lang w:val="sr-Latn-CS"/>
        </w:rPr>
        <w:t xml:space="preserve"> </w:t>
      </w:r>
      <w:r>
        <w:rPr>
          <w:rFonts w:ascii="Times New Roman" w:hAnsi="Times New Roman"/>
          <w:sz w:val="24"/>
          <w:szCs w:val="24"/>
          <w:lang w:val="sr-Cyrl-CS"/>
        </w:rPr>
        <w:t>Е</w:t>
      </w:r>
      <w:r>
        <w:rPr>
          <w:rFonts w:ascii="Times New Roman" w:hAnsi="Times New Roman"/>
          <w:sz w:val="24"/>
          <w:szCs w:val="24"/>
          <w:lang w:val="sr-Latn-CS"/>
        </w:rPr>
        <w:t xml:space="preserve"> </w:t>
      </w:r>
      <w:r>
        <w:rPr>
          <w:rFonts w:ascii="Times New Roman" w:hAnsi="Times New Roman"/>
          <w:sz w:val="24"/>
          <w:szCs w:val="24"/>
          <w:lang w:val="sr-Cyrl-CS"/>
        </w:rPr>
        <w:t xml:space="preserve">О </w:t>
      </w:r>
      <w:r>
        <w:rPr>
          <w:rFonts w:ascii="Times New Roman" w:hAnsi="Times New Roman"/>
          <w:sz w:val="24"/>
          <w:szCs w:val="24"/>
          <w:lang w:val="sr-Latn-CS"/>
        </w:rPr>
        <w:t xml:space="preserve"> II</w:t>
      </w:r>
    </w:p>
    <w:p w:rsidR="007C3485" w:rsidRDefault="007C3485" w:rsidP="007C3485">
      <w:pPr>
        <w:pStyle w:val="Pasussalistom"/>
        <w:spacing w:after="0" w:line="240" w:lineRule="auto"/>
        <w:ind w:left="0"/>
        <w:jc w:val="center"/>
        <w:rPr>
          <w:rFonts w:ascii="Times New Roman" w:hAnsi="Times New Roman"/>
          <w:sz w:val="24"/>
          <w:szCs w:val="24"/>
          <w:lang w:val="sr-Cyrl-CS"/>
        </w:rPr>
      </w:pPr>
    </w:p>
    <w:p w:rsidR="007C3485" w:rsidRDefault="007C3485" w:rsidP="007C3485">
      <w:pPr>
        <w:tabs>
          <w:tab w:val="left" w:pos="1080"/>
        </w:tabs>
        <w:spacing w:after="0" w:line="240" w:lineRule="auto"/>
        <w:ind w:firstLine="720"/>
        <w:jc w:val="center"/>
        <w:rPr>
          <w:rFonts w:ascii="Times New Roman" w:hAnsi="Times New Roman"/>
          <w:sz w:val="24"/>
          <w:szCs w:val="24"/>
          <w:lang w:val="ru-RU"/>
        </w:rPr>
      </w:pPr>
      <w:r>
        <w:rPr>
          <w:rFonts w:ascii="Times New Roman" w:hAnsi="Times New Roman"/>
          <w:sz w:val="24"/>
          <w:szCs w:val="24"/>
          <w:lang w:val="ru-RU"/>
        </w:rPr>
        <w:t xml:space="preserve">ГРАНИЧНЕ ВРЕДНОСТИ ЕМИСИЈА ЗА ТЕЧНА ГОРИВА </w:t>
      </w:r>
    </w:p>
    <w:p w:rsidR="007C3485" w:rsidRDefault="007C3485" w:rsidP="007C3485">
      <w:pPr>
        <w:tabs>
          <w:tab w:val="left" w:pos="1080"/>
        </w:tabs>
        <w:spacing w:after="0" w:line="240" w:lineRule="auto"/>
        <w:ind w:firstLine="720"/>
        <w:jc w:val="both"/>
        <w:rPr>
          <w:rFonts w:ascii="Times New Roman" w:hAnsi="Times New Roman"/>
          <w:sz w:val="24"/>
          <w:szCs w:val="24"/>
          <w:lang w:val="sr-Cyrl-CS"/>
        </w:rPr>
      </w:pPr>
    </w:p>
    <w:p w:rsidR="007C3485" w:rsidRDefault="007C3485" w:rsidP="007C3485">
      <w:pPr>
        <w:tabs>
          <w:tab w:val="left" w:pos="709"/>
        </w:tabs>
        <w:spacing w:after="0" w:line="240" w:lineRule="auto"/>
        <w:jc w:val="both"/>
        <w:rPr>
          <w:rFonts w:ascii="Times New Roman" w:hAnsi="Times New Roman"/>
          <w:sz w:val="24"/>
          <w:szCs w:val="24"/>
          <w:lang w:val="sr-Cyrl-CS"/>
        </w:rPr>
      </w:pPr>
      <w:r>
        <w:rPr>
          <w:rFonts w:ascii="Times New Roman" w:hAnsi="Times New Roman"/>
          <w:sz w:val="24"/>
          <w:szCs w:val="24"/>
          <w:lang w:val="sr-Cyrl-CS"/>
        </w:rPr>
        <w:tab/>
        <w:t>Граничне вредности емисија загађујућих материја за нова средња постројења за сагоревање која користе течна горива, дате су у следећој табели:</w:t>
      </w:r>
    </w:p>
    <w:p w:rsidR="007C3485" w:rsidRDefault="007C3485" w:rsidP="007C3485">
      <w:pPr>
        <w:tabs>
          <w:tab w:val="left" w:pos="709"/>
        </w:tabs>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Табела 5.</w:t>
      </w:r>
    </w:p>
    <w:tbl>
      <w:tblPr>
        <w:tblpPr w:leftFromText="180" w:rightFromText="180" w:vertAnchor="text" w:horzAnchor="page" w:tblpX="1784"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8"/>
        <w:gridCol w:w="3240"/>
        <w:gridCol w:w="2880"/>
      </w:tblGrid>
      <w:tr w:rsidR="007C3485" w:rsidTr="007C3485">
        <w:tc>
          <w:tcPr>
            <w:tcW w:w="2628"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Загађујућа материја</w:t>
            </w:r>
          </w:p>
        </w:tc>
        <w:tc>
          <w:tcPr>
            <w:tcW w:w="324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Врста горива</w:t>
            </w:r>
          </w:p>
        </w:tc>
        <w:tc>
          <w:tcPr>
            <w:tcW w:w="288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ГВЕ</w:t>
            </w:r>
          </w:p>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Latn-CS"/>
              </w:rPr>
              <w:t>(mg/</w:t>
            </w:r>
            <w:r>
              <w:rPr>
                <w:rFonts w:ascii="Times New Roman" w:eastAsia="Times New Roman" w:hAnsi="Times New Roman"/>
                <w:sz w:val="24"/>
                <w:szCs w:val="24"/>
                <w:lang w:val="sr-Cyrl-CS"/>
              </w:rPr>
              <w:t xml:space="preserve">нормални </w:t>
            </w:r>
            <w:r>
              <w:rPr>
                <w:rFonts w:ascii="Times New Roman" w:eastAsia="Times New Roman" w:hAnsi="Times New Roman"/>
                <w:sz w:val="24"/>
                <w:szCs w:val="24"/>
                <w:lang w:val="sr-Latn-CS"/>
              </w:rPr>
              <w:t>m</w:t>
            </w:r>
            <w:r>
              <w:rPr>
                <w:rFonts w:ascii="Times New Roman" w:eastAsia="Times New Roman" w:hAnsi="Times New Roman"/>
                <w:sz w:val="24"/>
                <w:szCs w:val="24"/>
                <w:vertAlign w:val="superscript"/>
                <w:lang w:val="sr-Cyrl-CS"/>
              </w:rPr>
              <w:t>3</w:t>
            </w:r>
            <w:r>
              <w:rPr>
                <w:rFonts w:ascii="Times New Roman" w:eastAsia="Times New Roman" w:hAnsi="Times New Roman"/>
                <w:sz w:val="24"/>
                <w:szCs w:val="24"/>
                <w:lang w:val="sr-Latn-CS"/>
              </w:rPr>
              <w:t>)</w:t>
            </w:r>
          </w:p>
        </w:tc>
      </w:tr>
      <w:tr w:rsidR="007C3485" w:rsidTr="007C3485">
        <w:tc>
          <w:tcPr>
            <w:tcW w:w="2628"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прашкасте материје</w:t>
            </w:r>
          </w:p>
        </w:tc>
        <w:tc>
          <w:tcPr>
            <w:tcW w:w="3240" w:type="dxa"/>
            <w:tcBorders>
              <w:top w:val="single" w:sz="4" w:space="0" w:color="auto"/>
              <w:left w:val="single" w:sz="4" w:space="0" w:color="auto"/>
              <w:bottom w:val="single" w:sz="4" w:space="0" w:color="auto"/>
              <w:right w:val="single" w:sz="4" w:space="0" w:color="auto"/>
            </w:tcBorders>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p>
        </w:tc>
        <w:tc>
          <w:tcPr>
            <w:tcW w:w="288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50 (осим за постројења која као гориво користе               </w:t>
            </w:r>
            <w:r>
              <w:rPr>
                <w:rFonts w:ascii="Times New Roman" w:hAnsi="Times New Roman"/>
                <w:sz w:val="24"/>
                <w:szCs w:val="24"/>
                <w:lang w:val="sr-Cyrl-CS"/>
              </w:rPr>
              <w:t xml:space="preserve">уље за ложење средње </w:t>
            </w:r>
            <w:r>
              <w:rPr>
                <w:rFonts w:ascii="Times New Roman" w:hAnsi="Times New Roman"/>
                <w:sz w:val="24"/>
                <w:szCs w:val="24"/>
                <w:lang w:val="sr-Latn-CS"/>
              </w:rPr>
              <w:t>EVRO S</w:t>
            </w:r>
            <w:r>
              <w:rPr>
                <w:rFonts w:ascii="Times New Roman" w:hAnsi="Times New Roman"/>
                <w:sz w:val="24"/>
                <w:szCs w:val="24"/>
                <w:lang w:val="sr-Cyrl-CS"/>
              </w:rPr>
              <w:t xml:space="preserve">, уље за ложење ниско сумпорно гориво-специјално </w:t>
            </w:r>
            <w:r>
              <w:rPr>
                <w:rFonts w:ascii="Times New Roman" w:hAnsi="Times New Roman"/>
                <w:sz w:val="24"/>
                <w:szCs w:val="24"/>
                <w:lang w:val="sr-Latn-CS"/>
              </w:rPr>
              <w:t>NSG-S</w:t>
            </w:r>
            <w:r>
              <w:rPr>
                <w:rFonts w:ascii="Times New Roman" w:eastAsia="Times New Roman" w:hAnsi="Times New Roman"/>
                <w:sz w:val="24"/>
                <w:szCs w:val="24"/>
                <w:lang w:val="sr-Cyrl-CS"/>
              </w:rPr>
              <w:t xml:space="preserve">, </w:t>
            </w:r>
            <w:r>
              <w:rPr>
                <w:rFonts w:ascii="Times New Roman" w:hAnsi="Times New Roman"/>
                <w:sz w:val="24"/>
                <w:szCs w:val="24"/>
                <w:lang w:val="sr-Cyrl-CS"/>
              </w:rPr>
              <w:t>уље за ложење средње</w:t>
            </w:r>
            <w:r>
              <w:rPr>
                <w:rFonts w:ascii="Times New Roman" w:hAnsi="Times New Roman"/>
                <w:sz w:val="24"/>
                <w:szCs w:val="24"/>
                <w:lang w:val="sr-Latn-CS"/>
              </w:rPr>
              <w:t xml:space="preserve"> S</w:t>
            </w:r>
            <w:r>
              <w:rPr>
                <w:rFonts w:ascii="Times New Roman" w:hAnsi="Times New Roman"/>
                <w:sz w:val="24"/>
                <w:szCs w:val="24"/>
                <w:lang w:val="sr-Cyrl-RS"/>
              </w:rPr>
              <w:t>,</w:t>
            </w:r>
            <w:r>
              <w:rPr>
                <w:rFonts w:ascii="Times New Roman" w:eastAsia="Times New Roman" w:hAnsi="Times New Roman"/>
                <w:sz w:val="24"/>
                <w:szCs w:val="24"/>
                <w:lang w:val="sr-Cyrl-CS"/>
              </w:rPr>
              <w:t xml:space="preserve"> метанол, етанол, сирова биљна уља, метилестар из биљних уља код којих се не одређује емисија прашкастих материја)</w:t>
            </w:r>
          </w:p>
        </w:tc>
      </w:tr>
      <w:tr w:rsidR="007C3485" w:rsidTr="007C3485">
        <w:trPr>
          <w:trHeight w:val="368"/>
        </w:trPr>
        <w:tc>
          <w:tcPr>
            <w:tcW w:w="2628"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угљен моноксид - СО</w:t>
            </w:r>
          </w:p>
        </w:tc>
        <w:tc>
          <w:tcPr>
            <w:tcW w:w="324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сва течна горива</w:t>
            </w:r>
          </w:p>
        </w:tc>
        <w:tc>
          <w:tcPr>
            <w:tcW w:w="288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80</w:t>
            </w:r>
          </w:p>
        </w:tc>
      </w:tr>
      <w:tr w:rsidR="007C3485" w:rsidTr="007C3485">
        <w:trPr>
          <w:trHeight w:val="1150"/>
        </w:trPr>
        <w:tc>
          <w:tcPr>
            <w:tcW w:w="2628" w:type="dxa"/>
            <w:vMerge w:val="restart"/>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lastRenderedPageBreak/>
              <w:t>оксиди азота</w:t>
            </w:r>
            <w:r>
              <w:rPr>
                <w:rFonts w:ascii="Times New Roman" w:eastAsia="Times New Roman" w:hAnsi="Times New Roman"/>
                <w:sz w:val="24"/>
                <w:szCs w:val="24"/>
                <w:lang w:val="sr-Latn-CS"/>
              </w:rPr>
              <w:t xml:space="preserve"> NO</w:t>
            </w:r>
            <w:r>
              <w:rPr>
                <w:rFonts w:ascii="Times New Roman" w:eastAsia="Times New Roman" w:hAnsi="Times New Roman"/>
                <w:sz w:val="24"/>
                <w:szCs w:val="24"/>
                <w:vertAlign w:val="subscript"/>
                <w:lang w:val="sr-Latn-CS"/>
              </w:rPr>
              <w:t>x</w:t>
            </w:r>
            <w:r>
              <w:rPr>
                <w:rFonts w:ascii="Times New Roman" w:eastAsia="Times New Roman" w:hAnsi="Times New Roman"/>
                <w:sz w:val="24"/>
                <w:szCs w:val="24"/>
                <w:lang w:val="sr-Cyrl-CS"/>
              </w:rPr>
              <w:t xml:space="preserve"> изражени као </w:t>
            </w:r>
            <w:r>
              <w:rPr>
                <w:rFonts w:ascii="Times New Roman" w:eastAsia="Times New Roman" w:hAnsi="Times New Roman"/>
                <w:sz w:val="24"/>
                <w:szCs w:val="24"/>
              </w:rPr>
              <w:t>NO</w:t>
            </w:r>
            <w:r>
              <w:rPr>
                <w:rStyle w:val="indeks"/>
                <w:rFonts w:ascii="Times New Roman" w:eastAsia="Times New Roman" w:hAnsi="Times New Roman"/>
                <w:sz w:val="24"/>
                <w:szCs w:val="24"/>
                <w:vertAlign w:val="subscript"/>
                <w:lang w:val="ru-RU"/>
              </w:rPr>
              <w:t>2</w:t>
            </w:r>
          </w:p>
        </w:tc>
        <w:tc>
          <w:tcPr>
            <w:tcW w:w="324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Latn-CS"/>
              </w:rPr>
              <w:t xml:space="preserve">за постројења </w:t>
            </w:r>
            <w:r>
              <w:rPr>
                <w:rFonts w:ascii="Times New Roman" w:hAnsi="Times New Roman"/>
                <w:sz w:val="24"/>
                <w:szCs w:val="24"/>
                <w:lang w:val="sr-Cyrl-CS"/>
              </w:rPr>
              <w:t xml:space="preserve">која користе уље за ложење средње </w:t>
            </w:r>
            <w:r>
              <w:rPr>
                <w:rFonts w:ascii="Times New Roman" w:hAnsi="Times New Roman"/>
                <w:sz w:val="24"/>
                <w:szCs w:val="24"/>
                <w:lang w:val="sr-Latn-CS"/>
              </w:rPr>
              <w:t>EVRO S</w:t>
            </w:r>
            <w:r>
              <w:rPr>
                <w:rFonts w:ascii="Times New Roman" w:hAnsi="Times New Roman"/>
                <w:sz w:val="24"/>
                <w:szCs w:val="24"/>
                <w:lang w:val="sr-Cyrl-CS"/>
              </w:rPr>
              <w:t xml:space="preserve">, уље за ложење ниско сумпорно гориво-специјално </w:t>
            </w:r>
            <w:r>
              <w:rPr>
                <w:rFonts w:ascii="Times New Roman" w:hAnsi="Times New Roman"/>
                <w:sz w:val="24"/>
                <w:szCs w:val="24"/>
                <w:lang w:val="sr-Latn-CS"/>
              </w:rPr>
              <w:t>NSG-S</w:t>
            </w:r>
            <w:r>
              <w:rPr>
                <w:rFonts w:ascii="Times New Roman" w:hAnsi="Times New Roman"/>
                <w:sz w:val="24"/>
                <w:szCs w:val="24"/>
                <w:lang w:val="sr-Cyrl-RS"/>
              </w:rPr>
              <w:t>,</w:t>
            </w:r>
            <w:r>
              <w:rPr>
                <w:rFonts w:ascii="Times New Roman" w:hAnsi="Times New Roman"/>
                <w:sz w:val="24"/>
                <w:szCs w:val="24"/>
                <w:lang w:val="sr-Cyrl-CS"/>
              </w:rPr>
              <w:t xml:space="preserve"> уље за ложење средње</w:t>
            </w:r>
            <w:r>
              <w:rPr>
                <w:rFonts w:ascii="Times New Roman" w:hAnsi="Times New Roman"/>
                <w:sz w:val="24"/>
                <w:szCs w:val="24"/>
                <w:lang w:val="sr-Latn-CS"/>
              </w:rPr>
              <w:t xml:space="preserve"> S</w:t>
            </w:r>
            <w:r>
              <w:rPr>
                <w:rFonts w:ascii="Times New Roman" w:hAnsi="Times New Roman"/>
                <w:sz w:val="24"/>
                <w:szCs w:val="24"/>
                <w:lang w:val="sr-Cyrl-CS"/>
              </w:rPr>
              <w:t xml:space="preserve"> </w:t>
            </w:r>
            <w:r>
              <w:rPr>
                <w:rFonts w:ascii="Times New Roman" w:hAnsi="Times New Roman"/>
                <w:sz w:val="24"/>
                <w:szCs w:val="24"/>
                <w:lang w:val="sr-Latn-CS"/>
              </w:rPr>
              <w:t>код којих је температура воде у котлу нижа о</w:t>
            </w:r>
            <w:r>
              <w:rPr>
                <w:rFonts w:ascii="Times New Roman" w:hAnsi="Times New Roman"/>
                <w:sz w:val="24"/>
                <w:szCs w:val="24"/>
                <w:lang w:val="sr-Cyrl-CS"/>
              </w:rPr>
              <w:t xml:space="preserve">д </w:t>
            </w:r>
            <w:r>
              <w:rPr>
                <w:rFonts w:ascii="Times New Roman" w:hAnsi="Times New Roman"/>
                <w:sz w:val="24"/>
                <w:szCs w:val="24"/>
                <w:lang w:val="sr-Latn-CS"/>
              </w:rPr>
              <w:t>110</w:t>
            </w:r>
            <w:r>
              <w:rPr>
                <w:rFonts w:ascii="Times New Roman" w:hAnsi="Times New Roman"/>
                <w:sz w:val="24"/>
                <w:szCs w:val="24"/>
                <w:lang w:val="sr-Cyrl-CS"/>
              </w:rPr>
              <w:t>° С</w:t>
            </w:r>
          </w:p>
        </w:tc>
        <w:tc>
          <w:tcPr>
            <w:tcW w:w="288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180</w:t>
            </w:r>
          </w:p>
        </w:tc>
      </w:tr>
      <w:tr w:rsidR="007C3485" w:rsidTr="007C3485">
        <w:trPr>
          <w:trHeight w:val="1340"/>
        </w:trPr>
        <w:tc>
          <w:tcPr>
            <w:tcW w:w="2628"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eastAsia="Times New Roman" w:hAnsi="Times New Roman" w:cs="Times New Roman"/>
                <w:sz w:val="24"/>
                <w:szCs w:val="24"/>
                <w:lang w:val="sr-Cyrl-CS" w:eastAsia="hr-HR"/>
              </w:rPr>
            </w:pPr>
          </w:p>
        </w:tc>
        <w:tc>
          <w:tcPr>
            <w:tcW w:w="324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Latn-CS"/>
              </w:rPr>
              <w:t>за постројења</w:t>
            </w:r>
            <w:r>
              <w:rPr>
                <w:rFonts w:ascii="Times New Roman" w:hAnsi="Times New Roman"/>
                <w:sz w:val="24"/>
                <w:szCs w:val="24"/>
                <w:lang w:val="sr-Cyrl-CS"/>
              </w:rPr>
              <w:t xml:space="preserve"> која користе уље за ложење средње </w:t>
            </w:r>
            <w:r>
              <w:rPr>
                <w:rFonts w:ascii="Times New Roman" w:hAnsi="Times New Roman"/>
                <w:sz w:val="24"/>
                <w:szCs w:val="24"/>
                <w:lang w:val="sr-Latn-CS"/>
              </w:rPr>
              <w:t>EVRO S</w:t>
            </w:r>
            <w:r>
              <w:rPr>
                <w:rFonts w:ascii="Times New Roman" w:hAnsi="Times New Roman"/>
                <w:sz w:val="24"/>
                <w:szCs w:val="24"/>
                <w:lang w:val="sr-Cyrl-CS"/>
              </w:rPr>
              <w:t xml:space="preserve"> и уље за ложење ниско сумпорно гориво-специјално </w:t>
            </w:r>
            <w:r>
              <w:rPr>
                <w:rFonts w:ascii="Times New Roman" w:hAnsi="Times New Roman"/>
                <w:sz w:val="24"/>
                <w:szCs w:val="24"/>
                <w:lang w:val="sr-Latn-CS"/>
              </w:rPr>
              <w:t>NSG-S</w:t>
            </w:r>
            <w:r>
              <w:rPr>
                <w:rFonts w:ascii="Times New Roman" w:hAnsi="Times New Roman"/>
                <w:sz w:val="24"/>
                <w:szCs w:val="24"/>
                <w:lang w:val="sr-Cyrl-RS"/>
              </w:rPr>
              <w:t>,</w:t>
            </w:r>
            <w:r>
              <w:rPr>
                <w:rFonts w:ascii="Times New Roman" w:hAnsi="Times New Roman"/>
                <w:sz w:val="24"/>
                <w:szCs w:val="24"/>
                <w:lang w:val="sr-Cyrl-CS"/>
              </w:rPr>
              <w:t xml:space="preserve"> уље за ложење средње</w:t>
            </w:r>
            <w:r>
              <w:rPr>
                <w:rFonts w:ascii="Times New Roman" w:hAnsi="Times New Roman"/>
                <w:sz w:val="24"/>
                <w:szCs w:val="24"/>
                <w:lang w:val="sr-Latn-CS"/>
              </w:rPr>
              <w:t xml:space="preserve"> S</w:t>
            </w:r>
            <w:r>
              <w:rPr>
                <w:rFonts w:ascii="Times New Roman" w:hAnsi="Times New Roman"/>
                <w:sz w:val="24"/>
                <w:szCs w:val="24"/>
                <w:lang w:val="sr-Cyrl-CS"/>
              </w:rPr>
              <w:t xml:space="preserve"> </w:t>
            </w:r>
            <w:r>
              <w:rPr>
                <w:rFonts w:ascii="Times New Roman" w:hAnsi="Times New Roman"/>
                <w:sz w:val="24"/>
                <w:szCs w:val="24"/>
                <w:lang w:val="sr-Latn-CS"/>
              </w:rPr>
              <w:t>код којих је температура воде у котлу виш</w:t>
            </w:r>
            <w:r>
              <w:rPr>
                <w:rFonts w:ascii="Times New Roman" w:hAnsi="Times New Roman"/>
                <w:sz w:val="24"/>
                <w:szCs w:val="24"/>
                <w:lang w:val="sr-Cyrl-CS"/>
              </w:rPr>
              <w:t>а</w:t>
            </w:r>
            <w:r>
              <w:rPr>
                <w:rFonts w:ascii="Times New Roman" w:hAnsi="Times New Roman"/>
                <w:sz w:val="24"/>
                <w:szCs w:val="24"/>
                <w:lang w:val="sr-Latn-CS"/>
              </w:rPr>
              <w:t xml:space="preserve"> од 110</w:t>
            </w:r>
            <w:r>
              <w:rPr>
                <w:rFonts w:ascii="Times New Roman" w:hAnsi="Times New Roman"/>
                <w:sz w:val="24"/>
                <w:szCs w:val="24"/>
                <w:lang w:val="sr-Cyrl-CS"/>
              </w:rPr>
              <w:t>° С</w:t>
            </w:r>
            <w:r>
              <w:rPr>
                <w:rFonts w:ascii="Times New Roman" w:hAnsi="Times New Roman"/>
                <w:sz w:val="24"/>
                <w:szCs w:val="24"/>
                <w:lang w:val="sr-Latn-CS"/>
              </w:rPr>
              <w:t xml:space="preserve"> а нижа од 210</w:t>
            </w:r>
            <w:r>
              <w:rPr>
                <w:rFonts w:ascii="Times New Roman" w:hAnsi="Times New Roman"/>
                <w:sz w:val="24"/>
                <w:szCs w:val="24"/>
                <w:lang w:val="sr-Cyrl-CS"/>
              </w:rPr>
              <w:t>° С</w:t>
            </w:r>
          </w:p>
        </w:tc>
        <w:tc>
          <w:tcPr>
            <w:tcW w:w="288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200</w:t>
            </w:r>
          </w:p>
        </w:tc>
      </w:tr>
      <w:tr w:rsidR="007C3485" w:rsidTr="007C3485">
        <w:trPr>
          <w:trHeight w:val="260"/>
        </w:trPr>
        <w:tc>
          <w:tcPr>
            <w:tcW w:w="2628"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eastAsia="Times New Roman" w:hAnsi="Times New Roman" w:cs="Times New Roman"/>
                <w:sz w:val="24"/>
                <w:szCs w:val="24"/>
                <w:lang w:val="sr-Cyrl-CS" w:eastAsia="hr-HR"/>
              </w:rPr>
            </w:pPr>
          </w:p>
        </w:tc>
        <w:tc>
          <w:tcPr>
            <w:tcW w:w="324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Latn-CS"/>
              </w:rPr>
              <w:t xml:space="preserve">за постројења </w:t>
            </w:r>
            <w:r>
              <w:rPr>
                <w:rFonts w:ascii="Times New Roman" w:hAnsi="Times New Roman"/>
                <w:sz w:val="24"/>
                <w:szCs w:val="24"/>
                <w:lang w:val="sr-Cyrl-CS"/>
              </w:rPr>
              <w:t xml:space="preserve">која користе уље за ложење средње </w:t>
            </w:r>
            <w:r>
              <w:rPr>
                <w:rFonts w:ascii="Times New Roman" w:hAnsi="Times New Roman"/>
                <w:sz w:val="24"/>
                <w:szCs w:val="24"/>
                <w:lang w:val="sr-Latn-CS"/>
              </w:rPr>
              <w:t>EVRO S</w:t>
            </w:r>
            <w:r>
              <w:rPr>
                <w:rFonts w:ascii="Times New Roman" w:hAnsi="Times New Roman"/>
                <w:sz w:val="24"/>
                <w:szCs w:val="24"/>
                <w:lang w:val="sr-Cyrl-CS"/>
              </w:rPr>
              <w:t xml:space="preserve"> и уље за ложење ниско сумпорно гориво-специјално </w:t>
            </w:r>
            <w:r>
              <w:rPr>
                <w:rFonts w:ascii="Times New Roman" w:hAnsi="Times New Roman"/>
                <w:sz w:val="24"/>
                <w:szCs w:val="24"/>
                <w:lang w:val="sr-Latn-CS"/>
              </w:rPr>
              <w:t>NSG-S</w:t>
            </w:r>
            <w:r>
              <w:rPr>
                <w:rFonts w:ascii="Times New Roman" w:hAnsi="Times New Roman"/>
                <w:sz w:val="24"/>
                <w:szCs w:val="24"/>
                <w:lang w:val="sr-Cyrl-RS"/>
              </w:rPr>
              <w:t xml:space="preserve">, </w:t>
            </w:r>
            <w:r>
              <w:rPr>
                <w:rFonts w:ascii="Times New Roman" w:hAnsi="Times New Roman"/>
                <w:sz w:val="24"/>
                <w:szCs w:val="24"/>
                <w:lang w:val="sr-Cyrl-CS"/>
              </w:rPr>
              <w:t>уље за ложење средње</w:t>
            </w:r>
            <w:r>
              <w:rPr>
                <w:rFonts w:ascii="Times New Roman" w:hAnsi="Times New Roman"/>
                <w:sz w:val="24"/>
                <w:szCs w:val="24"/>
                <w:lang w:val="sr-Latn-CS"/>
              </w:rPr>
              <w:t xml:space="preserve"> S</w:t>
            </w:r>
            <w:r>
              <w:rPr>
                <w:rFonts w:ascii="Times New Roman" w:hAnsi="Times New Roman"/>
                <w:sz w:val="24"/>
                <w:szCs w:val="24"/>
                <w:lang w:val="sr-Cyrl-CS"/>
              </w:rPr>
              <w:t xml:space="preserve"> </w:t>
            </w:r>
            <w:r>
              <w:rPr>
                <w:rFonts w:ascii="Times New Roman" w:hAnsi="Times New Roman"/>
                <w:sz w:val="24"/>
                <w:szCs w:val="24"/>
                <w:lang w:val="sr-Latn-CS"/>
              </w:rPr>
              <w:t>код којих је температура воде у котлу виша од 210</w:t>
            </w:r>
            <w:r>
              <w:rPr>
                <w:rFonts w:ascii="Times New Roman" w:hAnsi="Times New Roman"/>
                <w:sz w:val="24"/>
                <w:szCs w:val="24"/>
                <w:lang w:val="sr-Cyrl-CS"/>
              </w:rPr>
              <w:t>° С</w:t>
            </w:r>
          </w:p>
        </w:tc>
        <w:tc>
          <w:tcPr>
            <w:tcW w:w="2880" w:type="dxa"/>
            <w:tcBorders>
              <w:top w:val="single" w:sz="4" w:space="0" w:color="auto"/>
              <w:left w:val="single" w:sz="4" w:space="0" w:color="auto"/>
              <w:bottom w:val="single" w:sz="4" w:space="0" w:color="auto"/>
              <w:right w:val="single" w:sz="4" w:space="0" w:color="auto"/>
            </w:tcBorders>
            <w:vAlign w:val="center"/>
          </w:tcPr>
          <w:p w:rsidR="007C3485" w:rsidRDefault="007C3485">
            <w:pPr>
              <w:pStyle w:val="Pasussalistom"/>
              <w:spacing w:after="0" w:line="240" w:lineRule="auto"/>
              <w:ind w:left="0"/>
              <w:rPr>
                <w:rFonts w:ascii="Times New Roman" w:eastAsia="Times New Roman" w:hAnsi="Times New Roman"/>
                <w:sz w:val="24"/>
                <w:szCs w:val="24"/>
                <w:lang w:val="sr-Cyrl-CS"/>
              </w:rPr>
            </w:pPr>
          </w:p>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250</w:t>
            </w:r>
          </w:p>
          <w:p w:rsidR="007C3485" w:rsidRDefault="007C3485">
            <w:pPr>
              <w:pStyle w:val="Pasussalistom"/>
              <w:spacing w:after="0" w:line="240" w:lineRule="auto"/>
              <w:ind w:left="0"/>
              <w:rPr>
                <w:rFonts w:ascii="Times New Roman" w:eastAsia="Times New Roman" w:hAnsi="Times New Roman"/>
                <w:sz w:val="24"/>
                <w:szCs w:val="24"/>
                <w:lang w:val="sr-Cyrl-CS"/>
              </w:rPr>
            </w:pPr>
          </w:p>
        </w:tc>
      </w:tr>
      <w:tr w:rsidR="007C3485" w:rsidTr="007C3485">
        <w:trPr>
          <w:trHeight w:val="1160"/>
        </w:trPr>
        <w:tc>
          <w:tcPr>
            <w:tcW w:w="2628"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eastAsia="Times New Roman" w:hAnsi="Times New Roman" w:cs="Times New Roman"/>
                <w:sz w:val="24"/>
                <w:szCs w:val="24"/>
                <w:lang w:val="sr-Cyrl-CS" w:eastAsia="hr-HR"/>
              </w:rPr>
            </w:pPr>
          </w:p>
        </w:tc>
        <w:tc>
          <w:tcPr>
            <w:tcW w:w="324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Cyrl-CS"/>
              </w:rPr>
              <w:t>за постројења која користе друга течна горива или ако медијум за пренос топлоте у котлу није вода</w:t>
            </w:r>
          </w:p>
        </w:tc>
        <w:tc>
          <w:tcPr>
            <w:tcW w:w="288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350</w:t>
            </w:r>
          </w:p>
        </w:tc>
      </w:tr>
      <w:tr w:rsidR="007C3485" w:rsidTr="007C3485">
        <w:trPr>
          <w:trHeight w:val="679"/>
        </w:trPr>
        <w:tc>
          <w:tcPr>
            <w:tcW w:w="2628" w:type="dxa"/>
            <w:vMerge w:val="restart"/>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vertAlign w:val="subscript"/>
                <w:lang w:val="sr-Cyrl-CS"/>
              </w:rPr>
            </w:pPr>
            <w:r>
              <w:rPr>
                <w:rFonts w:ascii="Times New Roman" w:eastAsia="Times New Roman" w:hAnsi="Times New Roman"/>
                <w:sz w:val="24"/>
                <w:szCs w:val="24"/>
                <w:lang w:val="sr-Cyrl-CS"/>
              </w:rPr>
              <w:t xml:space="preserve">оксиди сумпора изражени као </w:t>
            </w:r>
            <w:r>
              <w:rPr>
                <w:rFonts w:ascii="Times New Roman" w:eastAsia="Times New Roman" w:hAnsi="Times New Roman"/>
                <w:sz w:val="24"/>
                <w:szCs w:val="24"/>
              </w:rPr>
              <w:t>SO</w:t>
            </w:r>
            <w:r>
              <w:rPr>
                <w:rStyle w:val="indeks"/>
                <w:rFonts w:ascii="Times New Roman" w:eastAsia="Times New Roman" w:hAnsi="Times New Roman"/>
                <w:sz w:val="24"/>
                <w:szCs w:val="24"/>
                <w:vertAlign w:val="subscript"/>
                <w:lang w:val="ru-RU"/>
              </w:rPr>
              <w:t>2</w:t>
            </w:r>
          </w:p>
        </w:tc>
        <w:tc>
          <w:tcPr>
            <w:tcW w:w="324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vertAlign w:val="subscript"/>
                <w:lang w:val="sr-Cyrl-CS"/>
              </w:rPr>
            </w:pPr>
            <w:r>
              <w:rPr>
                <w:rFonts w:ascii="Times New Roman" w:hAnsi="Times New Roman"/>
                <w:sz w:val="24"/>
                <w:szCs w:val="24"/>
                <w:lang w:val="sr-Cyrl-CS"/>
              </w:rPr>
              <w:t>за постројења која користе уље за ложење средње</w:t>
            </w:r>
            <w:r>
              <w:rPr>
                <w:rFonts w:ascii="Times New Roman" w:hAnsi="Times New Roman"/>
                <w:sz w:val="24"/>
                <w:szCs w:val="24"/>
                <w:lang w:val="sr-Latn-CS"/>
              </w:rPr>
              <w:t xml:space="preserve"> S</w:t>
            </w:r>
          </w:p>
        </w:tc>
        <w:tc>
          <w:tcPr>
            <w:tcW w:w="288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1300</w:t>
            </w:r>
          </w:p>
        </w:tc>
      </w:tr>
      <w:tr w:rsidR="007C3485" w:rsidTr="007C3485">
        <w:trPr>
          <w:trHeight w:val="697"/>
        </w:trPr>
        <w:tc>
          <w:tcPr>
            <w:tcW w:w="2628"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eastAsia="Times New Roman" w:hAnsi="Times New Roman" w:cs="Times New Roman"/>
                <w:sz w:val="24"/>
                <w:szCs w:val="24"/>
                <w:vertAlign w:val="subscript"/>
                <w:lang w:val="sr-Cyrl-CS" w:eastAsia="hr-HR"/>
              </w:rPr>
            </w:pPr>
          </w:p>
        </w:tc>
        <w:tc>
          <w:tcPr>
            <w:tcW w:w="324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Latn-CS"/>
              </w:rPr>
            </w:pPr>
            <w:r>
              <w:rPr>
                <w:rFonts w:ascii="Times New Roman" w:hAnsi="Times New Roman"/>
                <w:sz w:val="24"/>
                <w:szCs w:val="24"/>
                <w:lang w:val="sr-Cyrl-CS"/>
              </w:rPr>
              <w:t>за постројења која користе друга течна горива</w:t>
            </w:r>
          </w:p>
        </w:tc>
        <w:tc>
          <w:tcPr>
            <w:tcW w:w="288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850</w:t>
            </w:r>
          </w:p>
        </w:tc>
      </w:tr>
    </w:tbl>
    <w:p w:rsidR="007C3485" w:rsidRDefault="007C3485" w:rsidP="007C3485">
      <w:pPr>
        <w:tabs>
          <w:tab w:val="left" w:pos="540"/>
        </w:tabs>
        <w:spacing w:after="0" w:line="240" w:lineRule="auto"/>
        <w:jc w:val="both"/>
        <w:rPr>
          <w:rFonts w:ascii="Times New Roman" w:hAnsi="Times New Roman"/>
          <w:sz w:val="24"/>
          <w:szCs w:val="24"/>
          <w:lang w:val="sr-Cyrl-CS"/>
        </w:rPr>
      </w:pP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 xml:space="preserve">Димни број износи 1 за нова средња постројења која као гориво користе уље за ложење средње </w:t>
      </w:r>
      <w:r>
        <w:rPr>
          <w:rFonts w:ascii="Times New Roman" w:hAnsi="Times New Roman"/>
          <w:sz w:val="24"/>
          <w:szCs w:val="24"/>
          <w:lang w:val="sr-Latn-CS"/>
        </w:rPr>
        <w:t>EVRO S</w:t>
      </w:r>
      <w:r>
        <w:rPr>
          <w:rFonts w:ascii="Times New Roman" w:hAnsi="Times New Roman"/>
          <w:sz w:val="24"/>
          <w:szCs w:val="24"/>
          <w:lang w:val="sr-Cyrl-CS"/>
        </w:rPr>
        <w:t xml:space="preserve">, уље за ложење ниско сумпорно гориво-специјално </w:t>
      </w:r>
      <w:r>
        <w:rPr>
          <w:rFonts w:ascii="Times New Roman" w:hAnsi="Times New Roman"/>
          <w:sz w:val="24"/>
          <w:szCs w:val="24"/>
          <w:lang w:val="sr-Latn-CS"/>
        </w:rPr>
        <w:t>NSG-S</w:t>
      </w:r>
      <w:r>
        <w:rPr>
          <w:rFonts w:ascii="Times New Roman" w:hAnsi="Times New Roman"/>
          <w:sz w:val="24"/>
          <w:szCs w:val="24"/>
          <w:lang w:val="sr-Cyrl-CS"/>
        </w:rPr>
        <w:t xml:space="preserve"> </w:t>
      </w:r>
      <w:r>
        <w:rPr>
          <w:rFonts w:ascii="Times New Roman" w:hAnsi="Times New Roman"/>
          <w:sz w:val="24"/>
          <w:szCs w:val="24"/>
          <w:lang w:val="sr-Latn-CS"/>
        </w:rPr>
        <w:t xml:space="preserve">код којих је температура </w:t>
      </w:r>
      <w:r>
        <w:rPr>
          <w:rFonts w:ascii="Times New Roman" w:hAnsi="Times New Roman"/>
          <w:sz w:val="24"/>
          <w:szCs w:val="24"/>
          <w:lang w:val="sr-Cyrl-CS"/>
        </w:rPr>
        <w:t xml:space="preserve">у складу са прописом којим се уређују </w:t>
      </w:r>
      <w:r>
        <w:rPr>
          <w:rStyle w:val="rvts3"/>
          <w:rFonts w:ascii="Times New Roman" w:hAnsi="Times New Roman"/>
          <w:sz w:val="24"/>
          <w:szCs w:val="24"/>
          <w:lang w:val="sr-Cyrl-CS"/>
        </w:rPr>
        <w:t xml:space="preserve">технички и други захтеви које морају да испуњавају течна горива </w:t>
      </w:r>
      <w:r>
        <w:rPr>
          <w:rFonts w:ascii="Times New Roman" w:hAnsi="Times New Roman"/>
          <w:sz w:val="24"/>
          <w:szCs w:val="24"/>
          <w:lang w:val="sr-Cyrl-CS"/>
        </w:rPr>
        <w:t xml:space="preserve">нафтног порекла </w:t>
      </w:r>
      <w:r>
        <w:rPr>
          <w:rStyle w:val="rvts3"/>
          <w:rFonts w:ascii="Times New Roman" w:hAnsi="Times New Roman"/>
          <w:sz w:val="24"/>
          <w:szCs w:val="24"/>
          <w:lang w:val="sr-Cyrl-CS"/>
        </w:rPr>
        <w:t>која се користе као енергетска горива која се стављају у промет на тржиште Републике Србије</w:t>
      </w:r>
      <w:r>
        <w:rPr>
          <w:rFonts w:ascii="Times New Roman" w:eastAsia="Times New Roman" w:hAnsi="Times New Roman"/>
          <w:sz w:val="24"/>
          <w:szCs w:val="24"/>
          <w:lang w:val="sr-Cyrl-CS"/>
        </w:rPr>
        <w:t>, затим метанол, етанол, сирова биљна уља, метилестар из биљних уља.</w:t>
      </w:r>
    </w:p>
    <w:p w:rsidR="007C3485" w:rsidRDefault="007C3485" w:rsidP="007C3485">
      <w:pPr>
        <w:pStyle w:val="Pasussalistom"/>
        <w:spacing w:after="0" w:line="240" w:lineRule="auto"/>
        <w:ind w:left="0"/>
        <w:jc w:val="both"/>
        <w:rPr>
          <w:rFonts w:ascii="Times New Roman" w:hAnsi="Times New Roman"/>
          <w:sz w:val="24"/>
          <w:szCs w:val="24"/>
          <w:lang w:val="sr-Cyrl-CS"/>
        </w:rPr>
      </w:pPr>
      <w:r>
        <w:rPr>
          <w:rFonts w:ascii="Times New Roman" w:hAnsi="Times New Roman"/>
          <w:sz w:val="24"/>
          <w:szCs w:val="24"/>
          <w:lang w:val="sr-Cyrl-CS"/>
        </w:rPr>
        <w:tab/>
        <w:t>Запремински удео кисеоника у отпадном гасу за нова средња постројења за сагоревање која као гориво користе отпадну лужину из процеса производње целулозе износи 6% а при употреби других течних горива запремински удео кисеоника у отпадном гасу износи 3%.</w:t>
      </w:r>
    </w:p>
    <w:p w:rsidR="007C3485" w:rsidRDefault="007C3485" w:rsidP="007C3485">
      <w:pPr>
        <w:pStyle w:val="Pasussalistom"/>
        <w:spacing w:after="0" w:line="240" w:lineRule="auto"/>
        <w:ind w:left="0"/>
        <w:jc w:val="both"/>
        <w:rPr>
          <w:rFonts w:ascii="Times New Roman" w:hAnsi="Times New Roman"/>
          <w:sz w:val="24"/>
          <w:szCs w:val="24"/>
          <w:lang w:val="sr-Cyrl-RS"/>
        </w:rPr>
      </w:pPr>
    </w:p>
    <w:p w:rsidR="007C3485" w:rsidRDefault="007C3485" w:rsidP="007C3485">
      <w:pPr>
        <w:pStyle w:val="Pasussalistom"/>
        <w:spacing w:after="0" w:line="240" w:lineRule="auto"/>
        <w:ind w:left="0"/>
        <w:jc w:val="both"/>
        <w:rPr>
          <w:rFonts w:ascii="Times New Roman" w:hAnsi="Times New Roman"/>
          <w:sz w:val="24"/>
          <w:szCs w:val="24"/>
          <w:lang w:val="sr-Cyrl-RS"/>
        </w:rPr>
      </w:pPr>
    </w:p>
    <w:p w:rsidR="007C3485" w:rsidRDefault="007C3485" w:rsidP="007C3485">
      <w:pPr>
        <w:pStyle w:val="Pasussalistom"/>
        <w:spacing w:after="0" w:line="240" w:lineRule="auto"/>
        <w:ind w:left="0"/>
        <w:jc w:val="both"/>
        <w:rPr>
          <w:rFonts w:ascii="Times New Roman" w:hAnsi="Times New Roman"/>
          <w:sz w:val="24"/>
          <w:szCs w:val="24"/>
          <w:lang w:val="sr-Cyrl-RS"/>
        </w:rPr>
      </w:pPr>
    </w:p>
    <w:p w:rsidR="007C3485" w:rsidRDefault="007C3485" w:rsidP="007C3485">
      <w:pPr>
        <w:pStyle w:val="Pasussalistom"/>
        <w:spacing w:after="0" w:line="240" w:lineRule="auto"/>
        <w:ind w:left="0"/>
        <w:jc w:val="both"/>
        <w:rPr>
          <w:rFonts w:ascii="Times New Roman" w:hAnsi="Times New Roman"/>
          <w:sz w:val="24"/>
          <w:szCs w:val="24"/>
          <w:lang w:val="sr-Cyrl-RS"/>
        </w:rPr>
      </w:pPr>
    </w:p>
    <w:p w:rsidR="007C3485" w:rsidRDefault="007C3485" w:rsidP="007C3485">
      <w:pPr>
        <w:pStyle w:val="Pasussalistom"/>
        <w:spacing w:after="0" w:line="240" w:lineRule="auto"/>
        <w:ind w:left="0"/>
        <w:jc w:val="both"/>
        <w:rPr>
          <w:rFonts w:ascii="Times New Roman" w:hAnsi="Times New Roman"/>
          <w:sz w:val="24"/>
          <w:szCs w:val="24"/>
          <w:lang w:val="sr-Cyrl-RS"/>
        </w:rPr>
      </w:pPr>
    </w:p>
    <w:p w:rsidR="007C3485" w:rsidRDefault="007C3485" w:rsidP="007C3485">
      <w:pPr>
        <w:pStyle w:val="Pasussalistom"/>
        <w:spacing w:after="0" w:line="240" w:lineRule="auto"/>
        <w:ind w:left="0"/>
        <w:jc w:val="center"/>
        <w:rPr>
          <w:rFonts w:ascii="Times New Roman" w:hAnsi="Times New Roman"/>
          <w:sz w:val="24"/>
          <w:szCs w:val="24"/>
          <w:lang w:val="sr-Latn-CS"/>
        </w:rPr>
      </w:pPr>
      <w:r>
        <w:rPr>
          <w:rFonts w:ascii="Times New Roman" w:hAnsi="Times New Roman"/>
          <w:sz w:val="24"/>
          <w:szCs w:val="24"/>
          <w:lang w:val="sr-Cyrl-CS"/>
        </w:rPr>
        <w:lastRenderedPageBreak/>
        <w:t>Д</w:t>
      </w:r>
      <w:r>
        <w:rPr>
          <w:rFonts w:ascii="Times New Roman" w:hAnsi="Times New Roman"/>
          <w:sz w:val="24"/>
          <w:szCs w:val="24"/>
          <w:lang w:val="sr-Latn-CS"/>
        </w:rPr>
        <w:t xml:space="preserve"> </w:t>
      </w:r>
      <w:r>
        <w:rPr>
          <w:rFonts w:ascii="Times New Roman" w:hAnsi="Times New Roman"/>
          <w:sz w:val="24"/>
          <w:szCs w:val="24"/>
          <w:lang w:val="sr-Cyrl-CS"/>
        </w:rPr>
        <w:t>Е</w:t>
      </w:r>
      <w:r>
        <w:rPr>
          <w:rFonts w:ascii="Times New Roman" w:hAnsi="Times New Roman"/>
          <w:sz w:val="24"/>
          <w:szCs w:val="24"/>
          <w:lang w:val="sr-Latn-CS"/>
        </w:rPr>
        <w:t xml:space="preserve"> </w:t>
      </w:r>
      <w:r>
        <w:rPr>
          <w:rFonts w:ascii="Times New Roman" w:hAnsi="Times New Roman"/>
          <w:sz w:val="24"/>
          <w:szCs w:val="24"/>
          <w:lang w:val="sr-Cyrl-CS"/>
        </w:rPr>
        <w:t>О</w:t>
      </w:r>
      <w:r>
        <w:rPr>
          <w:rFonts w:ascii="Times New Roman" w:hAnsi="Times New Roman"/>
          <w:sz w:val="24"/>
          <w:szCs w:val="24"/>
          <w:lang w:val="sr-Latn-CS"/>
        </w:rPr>
        <w:t xml:space="preserve"> </w:t>
      </w:r>
      <w:r>
        <w:rPr>
          <w:rFonts w:ascii="Times New Roman" w:hAnsi="Times New Roman"/>
          <w:sz w:val="24"/>
          <w:szCs w:val="24"/>
          <w:lang w:val="sr-Cyrl-CS"/>
        </w:rPr>
        <w:t xml:space="preserve"> </w:t>
      </w:r>
      <w:r>
        <w:rPr>
          <w:rFonts w:ascii="Times New Roman" w:hAnsi="Times New Roman"/>
          <w:sz w:val="24"/>
          <w:szCs w:val="24"/>
          <w:lang w:val="sr-Latn-CS"/>
        </w:rPr>
        <w:t>III</w:t>
      </w:r>
    </w:p>
    <w:p w:rsidR="007C3485" w:rsidRDefault="007C3485" w:rsidP="007C3485">
      <w:pPr>
        <w:pStyle w:val="Pasussalistom"/>
        <w:spacing w:after="0" w:line="240" w:lineRule="auto"/>
        <w:ind w:left="0"/>
        <w:jc w:val="center"/>
        <w:rPr>
          <w:rFonts w:ascii="Times New Roman" w:hAnsi="Times New Roman"/>
          <w:sz w:val="24"/>
          <w:szCs w:val="24"/>
          <w:lang w:val="sr-Latn-CS"/>
        </w:rPr>
      </w:pPr>
    </w:p>
    <w:p w:rsidR="007C3485" w:rsidRDefault="007C3485" w:rsidP="007C3485">
      <w:pPr>
        <w:pStyle w:val="Pasussalistom"/>
        <w:spacing w:after="0" w:line="240" w:lineRule="auto"/>
        <w:ind w:left="0"/>
        <w:jc w:val="center"/>
        <w:rPr>
          <w:rFonts w:ascii="Times New Roman" w:hAnsi="Times New Roman"/>
          <w:sz w:val="24"/>
          <w:szCs w:val="24"/>
          <w:lang w:val="sr-Cyrl-CS"/>
        </w:rPr>
      </w:pPr>
      <w:r>
        <w:rPr>
          <w:rFonts w:ascii="Times New Roman" w:hAnsi="Times New Roman"/>
          <w:sz w:val="24"/>
          <w:szCs w:val="24"/>
          <w:lang w:val="ru-RU"/>
        </w:rPr>
        <w:t>ГРАНИЧНЕ ВРЕДНОСТИ ЕМИСИЈА ЗА ГАСОВИТА ГОРИВА</w:t>
      </w:r>
    </w:p>
    <w:p w:rsidR="007C3485" w:rsidRDefault="007C3485" w:rsidP="007C3485">
      <w:pPr>
        <w:pStyle w:val="Pasussalistom"/>
        <w:spacing w:after="0" w:line="240" w:lineRule="auto"/>
        <w:ind w:left="0"/>
        <w:jc w:val="both"/>
        <w:rPr>
          <w:rFonts w:ascii="Times New Roman" w:hAnsi="Times New Roman"/>
          <w:sz w:val="24"/>
          <w:szCs w:val="24"/>
          <w:lang w:val="sr-Cyrl-CS"/>
        </w:rPr>
      </w:pPr>
    </w:p>
    <w:p w:rsidR="007C3485" w:rsidRDefault="007C3485" w:rsidP="007C3485">
      <w:pPr>
        <w:spacing w:after="0" w:line="240" w:lineRule="auto"/>
        <w:ind w:firstLine="770"/>
        <w:jc w:val="both"/>
        <w:rPr>
          <w:rFonts w:ascii="Times New Roman" w:hAnsi="Times New Roman"/>
          <w:sz w:val="24"/>
          <w:szCs w:val="24"/>
          <w:lang w:val="sr-Cyrl-CS"/>
        </w:rPr>
      </w:pPr>
      <w:r>
        <w:rPr>
          <w:rFonts w:ascii="Times New Roman" w:hAnsi="Times New Roman"/>
          <w:sz w:val="24"/>
          <w:szCs w:val="24"/>
          <w:lang w:val="sr-Latn-CS"/>
        </w:rPr>
        <w:t>Г</w:t>
      </w:r>
      <w:r>
        <w:rPr>
          <w:rFonts w:ascii="Times New Roman" w:hAnsi="Times New Roman"/>
          <w:sz w:val="24"/>
          <w:szCs w:val="24"/>
          <w:lang w:val="sr-Cyrl-CS"/>
        </w:rPr>
        <w:t xml:space="preserve">раничне вредности емисија загађујућих материја </w:t>
      </w:r>
      <w:r>
        <w:rPr>
          <w:rFonts w:ascii="Times New Roman" w:hAnsi="Times New Roman"/>
          <w:sz w:val="24"/>
          <w:szCs w:val="24"/>
          <w:lang w:val="sr-Latn-CS"/>
        </w:rPr>
        <w:t>з</w:t>
      </w:r>
      <w:r>
        <w:rPr>
          <w:rFonts w:ascii="Times New Roman" w:hAnsi="Times New Roman"/>
          <w:sz w:val="24"/>
          <w:szCs w:val="24"/>
          <w:lang w:val="sr-Cyrl-CS"/>
        </w:rPr>
        <w:t xml:space="preserve">а нова средња постројења за сагоревање која користе </w:t>
      </w:r>
      <w:r>
        <w:rPr>
          <w:rFonts w:ascii="Times New Roman" w:hAnsi="Times New Roman"/>
          <w:sz w:val="24"/>
          <w:szCs w:val="24"/>
          <w:lang w:val="sr-Latn-CS"/>
        </w:rPr>
        <w:t>гасовит</w:t>
      </w:r>
      <w:r>
        <w:rPr>
          <w:rFonts w:ascii="Times New Roman" w:hAnsi="Times New Roman"/>
          <w:sz w:val="24"/>
          <w:szCs w:val="24"/>
          <w:lang w:val="sr-Cyrl-CS"/>
        </w:rPr>
        <w:t>а горива, дате су у следећој табели:</w:t>
      </w:r>
    </w:p>
    <w:p w:rsidR="007C3485" w:rsidRDefault="007C3485" w:rsidP="007C3485">
      <w:pPr>
        <w:spacing w:after="0" w:line="240" w:lineRule="auto"/>
        <w:ind w:firstLine="770"/>
        <w:jc w:val="both"/>
        <w:rPr>
          <w:rFonts w:ascii="Times New Roman" w:hAnsi="Times New Roman"/>
          <w:sz w:val="24"/>
          <w:szCs w:val="24"/>
          <w:lang w:val="sr-Cyrl-CS"/>
        </w:rPr>
      </w:pPr>
      <w:r>
        <w:rPr>
          <w:rFonts w:ascii="Times New Roman" w:hAnsi="Times New Roman"/>
          <w:sz w:val="24"/>
          <w:szCs w:val="24"/>
          <w:lang w:val="sr-Cyrl-CS"/>
        </w:rPr>
        <w:t>Табела 6.</w:t>
      </w:r>
    </w:p>
    <w:tbl>
      <w:tblPr>
        <w:tblpPr w:leftFromText="180" w:rightFromText="180" w:vertAnchor="text" w:horzAnchor="margin" w:tblpXSpec="center"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660"/>
        <w:gridCol w:w="2156"/>
        <w:gridCol w:w="2161"/>
      </w:tblGrid>
      <w:tr w:rsidR="007C3485" w:rsidTr="007C3485">
        <w:tc>
          <w:tcPr>
            <w:tcW w:w="2268"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Загађујућа материја</w:t>
            </w:r>
          </w:p>
        </w:tc>
        <w:tc>
          <w:tcPr>
            <w:tcW w:w="266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Врста горива</w:t>
            </w:r>
          </w:p>
        </w:tc>
        <w:tc>
          <w:tcPr>
            <w:tcW w:w="2156"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Топлотна снага</w:t>
            </w:r>
          </w:p>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w:t>
            </w:r>
            <w:r>
              <w:rPr>
                <w:rFonts w:ascii="Times New Roman" w:hAnsi="Times New Roman"/>
                <w:sz w:val="24"/>
                <w:szCs w:val="24"/>
                <w:lang w:val="sr-Latn-CS"/>
              </w:rPr>
              <w:t>МWth</w:t>
            </w:r>
            <w:r>
              <w:rPr>
                <w:rFonts w:ascii="Times New Roman" w:eastAsia="Times New Roman" w:hAnsi="Times New Roman"/>
                <w:sz w:val="24"/>
                <w:szCs w:val="24"/>
                <w:lang w:val="sr-Cyrl-CS"/>
              </w:rPr>
              <w:t>)</w:t>
            </w:r>
          </w:p>
        </w:tc>
        <w:tc>
          <w:tcPr>
            <w:tcW w:w="2161"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ГВЕ</w:t>
            </w:r>
          </w:p>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Latn-CS"/>
              </w:rPr>
              <w:t>(mg/</w:t>
            </w:r>
            <w:r>
              <w:rPr>
                <w:rFonts w:ascii="Times New Roman" w:eastAsia="Times New Roman" w:hAnsi="Times New Roman"/>
                <w:sz w:val="24"/>
                <w:szCs w:val="24"/>
                <w:lang w:val="sr-Cyrl-CS"/>
              </w:rPr>
              <w:t xml:space="preserve">нормални </w:t>
            </w:r>
            <w:r>
              <w:rPr>
                <w:rFonts w:ascii="Times New Roman" w:eastAsia="Times New Roman" w:hAnsi="Times New Roman"/>
                <w:sz w:val="24"/>
                <w:szCs w:val="24"/>
                <w:lang w:val="sr-Latn-CS"/>
              </w:rPr>
              <w:t>m</w:t>
            </w:r>
            <w:r>
              <w:rPr>
                <w:rFonts w:ascii="Times New Roman" w:eastAsia="Times New Roman" w:hAnsi="Times New Roman"/>
                <w:sz w:val="24"/>
                <w:szCs w:val="24"/>
                <w:vertAlign w:val="superscript"/>
                <w:lang w:val="sr-Cyrl-CS"/>
              </w:rPr>
              <w:t>3</w:t>
            </w:r>
            <w:r>
              <w:rPr>
                <w:rFonts w:ascii="Times New Roman" w:eastAsia="Times New Roman" w:hAnsi="Times New Roman"/>
                <w:sz w:val="24"/>
                <w:szCs w:val="24"/>
                <w:lang w:val="sr-Latn-CS"/>
              </w:rPr>
              <w:t>)</w:t>
            </w:r>
          </w:p>
        </w:tc>
      </w:tr>
      <w:tr w:rsidR="007C3485" w:rsidTr="007C3485">
        <w:trPr>
          <w:trHeight w:val="350"/>
        </w:trPr>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rPr>
                <w:rFonts w:ascii="Times New Roman" w:eastAsia="Times New Roman" w:hAnsi="Times New Roman"/>
                <w:sz w:val="24"/>
                <w:szCs w:val="24"/>
                <w:lang w:val="sr-Cyrl-CS"/>
              </w:rPr>
            </w:pPr>
            <w:r>
              <w:rPr>
                <w:rFonts w:ascii="Times New Roman" w:eastAsia="Times New Roman" w:hAnsi="Times New Roman"/>
                <w:sz w:val="24"/>
                <w:szCs w:val="24"/>
                <w:lang w:val="sr-Cyrl-CS"/>
              </w:rPr>
              <w:t>прашкасте материје</w:t>
            </w:r>
          </w:p>
        </w:tc>
        <w:tc>
          <w:tcPr>
            <w:tcW w:w="266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природни гас, течни нафтни гас, рафинеријски гас, гас из третмана отпадних вода, биогас</w:t>
            </w:r>
          </w:p>
        </w:tc>
        <w:tc>
          <w:tcPr>
            <w:tcW w:w="2156"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Latn-CS"/>
              </w:rPr>
              <w:t>≥</w:t>
            </w:r>
            <w:r>
              <w:rPr>
                <w:rFonts w:ascii="Times New Roman" w:hAnsi="Times New Roman"/>
                <w:sz w:val="24"/>
                <w:szCs w:val="24"/>
                <w:lang w:val="sr-Cyrl-CS"/>
              </w:rPr>
              <w:t xml:space="preserve"> </w:t>
            </w:r>
            <w:r>
              <w:rPr>
                <w:rFonts w:ascii="Times New Roman" w:eastAsia="Times New Roman" w:hAnsi="Times New Roman"/>
                <w:sz w:val="24"/>
                <w:szCs w:val="24"/>
                <w:lang w:val="sr-Cyrl-CS"/>
              </w:rPr>
              <w:t>20</w:t>
            </w:r>
          </w:p>
        </w:tc>
        <w:tc>
          <w:tcPr>
            <w:tcW w:w="2161"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5</w:t>
            </w:r>
          </w:p>
        </w:tc>
      </w:tr>
      <w:tr w:rsidR="007C3485" w:rsidTr="007C3485">
        <w:trPr>
          <w:trHeight w:val="355"/>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eastAsia="Times New Roman" w:hAnsi="Times New Roman" w:cs="Times New Roman"/>
                <w:sz w:val="24"/>
                <w:szCs w:val="24"/>
                <w:lang w:val="sr-Cyrl-CS" w:eastAsia="hr-HR"/>
              </w:rPr>
            </w:pPr>
          </w:p>
        </w:tc>
        <w:tc>
          <w:tcPr>
            <w:tcW w:w="266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друга гасовита горива</w:t>
            </w:r>
          </w:p>
        </w:tc>
        <w:tc>
          <w:tcPr>
            <w:tcW w:w="2156"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Latn-CS"/>
              </w:rPr>
              <w:t>≥</w:t>
            </w:r>
            <w:r>
              <w:rPr>
                <w:rFonts w:ascii="Times New Roman" w:hAnsi="Times New Roman"/>
                <w:sz w:val="24"/>
                <w:szCs w:val="24"/>
                <w:lang w:val="sr-Cyrl-CS"/>
              </w:rPr>
              <w:t xml:space="preserve"> </w:t>
            </w:r>
            <w:r>
              <w:rPr>
                <w:rFonts w:ascii="Times New Roman" w:eastAsia="Times New Roman" w:hAnsi="Times New Roman"/>
                <w:sz w:val="24"/>
                <w:szCs w:val="24"/>
                <w:lang w:val="sr-Cyrl-CS"/>
              </w:rPr>
              <w:t>20</w:t>
            </w:r>
          </w:p>
        </w:tc>
        <w:tc>
          <w:tcPr>
            <w:tcW w:w="2161"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10</w:t>
            </w:r>
          </w:p>
        </w:tc>
      </w:tr>
      <w:tr w:rsidR="007C3485" w:rsidTr="007C3485">
        <w:trPr>
          <w:trHeight w:val="368"/>
        </w:trPr>
        <w:tc>
          <w:tcPr>
            <w:tcW w:w="2268"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угљен моноксид - СО</w:t>
            </w:r>
          </w:p>
        </w:tc>
        <w:tc>
          <w:tcPr>
            <w:tcW w:w="266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сва гасовита горива</w:t>
            </w:r>
          </w:p>
        </w:tc>
        <w:tc>
          <w:tcPr>
            <w:tcW w:w="2156" w:type="dxa"/>
            <w:tcBorders>
              <w:top w:val="single" w:sz="4" w:space="0" w:color="auto"/>
              <w:left w:val="single" w:sz="4" w:space="0" w:color="auto"/>
              <w:bottom w:val="single" w:sz="4" w:space="0" w:color="auto"/>
              <w:right w:val="single" w:sz="4" w:space="0" w:color="auto"/>
            </w:tcBorders>
            <w:vAlign w:val="center"/>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p>
        </w:tc>
        <w:tc>
          <w:tcPr>
            <w:tcW w:w="2161"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80</w:t>
            </w:r>
          </w:p>
        </w:tc>
      </w:tr>
      <w:tr w:rsidR="007C3485" w:rsidTr="007C3485">
        <w:trPr>
          <w:trHeight w:val="1340"/>
        </w:trPr>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vertAlign w:val="subscript"/>
                <w:lang w:val="sr-Cyrl-CS"/>
              </w:rPr>
            </w:pPr>
            <w:r>
              <w:rPr>
                <w:rFonts w:ascii="Times New Roman" w:eastAsia="Times New Roman" w:hAnsi="Times New Roman"/>
                <w:sz w:val="24"/>
                <w:szCs w:val="24"/>
                <w:lang w:val="sr-Cyrl-CS"/>
              </w:rPr>
              <w:t xml:space="preserve">оксиди азота </w:t>
            </w:r>
            <w:r>
              <w:rPr>
                <w:rFonts w:ascii="Times New Roman" w:eastAsia="Times New Roman" w:hAnsi="Times New Roman"/>
                <w:sz w:val="24"/>
                <w:szCs w:val="24"/>
                <w:lang w:val="sr-Latn-CS"/>
              </w:rPr>
              <w:t>NO</w:t>
            </w:r>
            <w:r>
              <w:rPr>
                <w:rFonts w:ascii="Times New Roman" w:eastAsia="Times New Roman" w:hAnsi="Times New Roman"/>
                <w:sz w:val="24"/>
                <w:szCs w:val="24"/>
                <w:vertAlign w:val="subscript"/>
                <w:lang w:val="sr-Latn-CS"/>
              </w:rPr>
              <w:t>x</w:t>
            </w:r>
            <w:r>
              <w:rPr>
                <w:rFonts w:ascii="Times New Roman" w:eastAsia="Times New Roman" w:hAnsi="Times New Roman"/>
                <w:sz w:val="24"/>
                <w:szCs w:val="24"/>
                <w:lang w:val="sr-Cyrl-CS"/>
              </w:rPr>
              <w:t xml:space="preserve"> изражени као </w:t>
            </w:r>
            <w:r>
              <w:rPr>
                <w:rFonts w:ascii="Times New Roman" w:eastAsia="Times New Roman" w:hAnsi="Times New Roman"/>
                <w:sz w:val="24"/>
                <w:szCs w:val="24"/>
              </w:rPr>
              <w:t>NO</w:t>
            </w:r>
            <w:r>
              <w:rPr>
                <w:rStyle w:val="indeks"/>
                <w:rFonts w:ascii="Times New Roman" w:eastAsia="Times New Roman" w:hAnsi="Times New Roman"/>
                <w:sz w:val="24"/>
                <w:szCs w:val="24"/>
                <w:vertAlign w:val="subscript"/>
                <w:lang w:val="ru-RU"/>
              </w:rPr>
              <w:t>2</w:t>
            </w:r>
          </w:p>
        </w:tc>
        <w:tc>
          <w:tcPr>
            <w:tcW w:w="266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Latn-CS"/>
              </w:rPr>
              <w:t xml:space="preserve">за постројења </w:t>
            </w:r>
            <w:r>
              <w:rPr>
                <w:rFonts w:ascii="Times New Roman" w:hAnsi="Times New Roman"/>
                <w:sz w:val="24"/>
                <w:szCs w:val="24"/>
                <w:lang w:val="sr-Cyrl-CS"/>
              </w:rPr>
              <w:t xml:space="preserve">која користе природни гас </w:t>
            </w:r>
            <w:r>
              <w:rPr>
                <w:rFonts w:ascii="Times New Roman" w:hAnsi="Times New Roman"/>
                <w:sz w:val="24"/>
                <w:szCs w:val="24"/>
                <w:lang w:val="sr-Latn-CS"/>
              </w:rPr>
              <w:t>код којих је температура воде у котлу нижа од 110</w:t>
            </w:r>
            <w:r>
              <w:rPr>
                <w:rFonts w:ascii="Times New Roman" w:hAnsi="Times New Roman"/>
                <w:sz w:val="24"/>
                <w:szCs w:val="24"/>
                <w:lang w:val="ru-RU"/>
              </w:rPr>
              <w:t>° С</w:t>
            </w:r>
          </w:p>
        </w:tc>
        <w:tc>
          <w:tcPr>
            <w:tcW w:w="2156" w:type="dxa"/>
            <w:tcBorders>
              <w:top w:val="single" w:sz="4" w:space="0" w:color="auto"/>
              <w:left w:val="single" w:sz="4" w:space="0" w:color="auto"/>
              <w:bottom w:val="single" w:sz="4" w:space="0" w:color="auto"/>
              <w:right w:val="single" w:sz="4" w:space="0" w:color="auto"/>
            </w:tcBorders>
            <w:vAlign w:val="center"/>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p>
        </w:tc>
        <w:tc>
          <w:tcPr>
            <w:tcW w:w="2161"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100</w:t>
            </w:r>
          </w:p>
        </w:tc>
      </w:tr>
      <w:tr w:rsidR="007C3485" w:rsidTr="007C3485">
        <w:trPr>
          <w:trHeight w:val="1430"/>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eastAsia="Times New Roman" w:hAnsi="Times New Roman" w:cs="Times New Roman"/>
                <w:sz w:val="24"/>
                <w:szCs w:val="24"/>
                <w:vertAlign w:val="subscript"/>
                <w:lang w:val="sr-Cyrl-CS" w:eastAsia="hr-HR"/>
              </w:rPr>
            </w:pPr>
          </w:p>
        </w:tc>
        <w:tc>
          <w:tcPr>
            <w:tcW w:w="266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Latn-CS"/>
              </w:rPr>
              <w:t>за постројења</w:t>
            </w:r>
            <w:r>
              <w:rPr>
                <w:rFonts w:ascii="Times New Roman" w:hAnsi="Times New Roman"/>
                <w:sz w:val="24"/>
                <w:szCs w:val="24"/>
                <w:lang w:val="sr-Cyrl-CS"/>
              </w:rPr>
              <w:t xml:space="preserve"> која користе природни гас </w:t>
            </w:r>
            <w:r>
              <w:rPr>
                <w:rFonts w:ascii="Times New Roman" w:hAnsi="Times New Roman"/>
                <w:sz w:val="24"/>
                <w:szCs w:val="24"/>
                <w:lang w:val="sr-Latn-CS"/>
              </w:rPr>
              <w:t>код којих је температура воде у котлу виш</w:t>
            </w:r>
            <w:r>
              <w:rPr>
                <w:rFonts w:ascii="Times New Roman" w:hAnsi="Times New Roman"/>
                <w:sz w:val="24"/>
                <w:szCs w:val="24"/>
                <w:lang w:val="sr-Cyrl-CS"/>
              </w:rPr>
              <w:t>а</w:t>
            </w:r>
            <w:r>
              <w:rPr>
                <w:rFonts w:ascii="Times New Roman" w:hAnsi="Times New Roman"/>
                <w:sz w:val="24"/>
                <w:szCs w:val="24"/>
                <w:lang w:val="sr-Latn-CS"/>
              </w:rPr>
              <w:t xml:space="preserve"> од 110</w:t>
            </w:r>
            <w:r>
              <w:rPr>
                <w:rFonts w:ascii="Times New Roman" w:hAnsi="Times New Roman"/>
                <w:sz w:val="24"/>
                <w:szCs w:val="24"/>
                <w:lang w:val="ru-RU"/>
              </w:rPr>
              <w:t>° С</w:t>
            </w:r>
            <w:r>
              <w:rPr>
                <w:rFonts w:ascii="Times New Roman" w:hAnsi="Times New Roman"/>
                <w:sz w:val="24"/>
                <w:szCs w:val="24"/>
                <w:lang w:val="sr-Latn-CS"/>
              </w:rPr>
              <w:t xml:space="preserve"> а нижа од 210</w:t>
            </w:r>
            <w:r>
              <w:rPr>
                <w:rFonts w:ascii="Times New Roman" w:hAnsi="Times New Roman"/>
                <w:sz w:val="24"/>
                <w:szCs w:val="24"/>
                <w:lang w:val="ru-RU"/>
              </w:rPr>
              <w:t>° С</w:t>
            </w:r>
          </w:p>
        </w:tc>
        <w:tc>
          <w:tcPr>
            <w:tcW w:w="2156" w:type="dxa"/>
            <w:tcBorders>
              <w:top w:val="single" w:sz="4" w:space="0" w:color="auto"/>
              <w:left w:val="single" w:sz="4" w:space="0" w:color="auto"/>
              <w:bottom w:val="single" w:sz="4" w:space="0" w:color="auto"/>
              <w:right w:val="single" w:sz="4" w:space="0" w:color="auto"/>
            </w:tcBorders>
            <w:vAlign w:val="center"/>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p>
        </w:tc>
        <w:tc>
          <w:tcPr>
            <w:tcW w:w="2161"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110</w:t>
            </w:r>
          </w:p>
        </w:tc>
      </w:tr>
      <w:tr w:rsidR="007C3485" w:rsidTr="007C3485">
        <w:trPr>
          <w:trHeight w:val="1070"/>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eastAsia="Times New Roman" w:hAnsi="Times New Roman" w:cs="Times New Roman"/>
                <w:sz w:val="24"/>
                <w:szCs w:val="24"/>
                <w:vertAlign w:val="subscript"/>
                <w:lang w:val="sr-Cyrl-CS" w:eastAsia="hr-HR"/>
              </w:rPr>
            </w:pPr>
          </w:p>
        </w:tc>
        <w:tc>
          <w:tcPr>
            <w:tcW w:w="266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Latn-CS"/>
              </w:rPr>
              <w:t xml:space="preserve">за постројења </w:t>
            </w:r>
            <w:r>
              <w:rPr>
                <w:rFonts w:ascii="Times New Roman" w:hAnsi="Times New Roman"/>
                <w:sz w:val="24"/>
                <w:szCs w:val="24"/>
                <w:lang w:val="sr-Cyrl-CS"/>
              </w:rPr>
              <w:t xml:space="preserve">која користе природни гас </w:t>
            </w:r>
            <w:r>
              <w:rPr>
                <w:rFonts w:ascii="Times New Roman" w:hAnsi="Times New Roman"/>
                <w:sz w:val="24"/>
                <w:szCs w:val="24"/>
                <w:lang w:val="sr-Latn-CS"/>
              </w:rPr>
              <w:t>код којих је температура воде у котлу виша од 210</w:t>
            </w:r>
            <w:r>
              <w:rPr>
                <w:rFonts w:ascii="Times New Roman" w:hAnsi="Times New Roman"/>
                <w:sz w:val="24"/>
                <w:szCs w:val="24"/>
                <w:lang w:val="ru-RU"/>
              </w:rPr>
              <w:t>° С</w:t>
            </w:r>
          </w:p>
        </w:tc>
        <w:tc>
          <w:tcPr>
            <w:tcW w:w="2156" w:type="dxa"/>
            <w:tcBorders>
              <w:top w:val="single" w:sz="4" w:space="0" w:color="auto"/>
              <w:left w:val="single" w:sz="4" w:space="0" w:color="auto"/>
              <w:bottom w:val="single" w:sz="4" w:space="0" w:color="auto"/>
              <w:right w:val="single" w:sz="4" w:space="0" w:color="auto"/>
            </w:tcBorders>
            <w:vAlign w:val="center"/>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p>
        </w:tc>
        <w:tc>
          <w:tcPr>
            <w:tcW w:w="2161"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150</w:t>
            </w:r>
          </w:p>
        </w:tc>
      </w:tr>
      <w:tr w:rsidR="007C3485" w:rsidTr="007C3485">
        <w:trPr>
          <w:trHeight w:val="530"/>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eastAsia="Times New Roman" w:hAnsi="Times New Roman" w:cs="Times New Roman"/>
                <w:sz w:val="24"/>
                <w:szCs w:val="24"/>
                <w:vertAlign w:val="subscript"/>
                <w:lang w:val="sr-Cyrl-CS" w:eastAsia="hr-HR"/>
              </w:rPr>
            </w:pPr>
          </w:p>
        </w:tc>
        <w:tc>
          <w:tcPr>
            <w:tcW w:w="266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Cyrl-CS"/>
              </w:rPr>
              <w:t>за постројења која користе друга гасовита горива или ако медијум за пренос топлоте у котлу није вода</w:t>
            </w:r>
          </w:p>
        </w:tc>
        <w:tc>
          <w:tcPr>
            <w:tcW w:w="2156" w:type="dxa"/>
            <w:tcBorders>
              <w:top w:val="single" w:sz="4" w:space="0" w:color="auto"/>
              <w:left w:val="single" w:sz="4" w:space="0" w:color="auto"/>
              <w:bottom w:val="single" w:sz="4" w:space="0" w:color="auto"/>
              <w:right w:val="single" w:sz="4" w:space="0" w:color="auto"/>
            </w:tcBorders>
            <w:vAlign w:val="center"/>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p>
        </w:tc>
        <w:tc>
          <w:tcPr>
            <w:tcW w:w="2161"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200</w:t>
            </w:r>
          </w:p>
        </w:tc>
      </w:tr>
      <w:tr w:rsidR="007C3485" w:rsidTr="007C3485">
        <w:trPr>
          <w:trHeight w:val="359"/>
        </w:trPr>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vertAlign w:val="subscript"/>
                <w:lang w:val="sr-Cyrl-CS"/>
              </w:rPr>
            </w:pPr>
            <w:r>
              <w:rPr>
                <w:rFonts w:ascii="Times New Roman" w:eastAsia="Times New Roman" w:hAnsi="Times New Roman"/>
                <w:sz w:val="24"/>
                <w:szCs w:val="24"/>
                <w:lang w:val="sr-Cyrl-CS"/>
              </w:rPr>
              <w:t xml:space="preserve">оксиди сумпора изражени као </w:t>
            </w:r>
            <w:r>
              <w:rPr>
                <w:rFonts w:ascii="Times New Roman" w:eastAsia="Times New Roman" w:hAnsi="Times New Roman"/>
                <w:sz w:val="24"/>
                <w:szCs w:val="24"/>
              </w:rPr>
              <w:t>SO</w:t>
            </w:r>
            <w:r>
              <w:rPr>
                <w:rStyle w:val="indeks"/>
                <w:rFonts w:ascii="Times New Roman" w:eastAsia="Times New Roman" w:hAnsi="Times New Roman"/>
                <w:sz w:val="24"/>
                <w:szCs w:val="24"/>
                <w:vertAlign w:val="subscript"/>
                <w:lang w:val="ru-RU"/>
              </w:rPr>
              <w:t>2</w:t>
            </w:r>
          </w:p>
        </w:tc>
        <w:tc>
          <w:tcPr>
            <w:tcW w:w="266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vertAlign w:val="subscript"/>
                <w:lang w:val="sr-Cyrl-CS"/>
              </w:rPr>
            </w:pPr>
            <w:r>
              <w:rPr>
                <w:rFonts w:ascii="Times New Roman" w:hAnsi="Times New Roman"/>
                <w:sz w:val="24"/>
                <w:szCs w:val="24"/>
                <w:lang w:val="sr-Cyrl-CS"/>
              </w:rPr>
              <w:t>течни нафтни гас</w:t>
            </w:r>
          </w:p>
        </w:tc>
        <w:tc>
          <w:tcPr>
            <w:tcW w:w="2156" w:type="dxa"/>
            <w:tcBorders>
              <w:top w:val="single" w:sz="4" w:space="0" w:color="auto"/>
              <w:left w:val="single" w:sz="4" w:space="0" w:color="auto"/>
              <w:bottom w:val="single" w:sz="4" w:space="0" w:color="auto"/>
              <w:right w:val="single" w:sz="4" w:space="0" w:color="auto"/>
            </w:tcBorders>
            <w:vAlign w:val="center"/>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p>
        </w:tc>
        <w:tc>
          <w:tcPr>
            <w:tcW w:w="2161"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5</w:t>
            </w:r>
          </w:p>
        </w:tc>
      </w:tr>
      <w:tr w:rsidR="007C3485" w:rsidTr="007C3485">
        <w:trPr>
          <w:trHeight w:val="350"/>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eastAsia="Times New Roman" w:hAnsi="Times New Roman" w:cs="Times New Roman"/>
                <w:sz w:val="24"/>
                <w:szCs w:val="24"/>
                <w:vertAlign w:val="subscript"/>
                <w:lang w:val="sr-Cyrl-CS" w:eastAsia="hr-HR"/>
              </w:rPr>
            </w:pPr>
          </w:p>
        </w:tc>
        <w:tc>
          <w:tcPr>
            <w:tcW w:w="266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vertAlign w:val="subscript"/>
                <w:lang w:val="sr-Cyrl-CS"/>
              </w:rPr>
            </w:pPr>
            <w:r>
              <w:rPr>
                <w:rFonts w:ascii="Times New Roman" w:hAnsi="Times New Roman"/>
                <w:sz w:val="24"/>
                <w:szCs w:val="24"/>
                <w:lang w:val="sr-Cyrl-CS"/>
              </w:rPr>
              <w:t>природни гас</w:t>
            </w:r>
          </w:p>
        </w:tc>
        <w:tc>
          <w:tcPr>
            <w:tcW w:w="2156" w:type="dxa"/>
            <w:tcBorders>
              <w:top w:val="single" w:sz="4" w:space="0" w:color="auto"/>
              <w:left w:val="single" w:sz="4" w:space="0" w:color="auto"/>
              <w:bottom w:val="single" w:sz="4" w:space="0" w:color="auto"/>
              <w:right w:val="single" w:sz="4" w:space="0" w:color="auto"/>
            </w:tcBorders>
            <w:vAlign w:val="center"/>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p>
        </w:tc>
        <w:tc>
          <w:tcPr>
            <w:tcW w:w="2161"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10</w:t>
            </w:r>
          </w:p>
        </w:tc>
      </w:tr>
      <w:tr w:rsidR="007C3485" w:rsidTr="007C3485">
        <w:trPr>
          <w:trHeight w:val="359"/>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eastAsia="Times New Roman" w:hAnsi="Times New Roman" w:cs="Times New Roman"/>
                <w:sz w:val="24"/>
                <w:szCs w:val="24"/>
                <w:vertAlign w:val="subscript"/>
                <w:lang w:val="sr-Cyrl-CS" w:eastAsia="hr-HR"/>
              </w:rPr>
            </w:pPr>
          </w:p>
        </w:tc>
        <w:tc>
          <w:tcPr>
            <w:tcW w:w="266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Cyrl-CS"/>
              </w:rPr>
              <w:t>рафинеријски гас</w:t>
            </w:r>
          </w:p>
        </w:tc>
        <w:tc>
          <w:tcPr>
            <w:tcW w:w="2156" w:type="dxa"/>
            <w:tcBorders>
              <w:top w:val="single" w:sz="4" w:space="0" w:color="auto"/>
              <w:left w:val="single" w:sz="4" w:space="0" w:color="auto"/>
              <w:bottom w:val="single" w:sz="4" w:space="0" w:color="auto"/>
              <w:right w:val="single" w:sz="4" w:space="0" w:color="auto"/>
            </w:tcBorders>
            <w:vAlign w:val="center"/>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p>
        </w:tc>
        <w:tc>
          <w:tcPr>
            <w:tcW w:w="2161"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50</w:t>
            </w:r>
          </w:p>
        </w:tc>
      </w:tr>
      <w:tr w:rsidR="007C3485" w:rsidTr="007C3485">
        <w:trPr>
          <w:trHeight w:val="287"/>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eastAsia="Times New Roman" w:hAnsi="Times New Roman" w:cs="Times New Roman"/>
                <w:sz w:val="24"/>
                <w:szCs w:val="24"/>
                <w:vertAlign w:val="subscript"/>
                <w:lang w:val="sr-Cyrl-CS" w:eastAsia="hr-HR"/>
              </w:rPr>
            </w:pPr>
          </w:p>
        </w:tc>
        <w:tc>
          <w:tcPr>
            <w:tcW w:w="266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Cyrl-CS"/>
              </w:rPr>
              <w:t>друга гасовита горива</w:t>
            </w:r>
          </w:p>
        </w:tc>
        <w:tc>
          <w:tcPr>
            <w:tcW w:w="2156" w:type="dxa"/>
            <w:tcBorders>
              <w:top w:val="single" w:sz="4" w:space="0" w:color="auto"/>
              <w:left w:val="single" w:sz="4" w:space="0" w:color="auto"/>
              <w:bottom w:val="single" w:sz="4" w:space="0" w:color="auto"/>
              <w:right w:val="single" w:sz="4" w:space="0" w:color="auto"/>
            </w:tcBorders>
            <w:vAlign w:val="center"/>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p>
        </w:tc>
        <w:tc>
          <w:tcPr>
            <w:tcW w:w="2161"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350</w:t>
            </w:r>
          </w:p>
        </w:tc>
      </w:tr>
    </w:tbl>
    <w:p w:rsidR="007C3485" w:rsidRDefault="007C3485" w:rsidP="007C3485">
      <w:pPr>
        <w:tabs>
          <w:tab w:val="left" w:pos="720"/>
        </w:tabs>
        <w:spacing w:after="0" w:line="240" w:lineRule="auto"/>
        <w:jc w:val="both"/>
        <w:rPr>
          <w:rFonts w:ascii="Times New Roman" w:hAnsi="Times New Roman"/>
          <w:sz w:val="24"/>
          <w:szCs w:val="24"/>
          <w:lang w:val="ru-RU"/>
        </w:rPr>
      </w:pPr>
    </w:p>
    <w:p w:rsidR="007C3485" w:rsidRDefault="007C3485" w:rsidP="007C3485">
      <w:pPr>
        <w:tabs>
          <w:tab w:val="left" w:pos="720"/>
        </w:tabs>
        <w:spacing w:after="0" w:line="240" w:lineRule="auto"/>
        <w:jc w:val="both"/>
        <w:rPr>
          <w:rFonts w:ascii="Times New Roman" w:hAnsi="Times New Roman"/>
          <w:sz w:val="24"/>
          <w:szCs w:val="24"/>
          <w:lang w:val="ru-RU"/>
        </w:rPr>
      </w:pPr>
      <w:r>
        <w:rPr>
          <w:rFonts w:ascii="Times New Roman" w:hAnsi="Times New Roman"/>
          <w:sz w:val="24"/>
          <w:szCs w:val="24"/>
          <w:lang w:val="sr-Cyrl-CS"/>
        </w:rPr>
        <w:tab/>
        <w:t>Запремински удео кисеоника у отпадном гасу за нова средња постројења за сагоревање која користе гасовита горива износи 3%.</w:t>
      </w:r>
    </w:p>
    <w:p w:rsidR="007C3485" w:rsidRDefault="007C3485" w:rsidP="007C3485">
      <w:pPr>
        <w:spacing w:after="0" w:line="240" w:lineRule="auto"/>
        <w:rPr>
          <w:rFonts w:ascii="Times New Roman" w:eastAsia="Times New Roman" w:hAnsi="Times New Roman" w:cs="Courier New"/>
          <w:sz w:val="24"/>
          <w:szCs w:val="24"/>
          <w:lang w:val="sr-Cyrl-CS"/>
        </w:rPr>
        <w:sectPr w:rsidR="007C3485">
          <w:pgSz w:w="11909" w:h="16834"/>
          <w:pgMar w:top="1440" w:right="1440" w:bottom="1440" w:left="1440" w:header="706" w:footer="706" w:gutter="0"/>
          <w:pgNumType w:start="1"/>
          <w:cols w:space="720"/>
        </w:sectPr>
      </w:pPr>
    </w:p>
    <w:p w:rsidR="007C3485" w:rsidRDefault="007C3485" w:rsidP="007C3485">
      <w:pPr>
        <w:pStyle w:val="PlainText"/>
        <w:jc w:val="right"/>
        <w:rPr>
          <w:rFonts w:ascii="Times New Roman" w:hAnsi="Times New Roman"/>
          <w:sz w:val="24"/>
          <w:szCs w:val="24"/>
          <w:lang w:val="sr-Cyrl-CS"/>
        </w:rPr>
      </w:pPr>
      <w:r>
        <w:rPr>
          <w:rFonts w:ascii="Times New Roman" w:hAnsi="Times New Roman"/>
          <w:sz w:val="24"/>
          <w:szCs w:val="24"/>
          <w:lang w:val="sr-Cyrl-CS"/>
        </w:rPr>
        <w:lastRenderedPageBreak/>
        <w:t>ПРИЛОГ 3.</w:t>
      </w:r>
    </w:p>
    <w:p w:rsidR="007C3485" w:rsidRDefault="007C3485" w:rsidP="007C3485">
      <w:pPr>
        <w:pStyle w:val="PlainText"/>
        <w:jc w:val="right"/>
        <w:rPr>
          <w:rFonts w:ascii="Times New Roman" w:hAnsi="Times New Roman"/>
          <w:sz w:val="24"/>
          <w:szCs w:val="24"/>
          <w:lang w:val="sr-Cyrl-CS"/>
        </w:rPr>
      </w:pPr>
    </w:p>
    <w:p w:rsidR="007C3485" w:rsidRDefault="007C3485" w:rsidP="007C3485">
      <w:pPr>
        <w:pStyle w:val="Pasussalistom"/>
        <w:spacing w:after="0" w:line="240" w:lineRule="auto"/>
        <w:ind w:left="0"/>
        <w:jc w:val="center"/>
        <w:rPr>
          <w:rFonts w:ascii="Times New Roman" w:hAnsi="Times New Roman"/>
          <w:sz w:val="24"/>
          <w:szCs w:val="24"/>
          <w:lang w:val="sr-Cyrl-CS"/>
        </w:rPr>
      </w:pPr>
      <w:r>
        <w:rPr>
          <w:rFonts w:ascii="Times New Roman" w:hAnsi="Times New Roman"/>
          <w:sz w:val="24"/>
          <w:szCs w:val="24"/>
          <w:lang w:val="sr-Cyrl-CS"/>
        </w:rPr>
        <w:t>ГРАНИЧНЕ ВРЕДНОСТИ ЕМИСИЈА ЗА МАЛА ПОСТРОЈЕЊА ЗА САГОРЕВАЊЕ</w:t>
      </w:r>
    </w:p>
    <w:p w:rsidR="007C3485" w:rsidRDefault="007C3485" w:rsidP="007C3485">
      <w:pPr>
        <w:pStyle w:val="Pasussalistom"/>
        <w:spacing w:after="0" w:line="240" w:lineRule="auto"/>
        <w:ind w:left="0"/>
        <w:jc w:val="center"/>
        <w:rPr>
          <w:rFonts w:ascii="Times New Roman" w:hAnsi="Times New Roman"/>
          <w:sz w:val="24"/>
          <w:szCs w:val="24"/>
          <w:lang w:val="sr-Cyrl-CS"/>
        </w:rPr>
      </w:pPr>
    </w:p>
    <w:p w:rsidR="007C3485" w:rsidRDefault="007C3485" w:rsidP="007C3485">
      <w:pPr>
        <w:pStyle w:val="Pasussalistom"/>
        <w:spacing w:after="0" w:line="240" w:lineRule="auto"/>
        <w:jc w:val="center"/>
        <w:rPr>
          <w:rFonts w:ascii="Times New Roman" w:hAnsi="Times New Roman"/>
          <w:sz w:val="24"/>
          <w:szCs w:val="24"/>
          <w:lang w:val="sr-Cyrl-CS"/>
        </w:rPr>
      </w:pPr>
      <w:r>
        <w:rPr>
          <w:rFonts w:ascii="Times New Roman" w:hAnsi="Times New Roman"/>
          <w:sz w:val="24"/>
          <w:szCs w:val="24"/>
          <w:lang w:val="sr-Cyrl-CS"/>
        </w:rPr>
        <w:t>А) ГРАНИЧНЕ ВРЕДНОСТИ ЕМИСИЈА</w:t>
      </w:r>
    </w:p>
    <w:p w:rsidR="007C3485" w:rsidRDefault="007C3485" w:rsidP="007C3485">
      <w:pPr>
        <w:pStyle w:val="Pasussalistom"/>
        <w:spacing w:after="0" w:line="240" w:lineRule="auto"/>
        <w:jc w:val="center"/>
        <w:rPr>
          <w:rFonts w:ascii="Times New Roman" w:hAnsi="Times New Roman"/>
          <w:sz w:val="24"/>
          <w:szCs w:val="24"/>
          <w:lang w:val="sr-Cyrl-CS"/>
        </w:rPr>
      </w:pPr>
      <w:r>
        <w:rPr>
          <w:rFonts w:ascii="Times New Roman" w:hAnsi="Times New Roman"/>
          <w:sz w:val="24"/>
          <w:szCs w:val="24"/>
          <w:lang w:val="sr-Cyrl-CS"/>
        </w:rPr>
        <w:t>ЗА ПОСТОЈЕЋА МАЛА ПОСТРОЈЕЊА ЗА САГОРЕВАЊЕ</w:t>
      </w:r>
    </w:p>
    <w:p w:rsidR="007C3485" w:rsidRDefault="007C3485" w:rsidP="007C3485">
      <w:pPr>
        <w:pStyle w:val="Pasussalistom"/>
        <w:spacing w:after="0" w:line="240" w:lineRule="auto"/>
        <w:jc w:val="center"/>
        <w:rPr>
          <w:rFonts w:ascii="Times New Roman" w:hAnsi="Times New Roman"/>
          <w:b/>
          <w:sz w:val="24"/>
          <w:szCs w:val="24"/>
          <w:lang w:val="sr-Cyrl-CS"/>
        </w:rPr>
      </w:pP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У складу са чланом 2</w:t>
      </w:r>
      <w:r>
        <w:rPr>
          <w:rFonts w:ascii="Times New Roman" w:hAnsi="Times New Roman"/>
          <w:sz w:val="24"/>
          <w:szCs w:val="24"/>
          <w:lang w:val="en-US"/>
        </w:rPr>
        <w:t>5</w:t>
      </w:r>
      <w:r>
        <w:rPr>
          <w:rFonts w:ascii="Times New Roman" w:hAnsi="Times New Roman"/>
          <w:sz w:val="24"/>
          <w:szCs w:val="24"/>
          <w:lang w:val="sr-Cyrl-CS"/>
        </w:rPr>
        <w:t>. став 1</w:t>
      </w:r>
      <w:r>
        <w:rPr>
          <w:rFonts w:ascii="Times New Roman" w:hAnsi="Times New Roman"/>
          <w:sz w:val="24"/>
          <w:szCs w:val="24"/>
          <w:lang w:val="hr-BA"/>
        </w:rPr>
        <w:t xml:space="preserve">. ове </w:t>
      </w:r>
      <w:r>
        <w:rPr>
          <w:rFonts w:ascii="Times New Roman" w:hAnsi="Times New Roman"/>
          <w:sz w:val="24"/>
          <w:szCs w:val="24"/>
          <w:lang w:val="sr-Cyrl-CS"/>
        </w:rPr>
        <w:t>уредбе утврђују се граничне вредности емисија загађујућих материја за постојећа мала постројења за сагоревање, у зависности од врсте горива која се користе.</w:t>
      </w:r>
    </w:p>
    <w:p w:rsidR="007C3485" w:rsidRDefault="007C3485" w:rsidP="007C3485">
      <w:pPr>
        <w:pStyle w:val="Pasussalistom"/>
        <w:spacing w:after="0" w:line="240" w:lineRule="auto"/>
        <w:ind w:left="0"/>
        <w:jc w:val="center"/>
        <w:rPr>
          <w:rFonts w:ascii="Times New Roman" w:hAnsi="Times New Roman"/>
          <w:sz w:val="24"/>
          <w:szCs w:val="24"/>
          <w:lang w:val="sr-Cyrl-CS"/>
        </w:rPr>
      </w:pPr>
    </w:p>
    <w:p w:rsidR="007C3485" w:rsidRDefault="007C3485" w:rsidP="007C3485">
      <w:pPr>
        <w:pStyle w:val="Pasussalistom"/>
        <w:spacing w:after="0" w:line="240" w:lineRule="auto"/>
        <w:ind w:left="0"/>
        <w:jc w:val="center"/>
        <w:rPr>
          <w:rFonts w:ascii="Times New Roman" w:hAnsi="Times New Roman"/>
          <w:sz w:val="24"/>
          <w:szCs w:val="24"/>
          <w:lang w:val="sr-Cyrl-CS"/>
        </w:rPr>
      </w:pPr>
      <w:r>
        <w:rPr>
          <w:rFonts w:ascii="Times New Roman" w:hAnsi="Times New Roman"/>
          <w:sz w:val="24"/>
          <w:szCs w:val="24"/>
          <w:lang w:val="sr-Cyrl-CS"/>
        </w:rPr>
        <w:t>Д</w:t>
      </w:r>
      <w:r>
        <w:rPr>
          <w:rFonts w:ascii="Times New Roman" w:hAnsi="Times New Roman"/>
          <w:sz w:val="24"/>
          <w:szCs w:val="24"/>
          <w:lang w:val="sr-Latn-CS"/>
        </w:rPr>
        <w:t xml:space="preserve"> </w:t>
      </w:r>
      <w:r>
        <w:rPr>
          <w:rFonts w:ascii="Times New Roman" w:hAnsi="Times New Roman"/>
          <w:sz w:val="24"/>
          <w:szCs w:val="24"/>
          <w:lang w:val="sr-Cyrl-CS"/>
        </w:rPr>
        <w:t>Е</w:t>
      </w:r>
      <w:r>
        <w:rPr>
          <w:rFonts w:ascii="Times New Roman" w:hAnsi="Times New Roman"/>
          <w:sz w:val="24"/>
          <w:szCs w:val="24"/>
          <w:lang w:val="sr-Latn-CS"/>
        </w:rPr>
        <w:t xml:space="preserve"> </w:t>
      </w:r>
      <w:r>
        <w:rPr>
          <w:rFonts w:ascii="Times New Roman" w:hAnsi="Times New Roman"/>
          <w:sz w:val="24"/>
          <w:szCs w:val="24"/>
          <w:lang w:val="sr-Cyrl-CS"/>
        </w:rPr>
        <w:t>О</w:t>
      </w:r>
      <w:r>
        <w:rPr>
          <w:rFonts w:ascii="Times New Roman" w:hAnsi="Times New Roman"/>
          <w:sz w:val="24"/>
          <w:szCs w:val="24"/>
          <w:lang w:val="sr-Latn-CS"/>
        </w:rPr>
        <w:t xml:space="preserve"> </w:t>
      </w:r>
      <w:r>
        <w:rPr>
          <w:rFonts w:ascii="Times New Roman" w:hAnsi="Times New Roman"/>
          <w:sz w:val="24"/>
          <w:szCs w:val="24"/>
          <w:lang w:val="sr-Cyrl-CS"/>
        </w:rPr>
        <w:t xml:space="preserve"> </w:t>
      </w:r>
      <w:r>
        <w:rPr>
          <w:rFonts w:ascii="Times New Roman" w:hAnsi="Times New Roman"/>
          <w:sz w:val="24"/>
          <w:szCs w:val="24"/>
          <w:lang w:val="sr-Latn-CS"/>
        </w:rPr>
        <w:t>I</w:t>
      </w:r>
    </w:p>
    <w:p w:rsidR="007C3485" w:rsidRDefault="007C3485" w:rsidP="007C3485">
      <w:pPr>
        <w:pStyle w:val="Pasussalistom"/>
        <w:spacing w:after="0" w:line="240" w:lineRule="auto"/>
        <w:ind w:left="0"/>
        <w:jc w:val="center"/>
        <w:rPr>
          <w:rFonts w:ascii="Times New Roman" w:hAnsi="Times New Roman"/>
          <w:sz w:val="24"/>
          <w:szCs w:val="24"/>
          <w:lang w:val="sr-Cyrl-CS"/>
        </w:rPr>
      </w:pPr>
    </w:p>
    <w:p w:rsidR="007C3485" w:rsidRDefault="007C3485" w:rsidP="007C3485">
      <w:pPr>
        <w:pStyle w:val="Pasussalistom"/>
        <w:spacing w:after="0" w:line="240" w:lineRule="auto"/>
        <w:ind w:left="0"/>
        <w:jc w:val="center"/>
        <w:rPr>
          <w:rFonts w:ascii="Times New Roman" w:hAnsi="Times New Roman"/>
          <w:sz w:val="24"/>
          <w:szCs w:val="24"/>
          <w:lang w:val="ru-RU"/>
        </w:rPr>
      </w:pPr>
      <w:r>
        <w:rPr>
          <w:rFonts w:ascii="Times New Roman" w:hAnsi="Times New Roman"/>
          <w:sz w:val="24"/>
          <w:szCs w:val="24"/>
          <w:lang w:val="ru-RU"/>
        </w:rPr>
        <w:t xml:space="preserve">ГРАНИЧНЕ ВРЕДНОСТИ ЕМИСИЈА ЗА ЧВРСТА ГОРИВА </w:t>
      </w:r>
    </w:p>
    <w:p w:rsidR="007C3485" w:rsidRDefault="007C3485" w:rsidP="007C3485">
      <w:pPr>
        <w:pStyle w:val="Pasussalistom"/>
        <w:spacing w:after="0" w:line="240" w:lineRule="auto"/>
        <w:jc w:val="center"/>
        <w:rPr>
          <w:rFonts w:ascii="Times New Roman" w:hAnsi="Times New Roman"/>
          <w:b/>
          <w:sz w:val="24"/>
          <w:szCs w:val="24"/>
          <w:lang w:val="sr-Cyrl-CS"/>
        </w:rPr>
      </w:pPr>
    </w:p>
    <w:p w:rsidR="007C3485" w:rsidRDefault="007C3485" w:rsidP="007C3485">
      <w:pPr>
        <w:pStyle w:val="Normal2"/>
        <w:spacing w:before="0" w:beforeAutospacing="0" w:after="0" w:afterAutospacing="0"/>
        <w:ind w:firstLine="720"/>
        <w:jc w:val="both"/>
        <w:rPr>
          <w:lang w:val="sr-Cyrl-CS"/>
        </w:rPr>
      </w:pPr>
      <w:r>
        <w:rPr>
          <w:lang w:val="sr-Cyrl-CS"/>
        </w:rPr>
        <w:t>Граничне вредности емисија за постојећа мала постројења за сагоревање која користе чврста горива, дате су у следећој табели:</w:t>
      </w:r>
    </w:p>
    <w:p w:rsidR="007C3485" w:rsidRDefault="007C3485" w:rsidP="007C3485">
      <w:pPr>
        <w:pStyle w:val="Normal2"/>
        <w:spacing w:before="0" w:beforeAutospacing="0" w:after="0" w:afterAutospacing="0"/>
        <w:ind w:firstLine="720"/>
        <w:jc w:val="both"/>
        <w:rPr>
          <w:lang w:val="sr-Cyrl-CS"/>
        </w:rPr>
      </w:pPr>
      <w:r>
        <w:rPr>
          <w:lang w:val="sr-Cyrl-CS"/>
        </w:rPr>
        <w:t>Табела 1.</w:t>
      </w:r>
    </w:p>
    <w:tbl>
      <w:tblPr>
        <w:tblpPr w:leftFromText="180" w:rightFromText="180" w:vertAnchor="text" w:horzAnchor="margin" w:tblpXSpec="center" w:tblpY="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85"/>
        <w:gridCol w:w="2443"/>
        <w:gridCol w:w="2195"/>
        <w:gridCol w:w="2322"/>
      </w:tblGrid>
      <w:tr w:rsidR="007C3485" w:rsidTr="007C3485">
        <w:tc>
          <w:tcPr>
            <w:tcW w:w="2285"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Загађујућа материја</w:t>
            </w:r>
          </w:p>
        </w:tc>
        <w:tc>
          <w:tcPr>
            <w:tcW w:w="2443"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Врста горива</w:t>
            </w:r>
          </w:p>
        </w:tc>
        <w:tc>
          <w:tcPr>
            <w:tcW w:w="2195"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Latn-CS"/>
              </w:rPr>
            </w:pPr>
            <w:r>
              <w:rPr>
                <w:rFonts w:ascii="Times New Roman" w:eastAsia="Times New Roman" w:hAnsi="Times New Roman"/>
                <w:sz w:val="24"/>
                <w:szCs w:val="24"/>
                <w:lang w:val="sr-Cyrl-CS"/>
              </w:rPr>
              <w:t>Топлотна снага</w:t>
            </w:r>
          </w:p>
          <w:p w:rsidR="007C3485" w:rsidRDefault="007C3485">
            <w:pPr>
              <w:pStyle w:val="Pasussalistom"/>
              <w:spacing w:after="0" w:line="240" w:lineRule="auto"/>
              <w:ind w:left="0"/>
              <w:jc w:val="center"/>
              <w:rPr>
                <w:rFonts w:ascii="Times New Roman" w:eastAsia="Times New Roman" w:hAnsi="Times New Roman"/>
                <w:sz w:val="24"/>
                <w:szCs w:val="24"/>
                <w:lang w:val="sr-Latn-CS"/>
              </w:rPr>
            </w:pPr>
            <w:r>
              <w:rPr>
                <w:rFonts w:ascii="Times New Roman" w:eastAsia="Times New Roman" w:hAnsi="Times New Roman"/>
                <w:sz w:val="24"/>
                <w:szCs w:val="24"/>
                <w:lang w:val="sr-Latn-CS"/>
              </w:rPr>
              <w:t>(kWth)</w:t>
            </w:r>
          </w:p>
        </w:tc>
        <w:tc>
          <w:tcPr>
            <w:tcW w:w="2322"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ГВЕ</w:t>
            </w:r>
            <w:r>
              <w:rPr>
                <w:rFonts w:ascii="Times New Roman" w:eastAsia="Times New Roman" w:hAnsi="Times New Roman"/>
                <w:sz w:val="24"/>
                <w:szCs w:val="24"/>
                <w:lang w:val="sr-Latn-CS"/>
              </w:rPr>
              <w:t xml:space="preserve"> </w:t>
            </w:r>
          </w:p>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Latn-CS"/>
              </w:rPr>
              <w:t>(mg/</w:t>
            </w:r>
            <w:r>
              <w:rPr>
                <w:rFonts w:ascii="Times New Roman" w:eastAsia="Times New Roman" w:hAnsi="Times New Roman"/>
                <w:sz w:val="24"/>
                <w:szCs w:val="24"/>
                <w:lang w:val="sr-Cyrl-CS"/>
              </w:rPr>
              <w:t xml:space="preserve">нормални </w:t>
            </w:r>
            <w:r>
              <w:rPr>
                <w:rFonts w:ascii="Times New Roman" w:eastAsia="Times New Roman" w:hAnsi="Times New Roman"/>
                <w:sz w:val="24"/>
                <w:szCs w:val="24"/>
                <w:lang w:val="sr-Latn-CS"/>
              </w:rPr>
              <w:t>m</w:t>
            </w:r>
            <w:r>
              <w:rPr>
                <w:rFonts w:ascii="Times New Roman" w:eastAsia="Times New Roman" w:hAnsi="Times New Roman"/>
                <w:sz w:val="24"/>
                <w:szCs w:val="24"/>
                <w:vertAlign w:val="superscript"/>
                <w:lang w:val="sr-Cyrl-CS"/>
              </w:rPr>
              <w:t>3</w:t>
            </w:r>
            <w:r>
              <w:rPr>
                <w:rFonts w:ascii="Times New Roman" w:eastAsia="Times New Roman" w:hAnsi="Times New Roman"/>
                <w:sz w:val="24"/>
                <w:szCs w:val="24"/>
                <w:lang w:val="sr-Latn-CS"/>
              </w:rPr>
              <w:t>)</w:t>
            </w:r>
          </w:p>
        </w:tc>
      </w:tr>
      <w:tr w:rsidR="007C3485" w:rsidTr="007C3485">
        <w:tc>
          <w:tcPr>
            <w:tcW w:w="2285" w:type="dxa"/>
            <w:vMerge w:val="restart"/>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угљен моноксид - СО</w:t>
            </w:r>
          </w:p>
        </w:tc>
        <w:tc>
          <w:tcPr>
            <w:tcW w:w="2443"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угаљ, дрво, брикети или пелети од дрвета</w:t>
            </w:r>
          </w:p>
        </w:tc>
        <w:tc>
          <w:tcPr>
            <w:tcW w:w="2195"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50-150</w:t>
            </w:r>
            <w:r>
              <w:rPr>
                <w:rFonts w:ascii="Times New Roman" w:eastAsia="Times New Roman" w:hAnsi="Times New Roman"/>
                <w:sz w:val="24"/>
                <w:szCs w:val="24"/>
                <w:lang w:val="sr-Latn-CS"/>
              </w:rPr>
              <w:t xml:space="preserve"> </w:t>
            </w:r>
          </w:p>
        </w:tc>
        <w:tc>
          <w:tcPr>
            <w:tcW w:w="2322"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4000</w:t>
            </w:r>
          </w:p>
        </w:tc>
      </w:tr>
      <w:tr w:rsidR="007C3485" w:rsidTr="007C3485">
        <w:tc>
          <w:tcPr>
            <w:tcW w:w="2285"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eastAsia="Times New Roman" w:hAnsi="Times New Roman" w:cs="Times New Roman"/>
                <w:sz w:val="24"/>
                <w:szCs w:val="24"/>
                <w:lang w:val="sr-Cyrl-CS" w:eastAsia="hr-HR"/>
              </w:rPr>
            </w:pPr>
          </w:p>
        </w:tc>
        <w:tc>
          <w:tcPr>
            <w:tcW w:w="2443"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угаљ, дрво, брикети или пелети од дрвета</w:t>
            </w:r>
          </w:p>
        </w:tc>
        <w:tc>
          <w:tcPr>
            <w:tcW w:w="2195"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150-500</w:t>
            </w:r>
          </w:p>
        </w:tc>
        <w:tc>
          <w:tcPr>
            <w:tcW w:w="2322"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2000</w:t>
            </w:r>
          </w:p>
        </w:tc>
      </w:tr>
      <w:tr w:rsidR="007C3485" w:rsidTr="007C3485">
        <w:tc>
          <w:tcPr>
            <w:tcW w:w="2285"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eastAsia="Times New Roman" w:hAnsi="Times New Roman" w:cs="Times New Roman"/>
                <w:sz w:val="24"/>
                <w:szCs w:val="24"/>
                <w:lang w:val="sr-Cyrl-CS" w:eastAsia="hr-HR"/>
              </w:rPr>
            </w:pPr>
          </w:p>
        </w:tc>
        <w:tc>
          <w:tcPr>
            <w:tcW w:w="2443"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угаљ, дрво, брикети или пелети од дрвета</w:t>
            </w:r>
          </w:p>
        </w:tc>
        <w:tc>
          <w:tcPr>
            <w:tcW w:w="2195"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Latn-CS"/>
              </w:rPr>
              <w:t>≥</w:t>
            </w:r>
            <w:r>
              <w:rPr>
                <w:rFonts w:ascii="Times New Roman" w:hAnsi="Times New Roman"/>
                <w:sz w:val="24"/>
                <w:szCs w:val="24"/>
                <w:lang w:val="sr-Cyrl-CS"/>
              </w:rPr>
              <w:t xml:space="preserve"> 500</w:t>
            </w:r>
          </w:p>
        </w:tc>
        <w:tc>
          <w:tcPr>
            <w:tcW w:w="2322"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1000</w:t>
            </w:r>
          </w:p>
        </w:tc>
      </w:tr>
      <w:tr w:rsidR="007C3485" w:rsidTr="007C3485">
        <w:tc>
          <w:tcPr>
            <w:tcW w:w="2285"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hAnsi="Times New Roman"/>
                <w:sz w:val="24"/>
                <w:szCs w:val="24"/>
                <w:lang w:val="sr-Cyrl-CS"/>
              </w:rPr>
            </w:pPr>
            <w:r>
              <w:rPr>
                <w:rFonts w:ascii="Times New Roman" w:hAnsi="Times New Roman"/>
                <w:sz w:val="24"/>
                <w:szCs w:val="24"/>
                <w:lang w:val="sr-Cyrl-CS"/>
              </w:rPr>
              <w:t>прашкасте материје</w:t>
            </w:r>
          </w:p>
        </w:tc>
        <w:tc>
          <w:tcPr>
            <w:tcW w:w="2443"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угаљ, дрво</w:t>
            </w:r>
          </w:p>
        </w:tc>
        <w:tc>
          <w:tcPr>
            <w:tcW w:w="2195" w:type="dxa"/>
            <w:tcBorders>
              <w:top w:val="single" w:sz="4" w:space="0" w:color="auto"/>
              <w:left w:val="single" w:sz="4" w:space="0" w:color="auto"/>
              <w:bottom w:val="single" w:sz="4" w:space="0" w:color="auto"/>
              <w:right w:val="single" w:sz="4" w:space="0" w:color="auto"/>
            </w:tcBorders>
            <w:vAlign w:val="center"/>
          </w:tcPr>
          <w:p w:rsidR="007C3485" w:rsidRDefault="007C3485">
            <w:pPr>
              <w:pStyle w:val="Pasussalistom"/>
              <w:spacing w:after="0" w:line="240" w:lineRule="auto"/>
              <w:ind w:left="0"/>
              <w:jc w:val="center"/>
              <w:rPr>
                <w:rFonts w:ascii="Times New Roman" w:hAnsi="Times New Roman"/>
                <w:sz w:val="24"/>
                <w:szCs w:val="24"/>
                <w:lang w:val="sr-Latn-CS"/>
              </w:rPr>
            </w:pPr>
          </w:p>
        </w:tc>
        <w:tc>
          <w:tcPr>
            <w:tcW w:w="2322"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150</w:t>
            </w:r>
          </w:p>
        </w:tc>
      </w:tr>
    </w:tbl>
    <w:p w:rsidR="007C3485" w:rsidRDefault="007C3485" w:rsidP="007C3485">
      <w:pPr>
        <w:pStyle w:val="Normal2"/>
        <w:spacing w:before="0" w:beforeAutospacing="0" w:after="0" w:afterAutospacing="0"/>
        <w:jc w:val="both"/>
        <w:rPr>
          <w:lang w:val="sr-Cyrl-CS"/>
        </w:rPr>
      </w:pPr>
    </w:p>
    <w:p w:rsidR="007C3485" w:rsidRDefault="007C3485" w:rsidP="007C3485">
      <w:pPr>
        <w:pStyle w:val="Normal2"/>
        <w:spacing w:before="0" w:beforeAutospacing="0" w:after="0" w:afterAutospacing="0"/>
        <w:ind w:firstLine="720"/>
        <w:jc w:val="both"/>
        <w:rPr>
          <w:lang w:val="sr-Cyrl-CS"/>
        </w:rPr>
      </w:pPr>
      <w:r>
        <w:rPr>
          <w:lang w:val="sr-Cyrl-CS"/>
        </w:rPr>
        <w:t>Затамњење димних гасова износи 1.</w:t>
      </w:r>
    </w:p>
    <w:p w:rsidR="007C3485" w:rsidRDefault="007C3485" w:rsidP="007C3485">
      <w:pPr>
        <w:pStyle w:val="Pasussalistom"/>
        <w:spacing w:after="0" w:line="240" w:lineRule="auto"/>
        <w:ind w:left="0" w:firstLine="720"/>
        <w:jc w:val="both"/>
        <w:rPr>
          <w:rFonts w:ascii="Times New Roman" w:hAnsi="Times New Roman"/>
          <w:sz w:val="24"/>
          <w:szCs w:val="24"/>
          <w:lang w:val="ru-RU"/>
        </w:rPr>
      </w:pPr>
      <w:r>
        <w:rPr>
          <w:rFonts w:ascii="Times New Roman" w:hAnsi="Times New Roman"/>
          <w:sz w:val="24"/>
          <w:szCs w:val="24"/>
          <w:lang w:val="sr-Cyrl-CS"/>
        </w:rPr>
        <w:t>Запремински удео кисеоника у отпадном гасу за постојећа мала постројења за сагоревање која користе угаљ, брикет и кокс из угља износи 8%, а при коришћењу других чврстих горива запремински удео кисеоника у отпадном гасу износи 13%.</w:t>
      </w:r>
    </w:p>
    <w:p w:rsidR="007C3485" w:rsidRDefault="007C3485" w:rsidP="007C3485">
      <w:pPr>
        <w:pStyle w:val="Pasussalistom"/>
        <w:spacing w:after="0" w:line="240" w:lineRule="auto"/>
        <w:ind w:left="0"/>
        <w:rPr>
          <w:rFonts w:ascii="Times New Roman" w:hAnsi="Times New Roman"/>
          <w:sz w:val="24"/>
          <w:szCs w:val="24"/>
          <w:lang w:val="sr-Cyrl-CS"/>
        </w:rPr>
      </w:pPr>
    </w:p>
    <w:p w:rsidR="007C3485" w:rsidRDefault="007C3485" w:rsidP="007C3485">
      <w:pPr>
        <w:pStyle w:val="Pasussalistom"/>
        <w:spacing w:after="0" w:line="240" w:lineRule="auto"/>
        <w:jc w:val="center"/>
        <w:rPr>
          <w:rFonts w:ascii="Times New Roman" w:hAnsi="Times New Roman"/>
          <w:sz w:val="24"/>
          <w:szCs w:val="24"/>
          <w:lang w:val="sr-Latn-CS"/>
        </w:rPr>
      </w:pPr>
      <w:r>
        <w:rPr>
          <w:rFonts w:ascii="Times New Roman" w:hAnsi="Times New Roman"/>
          <w:sz w:val="24"/>
          <w:szCs w:val="24"/>
          <w:lang w:val="sr-Cyrl-CS"/>
        </w:rPr>
        <w:t>Д</w:t>
      </w:r>
      <w:r>
        <w:rPr>
          <w:rFonts w:ascii="Times New Roman" w:hAnsi="Times New Roman"/>
          <w:sz w:val="24"/>
          <w:szCs w:val="24"/>
          <w:lang w:val="sr-Latn-CS"/>
        </w:rPr>
        <w:t xml:space="preserve"> </w:t>
      </w:r>
      <w:r>
        <w:rPr>
          <w:rFonts w:ascii="Times New Roman" w:hAnsi="Times New Roman"/>
          <w:sz w:val="24"/>
          <w:szCs w:val="24"/>
          <w:lang w:val="sr-Cyrl-CS"/>
        </w:rPr>
        <w:t>Е</w:t>
      </w:r>
      <w:r>
        <w:rPr>
          <w:rFonts w:ascii="Times New Roman" w:hAnsi="Times New Roman"/>
          <w:sz w:val="24"/>
          <w:szCs w:val="24"/>
          <w:lang w:val="sr-Latn-CS"/>
        </w:rPr>
        <w:t xml:space="preserve"> </w:t>
      </w:r>
      <w:r>
        <w:rPr>
          <w:rFonts w:ascii="Times New Roman" w:hAnsi="Times New Roman"/>
          <w:sz w:val="24"/>
          <w:szCs w:val="24"/>
          <w:lang w:val="sr-Cyrl-CS"/>
        </w:rPr>
        <w:t xml:space="preserve">О </w:t>
      </w:r>
      <w:r>
        <w:rPr>
          <w:rFonts w:ascii="Times New Roman" w:hAnsi="Times New Roman"/>
          <w:sz w:val="24"/>
          <w:szCs w:val="24"/>
          <w:lang w:val="sr-Latn-CS"/>
        </w:rPr>
        <w:t xml:space="preserve"> II</w:t>
      </w:r>
    </w:p>
    <w:p w:rsidR="007C3485" w:rsidRDefault="007C3485" w:rsidP="007C3485">
      <w:pPr>
        <w:pStyle w:val="Pasussalistom"/>
        <w:spacing w:after="0" w:line="240" w:lineRule="auto"/>
        <w:jc w:val="center"/>
        <w:rPr>
          <w:rFonts w:ascii="Times New Roman" w:hAnsi="Times New Roman"/>
          <w:sz w:val="24"/>
          <w:szCs w:val="24"/>
          <w:lang w:val="sr-Latn-CS"/>
        </w:rPr>
      </w:pPr>
    </w:p>
    <w:p w:rsidR="007C3485" w:rsidRDefault="007C3485" w:rsidP="007C3485">
      <w:pPr>
        <w:pStyle w:val="Pasussalistom"/>
        <w:spacing w:after="0" w:line="240" w:lineRule="auto"/>
        <w:jc w:val="center"/>
        <w:rPr>
          <w:rFonts w:ascii="Times New Roman" w:hAnsi="Times New Roman"/>
          <w:sz w:val="24"/>
          <w:szCs w:val="24"/>
          <w:lang w:val="sr-Latn-CS"/>
        </w:rPr>
      </w:pPr>
      <w:r>
        <w:rPr>
          <w:rFonts w:ascii="Times New Roman" w:hAnsi="Times New Roman"/>
          <w:sz w:val="24"/>
          <w:szCs w:val="24"/>
          <w:lang w:val="ru-RU"/>
        </w:rPr>
        <w:t>ГРАНИЧНЕ ВРЕДНОСТИ ЕМИСИЈА ЗА ТЕЧНА ГОРИВА И ТЕЧНА ГОРИВА НАФТНОГ ПОРЕКЛА</w:t>
      </w:r>
    </w:p>
    <w:p w:rsidR="007C3485" w:rsidRDefault="007C3485" w:rsidP="007C3485">
      <w:pPr>
        <w:pStyle w:val="Pasussalistom"/>
        <w:spacing w:after="0" w:line="240" w:lineRule="auto"/>
        <w:jc w:val="center"/>
        <w:rPr>
          <w:rFonts w:ascii="Times New Roman" w:hAnsi="Times New Roman"/>
          <w:sz w:val="24"/>
          <w:szCs w:val="24"/>
          <w:lang w:val="sr-Latn-CS"/>
        </w:rPr>
      </w:pPr>
    </w:p>
    <w:p w:rsidR="007C3485" w:rsidRDefault="007C3485" w:rsidP="007C3485">
      <w:pPr>
        <w:pStyle w:val="Normal2"/>
        <w:spacing w:before="0" w:beforeAutospacing="0" w:after="0" w:afterAutospacing="0"/>
        <w:ind w:firstLine="720"/>
        <w:jc w:val="both"/>
        <w:rPr>
          <w:lang w:val="sr-Cyrl-CS"/>
        </w:rPr>
      </w:pPr>
      <w:r>
        <w:rPr>
          <w:lang w:val="sr-Cyrl-CS"/>
        </w:rPr>
        <w:t>Граничне вредности емисија за постојећа мала постројења за сагоревање која користе течна горива и течна горива нафтног порекла, дате су у следећој табели:</w:t>
      </w:r>
    </w:p>
    <w:p w:rsidR="007C3485" w:rsidRDefault="007C3485" w:rsidP="007C3485">
      <w:pPr>
        <w:pStyle w:val="Normal2"/>
        <w:spacing w:before="0" w:beforeAutospacing="0" w:after="0" w:afterAutospacing="0"/>
        <w:ind w:firstLine="720"/>
        <w:jc w:val="both"/>
        <w:rPr>
          <w:lang w:val="sr-Cyrl-CS"/>
        </w:rPr>
      </w:pPr>
      <w:r>
        <w:rPr>
          <w:lang w:val="sr-Cyrl-CS"/>
        </w:rPr>
        <w:t>Табела 2.</w:t>
      </w:r>
    </w:p>
    <w:tbl>
      <w:tblPr>
        <w:tblpPr w:leftFromText="180" w:rightFromText="180" w:vertAnchor="text" w:horzAnchor="page" w:tblpX="2295"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8"/>
        <w:gridCol w:w="3690"/>
      </w:tblGrid>
      <w:tr w:rsidR="007C3485" w:rsidTr="007C3485">
        <w:tc>
          <w:tcPr>
            <w:tcW w:w="4068"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Загађујућа материја</w:t>
            </w:r>
          </w:p>
        </w:tc>
        <w:tc>
          <w:tcPr>
            <w:tcW w:w="369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ГВЕ</w:t>
            </w:r>
            <w:r>
              <w:rPr>
                <w:rFonts w:ascii="Times New Roman" w:eastAsia="Times New Roman" w:hAnsi="Times New Roman"/>
                <w:sz w:val="24"/>
                <w:szCs w:val="24"/>
                <w:lang w:val="sr-Latn-CS"/>
              </w:rPr>
              <w:t xml:space="preserve"> (mg/</w:t>
            </w:r>
            <w:r>
              <w:rPr>
                <w:rFonts w:ascii="Times New Roman" w:eastAsia="Times New Roman" w:hAnsi="Times New Roman"/>
                <w:sz w:val="24"/>
                <w:szCs w:val="24"/>
                <w:lang w:val="sr-Cyrl-CS"/>
              </w:rPr>
              <w:t xml:space="preserve">нормални </w:t>
            </w:r>
            <w:r>
              <w:rPr>
                <w:rFonts w:ascii="Times New Roman" w:eastAsia="Times New Roman" w:hAnsi="Times New Roman"/>
                <w:sz w:val="24"/>
                <w:szCs w:val="24"/>
                <w:lang w:val="sr-Latn-CS"/>
              </w:rPr>
              <w:t>m</w:t>
            </w:r>
            <w:r>
              <w:rPr>
                <w:rFonts w:ascii="Times New Roman" w:eastAsia="Times New Roman" w:hAnsi="Times New Roman"/>
                <w:sz w:val="24"/>
                <w:szCs w:val="24"/>
                <w:vertAlign w:val="superscript"/>
                <w:lang w:val="sr-Cyrl-CS"/>
              </w:rPr>
              <w:t>3</w:t>
            </w:r>
            <w:r>
              <w:rPr>
                <w:rFonts w:ascii="Times New Roman" w:eastAsia="Times New Roman" w:hAnsi="Times New Roman"/>
                <w:sz w:val="24"/>
                <w:szCs w:val="24"/>
                <w:lang w:val="sr-Latn-CS"/>
              </w:rPr>
              <w:t>)</w:t>
            </w:r>
          </w:p>
        </w:tc>
      </w:tr>
      <w:tr w:rsidR="007C3485" w:rsidTr="007C3485">
        <w:trPr>
          <w:trHeight w:val="320"/>
        </w:trPr>
        <w:tc>
          <w:tcPr>
            <w:tcW w:w="4068"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угљен моноксид - СО</w:t>
            </w:r>
          </w:p>
        </w:tc>
        <w:tc>
          <w:tcPr>
            <w:tcW w:w="369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175</w:t>
            </w:r>
          </w:p>
        </w:tc>
      </w:tr>
      <w:tr w:rsidR="007C3485" w:rsidTr="007C3485">
        <w:trPr>
          <w:trHeight w:val="320"/>
        </w:trPr>
        <w:tc>
          <w:tcPr>
            <w:tcW w:w="4068"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Latn-CS"/>
              </w:rPr>
              <w:t>o</w:t>
            </w:r>
            <w:r>
              <w:rPr>
                <w:rFonts w:ascii="Times New Roman" w:eastAsia="Times New Roman" w:hAnsi="Times New Roman"/>
                <w:sz w:val="24"/>
                <w:szCs w:val="24"/>
                <w:lang w:val="sr-Cyrl-CS"/>
              </w:rPr>
              <w:t xml:space="preserve">ксиди азота </w:t>
            </w:r>
            <w:r>
              <w:rPr>
                <w:rFonts w:ascii="Times New Roman" w:eastAsia="Times New Roman" w:hAnsi="Times New Roman"/>
                <w:sz w:val="24"/>
                <w:szCs w:val="24"/>
                <w:lang w:val="sr-Latn-CS"/>
              </w:rPr>
              <w:t>NO</w:t>
            </w:r>
            <w:r>
              <w:rPr>
                <w:rFonts w:ascii="Times New Roman" w:eastAsia="Times New Roman" w:hAnsi="Times New Roman"/>
                <w:sz w:val="24"/>
                <w:szCs w:val="24"/>
                <w:vertAlign w:val="subscript"/>
                <w:lang w:val="sr-Latn-CS"/>
              </w:rPr>
              <w:t>x</w:t>
            </w:r>
            <w:r>
              <w:rPr>
                <w:rFonts w:ascii="Times New Roman" w:eastAsia="Times New Roman" w:hAnsi="Times New Roman"/>
                <w:sz w:val="24"/>
                <w:szCs w:val="24"/>
                <w:lang w:val="sr-Cyrl-CS"/>
              </w:rPr>
              <w:t xml:space="preserve"> изражени као </w:t>
            </w:r>
            <w:r>
              <w:rPr>
                <w:rFonts w:ascii="Times New Roman" w:eastAsia="Times New Roman" w:hAnsi="Times New Roman"/>
                <w:sz w:val="24"/>
                <w:szCs w:val="24"/>
              </w:rPr>
              <w:t>NO</w:t>
            </w:r>
            <w:r>
              <w:rPr>
                <w:rStyle w:val="indeks"/>
                <w:rFonts w:ascii="Times New Roman" w:eastAsia="Times New Roman" w:hAnsi="Times New Roman"/>
                <w:sz w:val="24"/>
                <w:szCs w:val="24"/>
                <w:vertAlign w:val="subscript"/>
                <w:lang w:val="ru-RU"/>
              </w:rPr>
              <w:t>2</w:t>
            </w:r>
          </w:p>
        </w:tc>
        <w:tc>
          <w:tcPr>
            <w:tcW w:w="369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250</w:t>
            </w:r>
          </w:p>
        </w:tc>
      </w:tr>
    </w:tbl>
    <w:p w:rsidR="007C3485" w:rsidRDefault="007C3485" w:rsidP="007C3485">
      <w:pPr>
        <w:pStyle w:val="Normal2"/>
        <w:spacing w:before="0" w:beforeAutospacing="0" w:after="0" w:afterAutospacing="0"/>
        <w:ind w:firstLine="720"/>
        <w:jc w:val="both"/>
        <w:rPr>
          <w:lang w:val="sr-Cyrl-CS"/>
        </w:rPr>
      </w:pPr>
    </w:p>
    <w:p w:rsidR="007C3485" w:rsidRDefault="007C3485" w:rsidP="007C3485">
      <w:pPr>
        <w:pStyle w:val="Normal2"/>
        <w:spacing w:before="0" w:beforeAutospacing="0" w:after="0" w:afterAutospacing="0"/>
        <w:ind w:firstLine="720"/>
        <w:jc w:val="both"/>
        <w:rPr>
          <w:lang w:val="sr-Cyrl-CS"/>
        </w:rPr>
      </w:pPr>
    </w:p>
    <w:p w:rsidR="007C3485" w:rsidRDefault="007C3485" w:rsidP="007C3485">
      <w:pPr>
        <w:pStyle w:val="Normal2"/>
        <w:spacing w:before="0" w:beforeAutospacing="0" w:after="0" w:afterAutospacing="0"/>
        <w:jc w:val="both"/>
        <w:rPr>
          <w:lang w:val="en-US"/>
        </w:rPr>
      </w:pPr>
    </w:p>
    <w:p w:rsidR="007C3485" w:rsidRDefault="007C3485" w:rsidP="007C3485">
      <w:pPr>
        <w:pStyle w:val="Normal2"/>
        <w:spacing w:before="0" w:beforeAutospacing="0" w:after="0" w:afterAutospacing="0"/>
        <w:ind w:firstLine="720"/>
        <w:jc w:val="both"/>
        <w:rPr>
          <w:lang w:val="sr-Cyrl-CS"/>
        </w:rPr>
      </w:pPr>
    </w:p>
    <w:p w:rsidR="007C3485" w:rsidRDefault="007C3485" w:rsidP="007C3485">
      <w:pPr>
        <w:pStyle w:val="Normal2"/>
        <w:spacing w:before="0" w:beforeAutospacing="0" w:after="0" w:afterAutospacing="0"/>
        <w:jc w:val="both"/>
        <w:rPr>
          <w:lang w:val="sr-Cyrl-CS"/>
        </w:rPr>
      </w:pPr>
    </w:p>
    <w:p w:rsidR="007C3485" w:rsidRDefault="007C3485" w:rsidP="007C3485">
      <w:pPr>
        <w:pStyle w:val="Normal2"/>
        <w:spacing w:before="0" w:beforeAutospacing="0" w:after="0" w:afterAutospacing="0"/>
        <w:jc w:val="both"/>
        <w:rPr>
          <w:lang w:val="sr-Cyrl-CS"/>
        </w:rPr>
      </w:pPr>
    </w:p>
    <w:p w:rsidR="007C3485" w:rsidRDefault="007C3485" w:rsidP="007C3485">
      <w:pPr>
        <w:pStyle w:val="Normal2"/>
        <w:spacing w:before="0" w:beforeAutospacing="0" w:after="0" w:afterAutospacing="0"/>
        <w:jc w:val="both"/>
        <w:rPr>
          <w:lang w:val="sr-Cyrl-CS"/>
        </w:rPr>
      </w:pPr>
    </w:p>
    <w:p w:rsidR="007C3485" w:rsidRDefault="007C3485" w:rsidP="007C3485">
      <w:pPr>
        <w:pStyle w:val="Normal2"/>
        <w:spacing w:before="0" w:beforeAutospacing="0" w:after="0" w:afterAutospacing="0"/>
        <w:jc w:val="both"/>
        <w:rPr>
          <w:lang w:val="sr-Cyrl-CS"/>
        </w:rPr>
      </w:pPr>
    </w:p>
    <w:p w:rsidR="007C3485" w:rsidRDefault="007C3485" w:rsidP="007C3485">
      <w:pPr>
        <w:pStyle w:val="Normal2"/>
        <w:spacing w:before="0" w:beforeAutospacing="0" w:after="0" w:afterAutospacing="0"/>
        <w:jc w:val="both"/>
        <w:rPr>
          <w:lang w:val="sr-Cyrl-CS"/>
        </w:rPr>
      </w:pPr>
    </w:p>
    <w:p w:rsidR="007C3485" w:rsidRDefault="007C3485" w:rsidP="007C3485">
      <w:pPr>
        <w:pStyle w:val="Normal2"/>
        <w:spacing w:before="0" w:beforeAutospacing="0" w:after="0" w:afterAutospacing="0"/>
        <w:ind w:firstLine="720"/>
        <w:jc w:val="both"/>
        <w:rPr>
          <w:lang w:val="sr-Cyrl-CS"/>
        </w:rPr>
      </w:pPr>
      <w:r>
        <w:rPr>
          <w:lang w:val="sr-Cyrl-CS"/>
        </w:rPr>
        <w:lastRenderedPageBreak/>
        <w:t>Вредности за димни број дате су у следећој табели:</w:t>
      </w:r>
    </w:p>
    <w:p w:rsidR="007C3485" w:rsidRDefault="007C3485" w:rsidP="007C3485">
      <w:pPr>
        <w:pStyle w:val="Normal2"/>
        <w:spacing w:before="0" w:beforeAutospacing="0" w:after="0" w:afterAutospacing="0"/>
        <w:ind w:firstLine="720"/>
        <w:jc w:val="both"/>
        <w:rPr>
          <w:lang w:val="sr-Cyrl-CS"/>
        </w:rPr>
      </w:pPr>
      <w:r>
        <w:rPr>
          <w:lang w:val="sr-Cyrl-CS"/>
        </w:rPr>
        <w:t>Табела 3.</w:t>
      </w:r>
    </w:p>
    <w:tbl>
      <w:tblPr>
        <w:tblpPr w:leftFromText="180" w:rightFromText="180" w:vertAnchor="text" w:horzAnchor="page" w:tblpX="2291"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8"/>
        <w:gridCol w:w="3690"/>
      </w:tblGrid>
      <w:tr w:rsidR="007C3485" w:rsidTr="007C3485">
        <w:tc>
          <w:tcPr>
            <w:tcW w:w="4068"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Топлотна снага (</w:t>
            </w:r>
            <w:r>
              <w:rPr>
                <w:rFonts w:ascii="Times New Roman" w:eastAsia="Times New Roman" w:hAnsi="Times New Roman"/>
                <w:sz w:val="24"/>
                <w:szCs w:val="24"/>
                <w:lang w:val="sr-Latn-CS"/>
              </w:rPr>
              <w:t>kWth</w:t>
            </w:r>
            <w:r>
              <w:rPr>
                <w:rFonts w:ascii="Times New Roman" w:eastAsia="Times New Roman" w:hAnsi="Times New Roman"/>
                <w:sz w:val="24"/>
                <w:szCs w:val="24"/>
                <w:lang w:val="sr-Cyrl-CS"/>
              </w:rPr>
              <w:t>)</w:t>
            </w:r>
          </w:p>
        </w:tc>
        <w:tc>
          <w:tcPr>
            <w:tcW w:w="369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Димни број</w:t>
            </w:r>
          </w:p>
        </w:tc>
      </w:tr>
      <w:tr w:rsidR="007C3485" w:rsidTr="007C3485">
        <w:tc>
          <w:tcPr>
            <w:tcW w:w="4068"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&lt; 11</w:t>
            </w:r>
            <w:r>
              <w:rPr>
                <w:rFonts w:ascii="Times New Roman" w:eastAsia="Times New Roman" w:hAnsi="Times New Roman"/>
                <w:sz w:val="24"/>
                <w:szCs w:val="24"/>
                <w:lang w:val="sr-Latn-CS"/>
              </w:rPr>
              <w:t xml:space="preserve"> </w:t>
            </w:r>
          </w:p>
        </w:tc>
        <w:tc>
          <w:tcPr>
            <w:tcW w:w="369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Cyrl-CS"/>
              </w:rPr>
              <w:t xml:space="preserve">највише </w:t>
            </w:r>
            <w:r>
              <w:rPr>
                <w:rFonts w:ascii="Times New Roman" w:hAnsi="Times New Roman"/>
                <w:sz w:val="24"/>
                <w:szCs w:val="24"/>
                <w:lang w:val="sr-Latn-CS"/>
              </w:rPr>
              <w:t>2</w:t>
            </w:r>
          </w:p>
        </w:tc>
      </w:tr>
      <w:tr w:rsidR="007C3485" w:rsidTr="007C3485">
        <w:tc>
          <w:tcPr>
            <w:tcW w:w="4068"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Latn-CS"/>
              </w:rPr>
              <w:t>≥</w:t>
            </w:r>
            <w:r>
              <w:rPr>
                <w:rFonts w:ascii="Times New Roman" w:hAnsi="Times New Roman"/>
                <w:sz w:val="24"/>
                <w:szCs w:val="24"/>
                <w:lang w:val="sr-Cyrl-CS"/>
              </w:rPr>
              <w:t xml:space="preserve"> </w:t>
            </w:r>
            <w:r>
              <w:rPr>
                <w:rFonts w:ascii="Times New Roman" w:eastAsia="Times New Roman" w:hAnsi="Times New Roman"/>
                <w:sz w:val="24"/>
                <w:szCs w:val="24"/>
                <w:lang w:val="sr-Cyrl-CS"/>
              </w:rPr>
              <w:t>11</w:t>
            </w:r>
          </w:p>
        </w:tc>
        <w:tc>
          <w:tcPr>
            <w:tcW w:w="369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Latn-CS"/>
              </w:rPr>
              <w:t>1</w:t>
            </w:r>
          </w:p>
        </w:tc>
      </w:tr>
    </w:tbl>
    <w:p w:rsidR="007C3485" w:rsidRDefault="007C3485" w:rsidP="007C3485">
      <w:pPr>
        <w:pStyle w:val="Normal2"/>
        <w:spacing w:before="0" w:beforeAutospacing="0" w:after="0" w:afterAutospacing="0"/>
        <w:jc w:val="both"/>
        <w:rPr>
          <w:lang w:val="sr-Cyrl-CS"/>
        </w:rPr>
      </w:pP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p>
    <w:p w:rsidR="007C3485" w:rsidRDefault="007C3485" w:rsidP="007C3485">
      <w:pPr>
        <w:pStyle w:val="Pasussalistom"/>
        <w:spacing w:after="0" w:line="240" w:lineRule="auto"/>
        <w:ind w:left="0"/>
        <w:jc w:val="both"/>
        <w:rPr>
          <w:rFonts w:ascii="Times New Roman" w:hAnsi="Times New Roman"/>
          <w:sz w:val="24"/>
          <w:szCs w:val="24"/>
          <w:lang w:val="sr-Cyrl-CS"/>
        </w:rPr>
      </w:pP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Запремински удео кисеоника у отпадном гасу за постојећа мала постројења за сагоревање која користе течна горива износи 3%.</w:t>
      </w:r>
    </w:p>
    <w:p w:rsidR="007C3485" w:rsidRDefault="007C3485" w:rsidP="007C3485">
      <w:pPr>
        <w:pStyle w:val="Pasussalistom"/>
        <w:spacing w:after="0" w:line="240" w:lineRule="auto"/>
        <w:ind w:left="0"/>
        <w:jc w:val="center"/>
        <w:rPr>
          <w:rFonts w:ascii="Times New Roman" w:hAnsi="Times New Roman"/>
          <w:sz w:val="24"/>
          <w:szCs w:val="24"/>
          <w:lang w:val="sr-Cyrl-CS"/>
        </w:rPr>
      </w:pPr>
    </w:p>
    <w:p w:rsidR="007C3485" w:rsidRDefault="007C3485" w:rsidP="007C3485">
      <w:pPr>
        <w:pStyle w:val="Pasussalistom"/>
        <w:spacing w:after="0" w:line="240" w:lineRule="auto"/>
        <w:ind w:left="0"/>
        <w:jc w:val="center"/>
        <w:rPr>
          <w:rFonts w:ascii="Times New Roman" w:hAnsi="Times New Roman"/>
          <w:sz w:val="24"/>
          <w:szCs w:val="24"/>
          <w:lang w:val="sr-Latn-CS"/>
        </w:rPr>
      </w:pPr>
      <w:r>
        <w:rPr>
          <w:rFonts w:ascii="Times New Roman" w:hAnsi="Times New Roman"/>
          <w:sz w:val="24"/>
          <w:szCs w:val="24"/>
          <w:lang w:val="sr-Cyrl-CS"/>
        </w:rPr>
        <w:t>Д</w:t>
      </w:r>
      <w:r>
        <w:rPr>
          <w:rFonts w:ascii="Times New Roman" w:hAnsi="Times New Roman"/>
          <w:sz w:val="24"/>
          <w:szCs w:val="24"/>
          <w:lang w:val="sr-Latn-CS"/>
        </w:rPr>
        <w:t xml:space="preserve"> </w:t>
      </w:r>
      <w:r>
        <w:rPr>
          <w:rFonts w:ascii="Times New Roman" w:hAnsi="Times New Roman"/>
          <w:sz w:val="24"/>
          <w:szCs w:val="24"/>
          <w:lang w:val="sr-Cyrl-CS"/>
        </w:rPr>
        <w:t>Е</w:t>
      </w:r>
      <w:r>
        <w:rPr>
          <w:rFonts w:ascii="Times New Roman" w:hAnsi="Times New Roman"/>
          <w:sz w:val="24"/>
          <w:szCs w:val="24"/>
          <w:lang w:val="sr-Latn-CS"/>
        </w:rPr>
        <w:t xml:space="preserve"> </w:t>
      </w:r>
      <w:r>
        <w:rPr>
          <w:rFonts w:ascii="Times New Roman" w:hAnsi="Times New Roman"/>
          <w:sz w:val="24"/>
          <w:szCs w:val="24"/>
          <w:lang w:val="sr-Cyrl-CS"/>
        </w:rPr>
        <w:t xml:space="preserve">О  </w:t>
      </w:r>
      <w:r>
        <w:rPr>
          <w:rFonts w:ascii="Times New Roman" w:hAnsi="Times New Roman"/>
          <w:sz w:val="24"/>
          <w:szCs w:val="24"/>
          <w:lang w:val="sr-Latn-CS"/>
        </w:rPr>
        <w:t>III</w:t>
      </w:r>
    </w:p>
    <w:p w:rsidR="007C3485" w:rsidRDefault="007C3485" w:rsidP="007C3485">
      <w:pPr>
        <w:pStyle w:val="Pasussalistom"/>
        <w:spacing w:after="0" w:line="240" w:lineRule="auto"/>
        <w:ind w:left="0"/>
        <w:jc w:val="center"/>
        <w:rPr>
          <w:rFonts w:ascii="Times New Roman" w:hAnsi="Times New Roman"/>
          <w:sz w:val="24"/>
          <w:szCs w:val="24"/>
          <w:lang w:val="sr-Latn-CS"/>
        </w:rPr>
      </w:pPr>
    </w:p>
    <w:p w:rsidR="007C3485" w:rsidRDefault="007C3485" w:rsidP="007C3485">
      <w:pPr>
        <w:pStyle w:val="Pasussalistom"/>
        <w:spacing w:after="0" w:line="240" w:lineRule="auto"/>
        <w:ind w:left="0"/>
        <w:jc w:val="center"/>
        <w:rPr>
          <w:rFonts w:ascii="Times New Roman" w:hAnsi="Times New Roman"/>
          <w:sz w:val="24"/>
          <w:szCs w:val="24"/>
          <w:lang w:val="sr-Latn-CS"/>
        </w:rPr>
      </w:pPr>
      <w:r>
        <w:rPr>
          <w:rFonts w:ascii="Times New Roman" w:hAnsi="Times New Roman"/>
          <w:sz w:val="24"/>
          <w:szCs w:val="24"/>
          <w:lang w:val="ru-RU"/>
        </w:rPr>
        <w:t>ГРАНИЧНЕ ВРЕДНОСТИ ЕМИСИЈА ЗА ГАСОВИТА ГОРИВА</w:t>
      </w:r>
    </w:p>
    <w:p w:rsidR="007C3485" w:rsidRDefault="007C3485" w:rsidP="007C3485">
      <w:pPr>
        <w:pStyle w:val="Normal2"/>
        <w:spacing w:before="0" w:beforeAutospacing="0" w:after="0" w:afterAutospacing="0"/>
        <w:ind w:firstLine="720"/>
        <w:jc w:val="both"/>
        <w:rPr>
          <w:lang w:val="sr-Cyrl-CS"/>
        </w:rPr>
      </w:pPr>
    </w:p>
    <w:p w:rsidR="007C3485" w:rsidRDefault="007C3485" w:rsidP="007C3485">
      <w:pPr>
        <w:pStyle w:val="Normal2"/>
        <w:spacing w:before="0" w:beforeAutospacing="0" w:after="0" w:afterAutospacing="0"/>
        <w:ind w:firstLine="720"/>
        <w:jc w:val="both"/>
        <w:rPr>
          <w:lang w:val="sr-Cyrl-CS"/>
        </w:rPr>
      </w:pPr>
      <w:r>
        <w:rPr>
          <w:lang w:val="sr-Cyrl-CS"/>
        </w:rPr>
        <w:t>Граничне вредности емисија за постојећа мала постројења за сагоревање која користе гасовита горива, дате су у следећој табели:</w:t>
      </w:r>
    </w:p>
    <w:p w:rsidR="007C3485" w:rsidRDefault="007C3485" w:rsidP="007C3485">
      <w:pPr>
        <w:pStyle w:val="Normal2"/>
        <w:spacing w:before="0" w:beforeAutospacing="0" w:after="0" w:afterAutospacing="0"/>
        <w:ind w:firstLine="720"/>
        <w:jc w:val="both"/>
        <w:rPr>
          <w:lang w:val="sr-Cyrl-CS"/>
        </w:rPr>
      </w:pPr>
      <w:r>
        <w:rPr>
          <w:lang w:val="sr-Cyrl-CS"/>
        </w:rPr>
        <w:t>Табела 4.</w:t>
      </w:r>
    </w:p>
    <w:tbl>
      <w:tblPr>
        <w:tblpPr w:leftFromText="180" w:rightFromText="180" w:vertAnchor="text" w:horzAnchor="margin" w:tblpXSpec="right"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88"/>
        <w:gridCol w:w="2844"/>
        <w:gridCol w:w="2736"/>
      </w:tblGrid>
      <w:tr w:rsidR="007C3485" w:rsidTr="007C3485">
        <w:tc>
          <w:tcPr>
            <w:tcW w:w="2988"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Загађујућа материја</w:t>
            </w:r>
          </w:p>
        </w:tc>
        <w:tc>
          <w:tcPr>
            <w:tcW w:w="2844"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Врста горива</w:t>
            </w:r>
          </w:p>
        </w:tc>
        <w:tc>
          <w:tcPr>
            <w:tcW w:w="2736"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ГВЕ</w:t>
            </w:r>
            <w:r>
              <w:rPr>
                <w:rFonts w:ascii="Times New Roman" w:eastAsia="Times New Roman" w:hAnsi="Times New Roman"/>
                <w:sz w:val="24"/>
                <w:szCs w:val="24"/>
                <w:lang w:val="sr-Latn-CS"/>
              </w:rPr>
              <w:t xml:space="preserve"> (mg/</w:t>
            </w:r>
            <w:r>
              <w:rPr>
                <w:rFonts w:ascii="Times New Roman" w:eastAsia="Times New Roman" w:hAnsi="Times New Roman"/>
                <w:sz w:val="24"/>
                <w:szCs w:val="24"/>
                <w:lang w:val="sr-Cyrl-CS"/>
              </w:rPr>
              <w:t xml:space="preserve">нормални </w:t>
            </w:r>
            <w:r>
              <w:rPr>
                <w:rFonts w:ascii="Times New Roman" w:eastAsia="Times New Roman" w:hAnsi="Times New Roman"/>
                <w:sz w:val="24"/>
                <w:szCs w:val="24"/>
                <w:lang w:val="sr-Latn-CS"/>
              </w:rPr>
              <w:t>m</w:t>
            </w:r>
            <w:r>
              <w:rPr>
                <w:rFonts w:ascii="Times New Roman" w:eastAsia="Times New Roman" w:hAnsi="Times New Roman"/>
                <w:sz w:val="24"/>
                <w:szCs w:val="24"/>
                <w:vertAlign w:val="superscript"/>
                <w:lang w:val="sr-Cyrl-CS"/>
              </w:rPr>
              <w:t>3</w:t>
            </w:r>
            <w:r>
              <w:rPr>
                <w:rFonts w:ascii="Times New Roman" w:eastAsia="Times New Roman" w:hAnsi="Times New Roman"/>
                <w:sz w:val="24"/>
                <w:szCs w:val="24"/>
                <w:lang w:val="sr-Latn-CS"/>
              </w:rPr>
              <w:t>)</w:t>
            </w:r>
          </w:p>
        </w:tc>
      </w:tr>
      <w:tr w:rsidR="007C3485" w:rsidTr="007C3485">
        <w:trPr>
          <w:trHeight w:val="320"/>
        </w:trPr>
        <w:tc>
          <w:tcPr>
            <w:tcW w:w="2988"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угљен моноксид - СО</w:t>
            </w:r>
          </w:p>
        </w:tc>
        <w:tc>
          <w:tcPr>
            <w:tcW w:w="2844"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bCs/>
                <w:sz w:val="24"/>
                <w:szCs w:val="24"/>
                <w:lang w:val="sr-Cyrl-CS"/>
              </w:rPr>
            </w:pPr>
            <w:r>
              <w:rPr>
                <w:rFonts w:ascii="Times New Roman" w:eastAsia="Times New Roman" w:hAnsi="Times New Roman"/>
                <w:bCs/>
                <w:sz w:val="24"/>
                <w:szCs w:val="24"/>
                <w:lang w:val="sr-Cyrl-CS"/>
              </w:rPr>
              <w:t>сва гасовита горива</w:t>
            </w:r>
          </w:p>
        </w:tc>
        <w:tc>
          <w:tcPr>
            <w:tcW w:w="2736"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100</w:t>
            </w:r>
          </w:p>
        </w:tc>
      </w:tr>
      <w:tr w:rsidR="007C3485" w:rsidTr="007C3485">
        <w:trPr>
          <w:trHeight w:val="283"/>
        </w:trPr>
        <w:tc>
          <w:tcPr>
            <w:tcW w:w="2988" w:type="dxa"/>
            <w:vMerge w:val="restart"/>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Latn-CS"/>
              </w:rPr>
              <w:t>o</w:t>
            </w:r>
            <w:r>
              <w:rPr>
                <w:rFonts w:ascii="Times New Roman" w:eastAsia="Times New Roman" w:hAnsi="Times New Roman"/>
                <w:sz w:val="24"/>
                <w:szCs w:val="24"/>
                <w:lang w:val="sr-Cyrl-CS"/>
              </w:rPr>
              <w:t>ксиди азота</w:t>
            </w:r>
            <w:r>
              <w:rPr>
                <w:rFonts w:ascii="Times New Roman" w:eastAsia="Times New Roman" w:hAnsi="Times New Roman"/>
                <w:sz w:val="24"/>
                <w:szCs w:val="24"/>
                <w:lang w:val="sr-Latn-CS"/>
              </w:rPr>
              <w:t xml:space="preserve"> NO</w:t>
            </w:r>
            <w:r>
              <w:rPr>
                <w:rFonts w:ascii="Times New Roman" w:eastAsia="Times New Roman" w:hAnsi="Times New Roman"/>
                <w:sz w:val="24"/>
                <w:szCs w:val="24"/>
                <w:vertAlign w:val="subscript"/>
                <w:lang w:val="sr-Latn-CS"/>
              </w:rPr>
              <w:t>x</w:t>
            </w:r>
            <w:r>
              <w:rPr>
                <w:rFonts w:ascii="Times New Roman" w:eastAsia="Times New Roman" w:hAnsi="Times New Roman"/>
                <w:sz w:val="24"/>
                <w:szCs w:val="24"/>
                <w:lang w:val="sr-Cyrl-CS"/>
              </w:rPr>
              <w:t xml:space="preserve"> изражени као </w:t>
            </w:r>
            <w:r>
              <w:rPr>
                <w:rFonts w:ascii="Times New Roman" w:eastAsia="Times New Roman" w:hAnsi="Times New Roman"/>
                <w:sz w:val="24"/>
                <w:szCs w:val="24"/>
              </w:rPr>
              <w:t>NO</w:t>
            </w:r>
            <w:r>
              <w:rPr>
                <w:rStyle w:val="indeks"/>
                <w:rFonts w:ascii="Times New Roman" w:eastAsia="Times New Roman" w:hAnsi="Times New Roman"/>
                <w:sz w:val="24"/>
                <w:szCs w:val="24"/>
                <w:vertAlign w:val="subscript"/>
                <w:lang w:val="ru-RU"/>
              </w:rPr>
              <w:t>2</w:t>
            </w:r>
          </w:p>
        </w:tc>
        <w:tc>
          <w:tcPr>
            <w:tcW w:w="2844"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природни гас</w:t>
            </w:r>
          </w:p>
        </w:tc>
        <w:tc>
          <w:tcPr>
            <w:tcW w:w="2736"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150</w:t>
            </w:r>
          </w:p>
        </w:tc>
      </w:tr>
      <w:tr w:rsidR="007C3485" w:rsidTr="007C3485">
        <w:trPr>
          <w:trHeight w:val="356"/>
        </w:trPr>
        <w:tc>
          <w:tcPr>
            <w:tcW w:w="2988"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eastAsia="Times New Roman" w:hAnsi="Times New Roman" w:cs="Times New Roman"/>
                <w:sz w:val="24"/>
                <w:szCs w:val="24"/>
                <w:lang w:val="sr-Cyrl-CS" w:eastAsia="hr-HR"/>
              </w:rPr>
            </w:pPr>
          </w:p>
        </w:tc>
        <w:tc>
          <w:tcPr>
            <w:tcW w:w="2844"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течни нафтни гас</w:t>
            </w:r>
          </w:p>
        </w:tc>
        <w:tc>
          <w:tcPr>
            <w:tcW w:w="2736"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200</w:t>
            </w:r>
          </w:p>
        </w:tc>
      </w:tr>
    </w:tbl>
    <w:p w:rsidR="007C3485" w:rsidRDefault="007C3485" w:rsidP="007C3485">
      <w:pPr>
        <w:pStyle w:val="Pasussalistom"/>
        <w:spacing w:after="0" w:line="240" w:lineRule="auto"/>
        <w:ind w:left="0" w:firstLine="720"/>
        <w:jc w:val="both"/>
        <w:rPr>
          <w:rFonts w:ascii="Times New Roman" w:hAnsi="Times New Roman"/>
          <w:vanish/>
          <w:sz w:val="24"/>
          <w:szCs w:val="24"/>
          <w:lang w:val="sr-Cyrl-CS"/>
        </w:rPr>
      </w:pP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Запремински удео кисеоника у отпадном гасу за постојећа мала постројења за сагоревање на гасовита горива износи 3%.</w:t>
      </w: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p>
    <w:p w:rsidR="007C3485" w:rsidRDefault="007C3485" w:rsidP="007C3485">
      <w:pPr>
        <w:spacing w:after="0" w:line="240" w:lineRule="auto"/>
        <w:jc w:val="center"/>
        <w:rPr>
          <w:rFonts w:ascii="Times New Roman" w:hAnsi="Times New Roman"/>
          <w:sz w:val="24"/>
          <w:szCs w:val="24"/>
          <w:lang w:val="sr-Cyrl-CS"/>
        </w:rPr>
      </w:pPr>
      <w:r>
        <w:rPr>
          <w:rFonts w:ascii="Times New Roman" w:hAnsi="Times New Roman"/>
          <w:sz w:val="24"/>
          <w:szCs w:val="24"/>
          <w:lang w:val="sr-Latn-CS"/>
        </w:rPr>
        <w:t>Б</w:t>
      </w:r>
      <w:r>
        <w:rPr>
          <w:rFonts w:ascii="Times New Roman" w:hAnsi="Times New Roman"/>
          <w:sz w:val="24"/>
          <w:szCs w:val="24"/>
          <w:lang w:val="sr-Cyrl-CS"/>
        </w:rPr>
        <w:t>) ГРАНИЧНЕ ВРЕДНОСТИ ЕМИСИЈА</w:t>
      </w:r>
    </w:p>
    <w:p w:rsidR="007C3485" w:rsidRDefault="007C3485" w:rsidP="007C3485">
      <w:pPr>
        <w:pStyle w:val="Pasussalistom"/>
        <w:spacing w:after="0" w:line="240" w:lineRule="auto"/>
        <w:jc w:val="center"/>
        <w:rPr>
          <w:rFonts w:ascii="Times New Roman" w:hAnsi="Times New Roman"/>
          <w:sz w:val="24"/>
          <w:szCs w:val="24"/>
          <w:lang w:val="sr-Cyrl-CS"/>
        </w:rPr>
      </w:pPr>
      <w:r>
        <w:rPr>
          <w:rFonts w:ascii="Times New Roman" w:hAnsi="Times New Roman"/>
          <w:sz w:val="24"/>
          <w:szCs w:val="24"/>
          <w:lang w:val="sr-Cyrl-CS"/>
        </w:rPr>
        <w:t>ЗА НОВА МАЛА ПОСТРОЈЕЊА ЗА САГОРЕВАЊЕ</w:t>
      </w:r>
    </w:p>
    <w:p w:rsidR="007C3485" w:rsidRDefault="007C3485" w:rsidP="007C3485">
      <w:pPr>
        <w:spacing w:after="0" w:line="240" w:lineRule="auto"/>
        <w:ind w:firstLine="567"/>
        <w:jc w:val="both"/>
        <w:rPr>
          <w:rFonts w:ascii="Times New Roman" w:hAnsi="Times New Roman"/>
          <w:sz w:val="24"/>
          <w:szCs w:val="24"/>
          <w:lang w:val="sr-Latn-CS"/>
        </w:rPr>
      </w:pP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У складу са чланом 2</w:t>
      </w:r>
      <w:r>
        <w:rPr>
          <w:rFonts w:ascii="Times New Roman" w:hAnsi="Times New Roman"/>
          <w:sz w:val="24"/>
          <w:szCs w:val="24"/>
          <w:lang w:val="en-US"/>
        </w:rPr>
        <w:t>5</w:t>
      </w:r>
      <w:r>
        <w:rPr>
          <w:rFonts w:ascii="Times New Roman" w:hAnsi="Times New Roman"/>
          <w:sz w:val="24"/>
          <w:szCs w:val="24"/>
          <w:lang w:val="sr-Cyrl-CS"/>
        </w:rPr>
        <w:t>. став 2</w:t>
      </w:r>
      <w:r>
        <w:rPr>
          <w:rFonts w:ascii="Times New Roman" w:hAnsi="Times New Roman"/>
          <w:sz w:val="24"/>
          <w:szCs w:val="24"/>
          <w:lang w:val="hr-BA"/>
        </w:rPr>
        <w:t xml:space="preserve">. </w:t>
      </w:r>
      <w:r>
        <w:rPr>
          <w:rFonts w:ascii="Times New Roman" w:hAnsi="Times New Roman"/>
          <w:sz w:val="24"/>
          <w:szCs w:val="24"/>
          <w:lang w:val="sr-Cyrl-CS"/>
        </w:rPr>
        <w:t>ове уредбе утврђују се граничне вредности емисија загађујућих материја за нова мала постројења за сагоревање, у зависности од врсте горива која се користе.</w:t>
      </w:r>
    </w:p>
    <w:p w:rsidR="007C3485" w:rsidRDefault="007C3485" w:rsidP="007C3485">
      <w:pPr>
        <w:spacing w:after="0" w:line="240" w:lineRule="auto"/>
        <w:jc w:val="both"/>
        <w:rPr>
          <w:rFonts w:ascii="Times New Roman" w:hAnsi="Times New Roman"/>
          <w:sz w:val="24"/>
          <w:szCs w:val="24"/>
          <w:lang w:val="sr-Cyrl-CS"/>
        </w:rPr>
      </w:pPr>
    </w:p>
    <w:p w:rsidR="007C3485" w:rsidRDefault="007C3485" w:rsidP="007C3485">
      <w:pPr>
        <w:pStyle w:val="Pasussalistom"/>
        <w:spacing w:after="0" w:line="240" w:lineRule="auto"/>
        <w:ind w:left="0"/>
        <w:jc w:val="center"/>
        <w:rPr>
          <w:rFonts w:ascii="Times New Roman" w:hAnsi="Times New Roman"/>
          <w:sz w:val="24"/>
          <w:szCs w:val="24"/>
          <w:lang w:val="sr-Latn-CS"/>
        </w:rPr>
      </w:pPr>
      <w:r>
        <w:rPr>
          <w:rFonts w:ascii="Times New Roman" w:hAnsi="Times New Roman"/>
          <w:sz w:val="24"/>
          <w:szCs w:val="24"/>
          <w:lang w:val="sr-Cyrl-CS"/>
        </w:rPr>
        <w:t>Д</w:t>
      </w:r>
      <w:r>
        <w:rPr>
          <w:rFonts w:ascii="Times New Roman" w:hAnsi="Times New Roman"/>
          <w:sz w:val="24"/>
          <w:szCs w:val="24"/>
          <w:lang w:val="sr-Latn-CS"/>
        </w:rPr>
        <w:t xml:space="preserve"> </w:t>
      </w:r>
      <w:r>
        <w:rPr>
          <w:rFonts w:ascii="Times New Roman" w:hAnsi="Times New Roman"/>
          <w:sz w:val="24"/>
          <w:szCs w:val="24"/>
          <w:lang w:val="sr-Cyrl-CS"/>
        </w:rPr>
        <w:t>Е</w:t>
      </w:r>
      <w:r>
        <w:rPr>
          <w:rFonts w:ascii="Times New Roman" w:hAnsi="Times New Roman"/>
          <w:sz w:val="24"/>
          <w:szCs w:val="24"/>
          <w:lang w:val="sr-Latn-CS"/>
        </w:rPr>
        <w:t xml:space="preserve"> </w:t>
      </w:r>
      <w:r>
        <w:rPr>
          <w:rFonts w:ascii="Times New Roman" w:hAnsi="Times New Roman"/>
          <w:sz w:val="24"/>
          <w:szCs w:val="24"/>
          <w:lang w:val="sr-Cyrl-CS"/>
        </w:rPr>
        <w:t>О</w:t>
      </w:r>
      <w:r>
        <w:rPr>
          <w:rFonts w:ascii="Times New Roman" w:hAnsi="Times New Roman"/>
          <w:sz w:val="24"/>
          <w:szCs w:val="24"/>
          <w:lang w:val="sr-Latn-CS"/>
        </w:rPr>
        <w:t xml:space="preserve"> </w:t>
      </w:r>
      <w:r>
        <w:rPr>
          <w:rFonts w:ascii="Times New Roman" w:hAnsi="Times New Roman"/>
          <w:sz w:val="24"/>
          <w:szCs w:val="24"/>
          <w:lang w:val="sr-Cyrl-CS"/>
        </w:rPr>
        <w:t xml:space="preserve"> </w:t>
      </w:r>
      <w:r>
        <w:rPr>
          <w:rFonts w:ascii="Times New Roman" w:hAnsi="Times New Roman"/>
          <w:sz w:val="24"/>
          <w:szCs w:val="24"/>
          <w:lang w:val="sr-Latn-CS"/>
        </w:rPr>
        <w:t>I</w:t>
      </w:r>
    </w:p>
    <w:p w:rsidR="007C3485" w:rsidRDefault="007C3485" w:rsidP="007C3485">
      <w:pPr>
        <w:pStyle w:val="Pasussalistom"/>
        <w:spacing w:after="0" w:line="240" w:lineRule="auto"/>
        <w:ind w:left="0"/>
        <w:jc w:val="center"/>
        <w:rPr>
          <w:rFonts w:ascii="Times New Roman" w:hAnsi="Times New Roman"/>
          <w:sz w:val="24"/>
          <w:szCs w:val="24"/>
          <w:lang w:val="sr-Latn-CS"/>
        </w:rPr>
      </w:pPr>
    </w:p>
    <w:p w:rsidR="007C3485" w:rsidRDefault="007C3485" w:rsidP="007C3485">
      <w:pPr>
        <w:spacing w:after="0" w:line="240" w:lineRule="auto"/>
        <w:jc w:val="center"/>
        <w:rPr>
          <w:rFonts w:ascii="Times New Roman" w:hAnsi="Times New Roman"/>
          <w:sz w:val="24"/>
          <w:szCs w:val="24"/>
          <w:lang w:val="sr-Cyrl-CS"/>
        </w:rPr>
      </w:pPr>
      <w:r>
        <w:rPr>
          <w:rFonts w:ascii="Times New Roman" w:hAnsi="Times New Roman"/>
          <w:sz w:val="24"/>
          <w:szCs w:val="24"/>
          <w:lang w:val="ru-RU"/>
        </w:rPr>
        <w:t xml:space="preserve">ГРАНИЧНЕ ВРЕДНОСТИ ЕМИСИЈА ЗА ЧВРСТА ГОРИВА </w:t>
      </w:r>
    </w:p>
    <w:p w:rsidR="007C3485" w:rsidRDefault="007C3485" w:rsidP="007C3485">
      <w:pPr>
        <w:spacing w:after="0" w:line="240" w:lineRule="auto"/>
        <w:jc w:val="both"/>
        <w:rPr>
          <w:rFonts w:ascii="Times New Roman" w:hAnsi="Times New Roman"/>
          <w:sz w:val="24"/>
          <w:szCs w:val="24"/>
          <w:lang w:val="sr-Cyrl-CS"/>
        </w:rPr>
      </w:pPr>
    </w:p>
    <w:p w:rsidR="007C3485" w:rsidRDefault="007C3485" w:rsidP="007C3485">
      <w:pPr>
        <w:spacing w:after="0" w:line="240" w:lineRule="auto"/>
        <w:ind w:firstLine="567"/>
        <w:jc w:val="both"/>
        <w:rPr>
          <w:rFonts w:ascii="Times New Roman" w:hAnsi="Times New Roman"/>
          <w:sz w:val="24"/>
          <w:szCs w:val="24"/>
          <w:lang w:val="sr-Cyrl-CS"/>
        </w:rPr>
      </w:pPr>
      <w:r>
        <w:rPr>
          <w:rFonts w:ascii="Times New Roman" w:hAnsi="Times New Roman"/>
          <w:sz w:val="24"/>
          <w:szCs w:val="24"/>
          <w:lang w:val="sr-Latn-CS"/>
        </w:rPr>
        <w:t>Г</w:t>
      </w:r>
      <w:r>
        <w:rPr>
          <w:rFonts w:ascii="Times New Roman" w:hAnsi="Times New Roman"/>
          <w:sz w:val="24"/>
          <w:szCs w:val="24"/>
          <w:lang w:val="sr-Cyrl-CS"/>
        </w:rPr>
        <w:t xml:space="preserve">раничне вредности емисија при коришћењу чврстог горива </w:t>
      </w:r>
      <w:r>
        <w:rPr>
          <w:rFonts w:ascii="Times New Roman" w:hAnsi="Times New Roman"/>
          <w:sz w:val="24"/>
          <w:szCs w:val="24"/>
          <w:lang w:val="sr-Latn-CS"/>
        </w:rPr>
        <w:t>з</w:t>
      </w:r>
      <w:r>
        <w:rPr>
          <w:rFonts w:ascii="Times New Roman" w:hAnsi="Times New Roman"/>
          <w:sz w:val="24"/>
          <w:szCs w:val="24"/>
          <w:lang w:val="sr-Cyrl-CS"/>
        </w:rPr>
        <w:t xml:space="preserve">а </w:t>
      </w:r>
      <w:r>
        <w:rPr>
          <w:rFonts w:ascii="Times New Roman" w:hAnsi="Times New Roman"/>
          <w:sz w:val="24"/>
          <w:szCs w:val="24"/>
          <w:lang w:val="sr-Latn-CS"/>
        </w:rPr>
        <w:t>нова</w:t>
      </w:r>
      <w:r>
        <w:rPr>
          <w:rFonts w:ascii="Times New Roman" w:hAnsi="Times New Roman"/>
          <w:sz w:val="24"/>
          <w:szCs w:val="24"/>
          <w:lang w:val="sr-Cyrl-CS"/>
        </w:rPr>
        <w:t xml:space="preserve"> мала постројења за сагоревање, дате су у следећој табели:</w:t>
      </w:r>
    </w:p>
    <w:p w:rsidR="007C3485" w:rsidRDefault="007C3485" w:rsidP="007C3485">
      <w:pPr>
        <w:spacing w:after="0" w:line="240" w:lineRule="auto"/>
        <w:ind w:firstLine="567"/>
        <w:jc w:val="both"/>
        <w:rPr>
          <w:rFonts w:ascii="Times New Roman" w:hAnsi="Times New Roman"/>
          <w:sz w:val="24"/>
          <w:szCs w:val="24"/>
          <w:lang w:val="sr-Cyrl-CS"/>
        </w:rPr>
      </w:pPr>
      <w:r>
        <w:rPr>
          <w:rFonts w:ascii="Times New Roman" w:hAnsi="Times New Roman"/>
          <w:sz w:val="24"/>
          <w:szCs w:val="24"/>
          <w:lang w:val="sr-Cyrl-CS"/>
        </w:rPr>
        <w:t>Табела 5.</w:t>
      </w:r>
    </w:p>
    <w:tbl>
      <w:tblPr>
        <w:tblpPr w:leftFromText="180" w:rightFromText="180" w:vertAnchor="text" w:horzAnchor="margin" w:tblpXSpec="center" w:tblpY="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5"/>
        <w:gridCol w:w="2401"/>
        <w:gridCol w:w="2304"/>
        <w:gridCol w:w="2215"/>
      </w:tblGrid>
      <w:tr w:rsidR="007C3485" w:rsidTr="007C3485">
        <w:tc>
          <w:tcPr>
            <w:tcW w:w="2325"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Загађујућа материја</w:t>
            </w:r>
          </w:p>
        </w:tc>
        <w:tc>
          <w:tcPr>
            <w:tcW w:w="2401"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Врста горива</w:t>
            </w:r>
          </w:p>
        </w:tc>
        <w:tc>
          <w:tcPr>
            <w:tcW w:w="2304"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Latn-CS"/>
              </w:rPr>
            </w:pPr>
            <w:r>
              <w:rPr>
                <w:rFonts w:ascii="Times New Roman" w:eastAsia="Times New Roman" w:hAnsi="Times New Roman"/>
                <w:sz w:val="24"/>
                <w:szCs w:val="24"/>
                <w:lang w:val="sr-Cyrl-CS"/>
              </w:rPr>
              <w:t>Топлотна снага</w:t>
            </w:r>
          </w:p>
          <w:p w:rsidR="007C3485" w:rsidRDefault="007C3485">
            <w:pPr>
              <w:pStyle w:val="Pasussalistom"/>
              <w:spacing w:after="0" w:line="240" w:lineRule="auto"/>
              <w:ind w:left="0"/>
              <w:jc w:val="center"/>
              <w:rPr>
                <w:rFonts w:ascii="Times New Roman" w:eastAsia="Times New Roman" w:hAnsi="Times New Roman"/>
                <w:sz w:val="24"/>
                <w:szCs w:val="24"/>
                <w:lang w:val="sr-Latn-CS"/>
              </w:rPr>
            </w:pPr>
            <w:r>
              <w:rPr>
                <w:rFonts w:ascii="Times New Roman" w:eastAsia="Times New Roman" w:hAnsi="Times New Roman"/>
                <w:sz w:val="24"/>
                <w:szCs w:val="24"/>
                <w:lang w:val="sr-Latn-CS"/>
              </w:rPr>
              <w:t>(kWth)</w:t>
            </w:r>
          </w:p>
        </w:tc>
        <w:tc>
          <w:tcPr>
            <w:tcW w:w="2215"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ГВЕ</w:t>
            </w:r>
            <w:r>
              <w:rPr>
                <w:rFonts w:ascii="Times New Roman" w:eastAsia="Times New Roman" w:hAnsi="Times New Roman"/>
                <w:sz w:val="24"/>
                <w:szCs w:val="24"/>
                <w:lang w:val="sr-Latn-CS"/>
              </w:rPr>
              <w:t xml:space="preserve"> </w:t>
            </w:r>
          </w:p>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Latn-CS"/>
              </w:rPr>
              <w:t>(mg/</w:t>
            </w:r>
            <w:r>
              <w:rPr>
                <w:rFonts w:ascii="Times New Roman" w:eastAsia="Times New Roman" w:hAnsi="Times New Roman"/>
                <w:sz w:val="24"/>
                <w:szCs w:val="24"/>
                <w:lang w:val="sr-Cyrl-CS"/>
              </w:rPr>
              <w:t xml:space="preserve">нормални </w:t>
            </w:r>
            <w:r>
              <w:rPr>
                <w:rFonts w:ascii="Times New Roman" w:eastAsia="Times New Roman" w:hAnsi="Times New Roman"/>
                <w:sz w:val="24"/>
                <w:szCs w:val="24"/>
                <w:lang w:val="sr-Latn-CS"/>
              </w:rPr>
              <w:t>m</w:t>
            </w:r>
            <w:r>
              <w:rPr>
                <w:rFonts w:ascii="Times New Roman" w:eastAsia="Times New Roman" w:hAnsi="Times New Roman"/>
                <w:sz w:val="24"/>
                <w:szCs w:val="24"/>
                <w:vertAlign w:val="superscript"/>
                <w:lang w:val="sr-Cyrl-CS"/>
              </w:rPr>
              <w:t>3</w:t>
            </w:r>
            <w:r>
              <w:rPr>
                <w:rFonts w:ascii="Times New Roman" w:eastAsia="Times New Roman" w:hAnsi="Times New Roman"/>
                <w:sz w:val="24"/>
                <w:szCs w:val="24"/>
                <w:lang w:val="sr-Latn-CS"/>
              </w:rPr>
              <w:t>)</w:t>
            </w:r>
          </w:p>
        </w:tc>
      </w:tr>
      <w:tr w:rsidR="007C3485" w:rsidTr="007C3485">
        <w:trPr>
          <w:trHeight w:val="341"/>
        </w:trPr>
        <w:tc>
          <w:tcPr>
            <w:tcW w:w="2325" w:type="dxa"/>
            <w:vMerge w:val="restart"/>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hAnsi="Times New Roman"/>
                <w:sz w:val="24"/>
                <w:szCs w:val="24"/>
                <w:lang w:val="sr-Cyrl-CS"/>
              </w:rPr>
            </w:pPr>
            <w:r>
              <w:rPr>
                <w:rFonts w:ascii="Times New Roman" w:eastAsia="Times New Roman" w:hAnsi="Times New Roman"/>
                <w:sz w:val="24"/>
                <w:szCs w:val="24"/>
                <w:lang w:val="sr-Cyrl-CS"/>
              </w:rPr>
              <w:t>прашкасте материје</w:t>
            </w:r>
          </w:p>
        </w:tc>
        <w:tc>
          <w:tcPr>
            <w:tcW w:w="2401"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угаљ</w:t>
            </w:r>
          </w:p>
        </w:tc>
        <w:tc>
          <w:tcPr>
            <w:tcW w:w="2304"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Latn-CS"/>
              </w:rPr>
            </w:pPr>
            <w:r>
              <w:rPr>
                <w:rFonts w:ascii="Times New Roman" w:hAnsi="Times New Roman"/>
                <w:sz w:val="24"/>
                <w:szCs w:val="24"/>
                <w:lang w:val="sr-Latn-CS"/>
              </w:rPr>
              <w:t>≥</w:t>
            </w:r>
            <w:r>
              <w:rPr>
                <w:rFonts w:ascii="Times New Roman" w:hAnsi="Times New Roman"/>
                <w:sz w:val="24"/>
                <w:szCs w:val="24"/>
                <w:lang w:val="sr-Cyrl-CS"/>
              </w:rPr>
              <w:t xml:space="preserve"> </w:t>
            </w:r>
            <w:r>
              <w:rPr>
                <w:rFonts w:ascii="Times New Roman" w:eastAsia="Times New Roman" w:hAnsi="Times New Roman"/>
                <w:sz w:val="24"/>
                <w:szCs w:val="24"/>
                <w:lang w:val="sr-Cyrl-CS"/>
              </w:rPr>
              <w:t>4</w:t>
            </w:r>
            <w:r>
              <w:rPr>
                <w:rFonts w:ascii="Times New Roman" w:eastAsia="Times New Roman" w:hAnsi="Times New Roman"/>
                <w:sz w:val="24"/>
                <w:szCs w:val="24"/>
                <w:lang w:val="sr-Latn-CS"/>
              </w:rPr>
              <w:t xml:space="preserve"> </w:t>
            </w:r>
          </w:p>
        </w:tc>
        <w:tc>
          <w:tcPr>
            <w:tcW w:w="2215"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90</w:t>
            </w:r>
          </w:p>
        </w:tc>
      </w:tr>
      <w:tr w:rsidR="007C3485" w:rsidTr="007C3485">
        <w:trPr>
          <w:trHeight w:val="495"/>
        </w:trPr>
        <w:tc>
          <w:tcPr>
            <w:tcW w:w="2325"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24"/>
                <w:szCs w:val="24"/>
                <w:lang w:val="sr-Cyrl-CS" w:eastAsia="hr-HR"/>
              </w:rPr>
            </w:pPr>
          </w:p>
        </w:tc>
        <w:tc>
          <w:tcPr>
            <w:tcW w:w="2401"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дрво, осим брикета или пелета од дрвета</w:t>
            </w:r>
          </w:p>
        </w:tc>
        <w:tc>
          <w:tcPr>
            <w:tcW w:w="2304"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Latn-CS"/>
              </w:rPr>
            </w:pPr>
            <w:r>
              <w:rPr>
                <w:rFonts w:ascii="Times New Roman" w:hAnsi="Times New Roman"/>
                <w:sz w:val="24"/>
                <w:szCs w:val="24"/>
                <w:lang w:val="sr-Latn-CS"/>
              </w:rPr>
              <w:t>≥</w:t>
            </w:r>
            <w:r>
              <w:rPr>
                <w:rFonts w:ascii="Times New Roman" w:hAnsi="Times New Roman"/>
                <w:sz w:val="24"/>
                <w:szCs w:val="24"/>
                <w:lang w:val="sr-Cyrl-CS"/>
              </w:rPr>
              <w:t xml:space="preserve"> </w:t>
            </w:r>
            <w:r>
              <w:rPr>
                <w:rFonts w:ascii="Times New Roman" w:eastAsia="Times New Roman" w:hAnsi="Times New Roman"/>
                <w:sz w:val="24"/>
                <w:szCs w:val="24"/>
                <w:lang w:val="sr-Cyrl-CS"/>
              </w:rPr>
              <w:t>4</w:t>
            </w:r>
            <w:r>
              <w:rPr>
                <w:rFonts w:ascii="Times New Roman" w:eastAsia="Times New Roman" w:hAnsi="Times New Roman"/>
                <w:sz w:val="24"/>
                <w:szCs w:val="24"/>
                <w:lang w:val="sr-Latn-CS"/>
              </w:rPr>
              <w:t xml:space="preserve"> </w:t>
            </w:r>
          </w:p>
        </w:tc>
        <w:tc>
          <w:tcPr>
            <w:tcW w:w="2215"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100</w:t>
            </w:r>
          </w:p>
        </w:tc>
      </w:tr>
      <w:tr w:rsidR="007C3485" w:rsidTr="007C3485">
        <w:trPr>
          <w:trHeight w:val="530"/>
        </w:trPr>
        <w:tc>
          <w:tcPr>
            <w:tcW w:w="2325"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24"/>
                <w:szCs w:val="24"/>
                <w:lang w:val="sr-Cyrl-CS" w:eastAsia="hr-HR"/>
              </w:rPr>
            </w:pPr>
          </w:p>
        </w:tc>
        <w:tc>
          <w:tcPr>
            <w:tcW w:w="2401"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брикети или пелети од дрвета</w:t>
            </w:r>
          </w:p>
        </w:tc>
        <w:tc>
          <w:tcPr>
            <w:tcW w:w="2304"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Latn-CS"/>
              </w:rPr>
            </w:pPr>
            <w:r>
              <w:rPr>
                <w:rFonts w:ascii="Times New Roman" w:hAnsi="Times New Roman"/>
                <w:sz w:val="24"/>
                <w:szCs w:val="24"/>
                <w:lang w:val="sr-Latn-CS"/>
              </w:rPr>
              <w:t>≥</w:t>
            </w:r>
            <w:r>
              <w:rPr>
                <w:rFonts w:ascii="Times New Roman" w:hAnsi="Times New Roman"/>
                <w:sz w:val="24"/>
                <w:szCs w:val="24"/>
                <w:lang w:val="sr-Cyrl-CS"/>
              </w:rPr>
              <w:t xml:space="preserve"> </w:t>
            </w:r>
            <w:r>
              <w:rPr>
                <w:rFonts w:ascii="Times New Roman" w:eastAsia="Times New Roman" w:hAnsi="Times New Roman"/>
                <w:sz w:val="24"/>
                <w:szCs w:val="24"/>
                <w:lang w:val="sr-Cyrl-CS"/>
              </w:rPr>
              <w:t>4</w:t>
            </w:r>
            <w:r>
              <w:rPr>
                <w:rFonts w:ascii="Times New Roman" w:eastAsia="Times New Roman" w:hAnsi="Times New Roman"/>
                <w:sz w:val="24"/>
                <w:szCs w:val="24"/>
                <w:lang w:val="sr-Latn-CS"/>
              </w:rPr>
              <w:t xml:space="preserve"> </w:t>
            </w:r>
          </w:p>
        </w:tc>
        <w:tc>
          <w:tcPr>
            <w:tcW w:w="2215"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60</w:t>
            </w:r>
          </w:p>
        </w:tc>
      </w:tr>
      <w:tr w:rsidR="007C3485" w:rsidTr="007C3485">
        <w:tc>
          <w:tcPr>
            <w:tcW w:w="2325" w:type="dxa"/>
            <w:vMerge w:val="restart"/>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угљен моноксид - СО</w:t>
            </w:r>
          </w:p>
        </w:tc>
        <w:tc>
          <w:tcPr>
            <w:tcW w:w="2401"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угаљ или дрво, осим брикета или пелета од дрвета</w:t>
            </w:r>
          </w:p>
        </w:tc>
        <w:tc>
          <w:tcPr>
            <w:tcW w:w="2304"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4-500</w:t>
            </w:r>
            <w:r>
              <w:rPr>
                <w:rFonts w:ascii="Times New Roman" w:eastAsia="Times New Roman" w:hAnsi="Times New Roman"/>
                <w:sz w:val="24"/>
                <w:szCs w:val="24"/>
                <w:lang w:val="sr-Latn-CS"/>
              </w:rPr>
              <w:t xml:space="preserve"> </w:t>
            </w:r>
          </w:p>
        </w:tc>
        <w:tc>
          <w:tcPr>
            <w:tcW w:w="2215"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1000</w:t>
            </w:r>
          </w:p>
        </w:tc>
      </w:tr>
      <w:tr w:rsidR="007C3485" w:rsidTr="007C3485">
        <w:tc>
          <w:tcPr>
            <w:tcW w:w="2325"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eastAsia="Times New Roman" w:hAnsi="Times New Roman" w:cs="Times New Roman"/>
                <w:sz w:val="24"/>
                <w:szCs w:val="24"/>
                <w:lang w:val="sr-Cyrl-CS" w:eastAsia="hr-HR"/>
              </w:rPr>
            </w:pPr>
          </w:p>
        </w:tc>
        <w:tc>
          <w:tcPr>
            <w:tcW w:w="2401"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брикети или пелети од дрвета</w:t>
            </w:r>
          </w:p>
        </w:tc>
        <w:tc>
          <w:tcPr>
            <w:tcW w:w="2304"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4-500</w:t>
            </w:r>
            <w:r>
              <w:rPr>
                <w:rFonts w:ascii="Times New Roman" w:eastAsia="Times New Roman" w:hAnsi="Times New Roman"/>
                <w:sz w:val="24"/>
                <w:szCs w:val="24"/>
                <w:lang w:val="sr-Latn-CS"/>
              </w:rPr>
              <w:t xml:space="preserve"> </w:t>
            </w:r>
          </w:p>
        </w:tc>
        <w:tc>
          <w:tcPr>
            <w:tcW w:w="2215"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800</w:t>
            </w:r>
          </w:p>
        </w:tc>
      </w:tr>
      <w:tr w:rsidR="007C3485" w:rsidTr="007C3485">
        <w:tc>
          <w:tcPr>
            <w:tcW w:w="2325"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eastAsia="Times New Roman" w:hAnsi="Times New Roman" w:cs="Times New Roman"/>
                <w:sz w:val="24"/>
                <w:szCs w:val="24"/>
                <w:lang w:val="sr-Cyrl-CS" w:eastAsia="hr-HR"/>
              </w:rPr>
            </w:pPr>
          </w:p>
        </w:tc>
        <w:tc>
          <w:tcPr>
            <w:tcW w:w="2401"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угаљ, дрво, брикети или пелети од дрвета</w:t>
            </w:r>
          </w:p>
        </w:tc>
        <w:tc>
          <w:tcPr>
            <w:tcW w:w="2304"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Latn-CS"/>
              </w:rPr>
              <w:t>≥</w:t>
            </w:r>
            <w:r>
              <w:rPr>
                <w:rFonts w:ascii="Times New Roman" w:hAnsi="Times New Roman"/>
                <w:sz w:val="24"/>
                <w:szCs w:val="24"/>
                <w:lang w:val="sr-Cyrl-CS"/>
              </w:rPr>
              <w:t xml:space="preserve"> 500</w:t>
            </w:r>
            <w:r>
              <w:rPr>
                <w:rFonts w:ascii="Times New Roman" w:eastAsia="Times New Roman" w:hAnsi="Times New Roman"/>
                <w:sz w:val="24"/>
                <w:szCs w:val="24"/>
                <w:lang w:val="sr-Latn-CS"/>
              </w:rPr>
              <w:t xml:space="preserve"> </w:t>
            </w:r>
          </w:p>
        </w:tc>
        <w:tc>
          <w:tcPr>
            <w:tcW w:w="2215"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500</w:t>
            </w:r>
          </w:p>
        </w:tc>
      </w:tr>
    </w:tbl>
    <w:p w:rsidR="007C3485" w:rsidRDefault="007C3485" w:rsidP="007C3485">
      <w:pPr>
        <w:spacing w:after="0" w:line="240" w:lineRule="auto"/>
        <w:jc w:val="both"/>
        <w:rPr>
          <w:rFonts w:ascii="Times New Roman" w:hAnsi="Times New Roman"/>
          <w:sz w:val="24"/>
          <w:szCs w:val="24"/>
          <w:lang w:val="sr-Cyrl-CS"/>
        </w:rPr>
      </w:pPr>
    </w:p>
    <w:p w:rsidR="007C3485" w:rsidRDefault="007C3485" w:rsidP="007C3485">
      <w:pPr>
        <w:pStyle w:val="Pasussalistom"/>
        <w:spacing w:after="0" w:line="240" w:lineRule="auto"/>
        <w:ind w:left="0" w:firstLine="540"/>
        <w:jc w:val="both"/>
        <w:rPr>
          <w:rFonts w:ascii="Times New Roman" w:hAnsi="Times New Roman"/>
          <w:sz w:val="24"/>
          <w:szCs w:val="24"/>
          <w:lang w:val="sr-Cyrl-CS"/>
        </w:rPr>
      </w:pPr>
      <w:r>
        <w:rPr>
          <w:rFonts w:ascii="Times New Roman" w:hAnsi="Times New Roman"/>
          <w:sz w:val="24"/>
          <w:szCs w:val="24"/>
          <w:lang w:val="sr-Cyrl-CS"/>
        </w:rPr>
        <w:t xml:space="preserve">Запремински удео кисеоника у отпадном гасу за нова </w:t>
      </w:r>
      <w:r>
        <w:rPr>
          <w:rFonts w:ascii="Times New Roman" w:hAnsi="Times New Roman"/>
          <w:sz w:val="24"/>
          <w:szCs w:val="24"/>
          <w:lang w:val="sr-Latn-CS"/>
        </w:rPr>
        <w:t xml:space="preserve">мала </w:t>
      </w:r>
      <w:r>
        <w:rPr>
          <w:rFonts w:ascii="Times New Roman" w:hAnsi="Times New Roman"/>
          <w:sz w:val="24"/>
          <w:szCs w:val="24"/>
          <w:lang w:val="sr-Cyrl-CS"/>
        </w:rPr>
        <w:t>постројења за сагоревање</w:t>
      </w:r>
      <w:r>
        <w:rPr>
          <w:rFonts w:ascii="Times New Roman" w:hAnsi="Times New Roman"/>
          <w:sz w:val="24"/>
          <w:szCs w:val="24"/>
          <w:lang w:val="sr-Latn-CS"/>
        </w:rPr>
        <w:t xml:space="preserve"> </w:t>
      </w:r>
      <w:r>
        <w:rPr>
          <w:rFonts w:ascii="Times New Roman" w:hAnsi="Times New Roman"/>
          <w:sz w:val="24"/>
          <w:szCs w:val="24"/>
          <w:lang w:val="sr-Cyrl-CS"/>
        </w:rPr>
        <w:t>на чврста горива износи 1</w:t>
      </w:r>
      <w:r>
        <w:rPr>
          <w:rFonts w:ascii="Times New Roman" w:hAnsi="Times New Roman"/>
          <w:sz w:val="24"/>
          <w:szCs w:val="24"/>
          <w:lang w:val="sr-Latn-CS"/>
        </w:rPr>
        <w:t>3</w:t>
      </w:r>
      <w:r>
        <w:rPr>
          <w:rFonts w:ascii="Times New Roman" w:hAnsi="Times New Roman"/>
          <w:sz w:val="24"/>
          <w:szCs w:val="24"/>
          <w:lang w:val="sr-Cyrl-CS"/>
        </w:rPr>
        <w:t>%.</w:t>
      </w:r>
    </w:p>
    <w:p w:rsidR="007C3485" w:rsidRDefault="007C3485" w:rsidP="007C3485">
      <w:pPr>
        <w:pStyle w:val="Pasussalistom"/>
        <w:spacing w:after="0" w:line="240" w:lineRule="auto"/>
        <w:ind w:left="0"/>
        <w:rPr>
          <w:rFonts w:ascii="Times New Roman" w:hAnsi="Times New Roman"/>
          <w:sz w:val="24"/>
          <w:szCs w:val="24"/>
          <w:lang w:val="sr-Cyrl-CS"/>
        </w:rPr>
      </w:pPr>
    </w:p>
    <w:p w:rsidR="007C3485" w:rsidRDefault="007C3485" w:rsidP="007C3485">
      <w:pPr>
        <w:pStyle w:val="Pasussalistom"/>
        <w:spacing w:after="0" w:line="240" w:lineRule="auto"/>
        <w:ind w:left="3600" w:firstLine="720"/>
        <w:rPr>
          <w:rFonts w:ascii="Times New Roman" w:hAnsi="Times New Roman"/>
          <w:sz w:val="24"/>
          <w:szCs w:val="24"/>
          <w:lang w:val="sr-Latn-CS"/>
        </w:rPr>
      </w:pPr>
      <w:r>
        <w:rPr>
          <w:rFonts w:ascii="Times New Roman" w:hAnsi="Times New Roman"/>
          <w:sz w:val="24"/>
          <w:szCs w:val="24"/>
          <w:lang w:val="sr-Cyrl-CS"/>
        </w:rPr>
        <w:t>Д</w:t>
      </w:r>
      <w:r>
        <w:rPr>
          <w:rFonts w:ascii="Times New Roman" w:hAnsi="Times New Roman"/>
          <w:sz w:val="24"/>
          <w:szCs w:val="24"/>
          <w:lang w:val="sr-Latn-CS"/>
        </w:rPr>
        <w:t xml:space="preserve"> </w:t>
      </w:r>
      <w:r>
        <w:rPr>
          <w:rFonts w:ascii="Times New Roman" w:hAnsi="Times New Roman"/>
          <w:sz w:val="24"/>
          <w:szCs w:val="24"/>
          <w:lang w:val="sr-Cyrl-CS"/>
        </w:rPr>
        <w:t>Е</w:t>
      </w:r>
      <w:r>
        <w:rPr>
          <w:rFonts w:ascii="Times New Roman" w:hAnsi="Times New Roman"/>
          <w:sz w:val="24"/>
          <w:szCs w:val="24"/>
          <w:lang w:val="sr-Latn-CS"/>
        </w:rPr>
        <w:t xml:space="preserve"> </w:t>
      </w:r>
      <w:r>
        <w:rPr>
          <w:rFonts w:ascii="Times New Roman" w:hAnsi="Times New Roman"/>
          <w:sz w:val="24"/>
          <w:szCs w:val="24"/>
          <w:lang w:val="sr-Cyrl-CS"/>
        </w:rPr>
        <w:t xml:space="preserve">О </w:t>
      </w:r>
      <w:r>
        <w:rPr>
          <w:rFonts w:ascii="Times New Roman" w:hAnsi="Times New Roman"/>
          <w:sz w:val="24"/>
          <w:szCs w:val="24"/>
          <w:lang w:val="sr-Latn-CS"/>
        </w:rPr>
        <w:t xml:space="preserve"> II</w:t>
      </w:r>
    </w:p>
    <w:p w:rsidR="007C3485" w:rsidRDefault="007C3485" w:rsidP="007C3485">
      <w:pPr>
        <w:pStyle w:val="Pasussalistom"/>
        <w:spacing w:after="0" w:line="240" w:lineRule="auto"/>
        <w:jc w:val="center"/>
        <w:rPr>
          <w:rFonts w:ascii="Times New Roman" w:hAnsi="Times New Roman"/>
          <w:sz w:val="24"/>
          <w:szCs w:val="24"/>
          <w:lang w:val="sr-Latn-CS"/>
        </w:rPr>
      </w:pPr>
    </w:p>
    <w:p w:rsidR="007C3485" w:rsidRDefault="007C3485" w:rsidP="007C3485">
      <w:pPr>
        <w:pStyle w:val="Pasussalistom"/>
        <w:spacing w:after="0" w:line="240" w:lineRule="auto"/>
        <w:jc w:val="center"/>
        <w:rPr>
          <w:rFonts w:ascii="Times New Roman" w:hAnsi="Times New Roman"/>
          <w:sz w:val="24"/>
          <w:szCs w:val="24"/>
          <w:lang w:val="sr-Cyrl-CS"/>
        </w:rPr>
      </w:pPr>
      <w:r>
        <w:rPr>
          <w:rFonts w:ascii="Times New Roman" w:hAnsi="Times New Roman"/>
          <w:sz w:val="24"/>
          <w:szCs w:val="24"/>
          <w:lang w:val="ru-RU"/>
        </w:rPr>
        <w:t>ГРАНИЧНЕ ВРЕДНОСТИ ЕМИСИЈА ЗА ТЕЧНА ГОРИВА</w:t>
      </w:r>
    </w:p>
    <w:p w:rsidR="007C3485" w:rsidRDefault="007C3485" w:rsidP="007C3485">
      <w:pPr>
        <w:spacing w:after="0" w:line="240" w:lineRule="auto"/>
        <w:jc w:val="both"/>
        <w:rPr>
          <w:rFonts w:ascii="Times New Roman" w:hAnsi="Times New Roman"/>
          <w:sz w:val="24"/>
          <w:szCs w:val="24"/>
          <w:lang w:val="sr-Cyrl-CS"/>
        </w:rPr>
      </w:pPr>
    </w:p>
    <w:p w:rsidR="007C3485" w:rsidRDefault="007C3485" w:rsidP="007C3485">
      <w:pPr>
        <w:spacing w:after="0" w:line="240" w:lineRule="auto"/>
        <w:ind w:firstLine="567"/>
        <w:jc w:val="both"/>
        <w:rPr>
          <w:rFonts w:ascii="Times New Roman" w:hAnsi="Times New Roman"/>
          <w:sz w:val="24"/>
          <w:szCs w:val="24"/>
          <w:lang w:val="sr-Cyrl-CS"/>
        </w:rPr>
      </w:pPr>
      <w:r>
        <w:rPr>
          <w:rFonts w:ascii="Times New Roman" w:hAnsi="Times New Roman"/>
          <w:sz w:val="24"/>
          <w:szCs w:val="24"/>
          <w:lang w:val="sr-Latn-CS"/>
        </w:rPr>
        <w:t>Г</w:t>
      </w:r>
      <w:r>
        <w:rPr>
          <w:rFonts w:ascii="Times New Roman" w:hAnsi="Times New Roman"/>
          <w:sz w:val="24"/>
          <w:szCs w:val="24"/>
          <w:lang w:val="sr-Cyrl-CS"/>
        </w:rPr>
        <w:t xml:space="preserve">раничне вредности емисија при коришћењу </w:t>
      </w:r>
      <w:r>
        <w:rPr>
          <w:rFonts w:ascii="Times New Roman" w:hAnsi="Times New Roman"/>
          <w:sz w:val="24"/>
          <w:szCs w:val="24"/>
          <w:lang w:val="sr-Latn-CS"/>
        </w:rPr>
        <w:t>течних</w:t>
      </w:r>
      <w:r>
        <w:rPr>
          <w:rFonts w:ascii="Times New Roman" w:hAnsi="Times New Roman"/>
          <w:sz w:val="24"/>
          <w:szCs w:val="24"/>
          <w:lang w:val="sr-Cyrl-CS"/>
        </w:rPr>
        <w:t xml:space="preserve"> горива </w:t>
      </w:r>
      <w:r>
        <w:rPr>
          <w:rFonts w:ascii="Times New Roman" w:hAnsi="Times New Roman"/>
          <w:sz w:val="24"/>
          <w:szCs w:val="24"/>
          <w:lang w:val="sr-Latn-CS"/>
        </w:rPr>
        <w:t>з</w:t>
      </w:r>
      <w:r>
        <w:rPr>
          <w:rFonts w:ascii="Times New Roman" w:hAnsi="Times New Roman"/>
          <w:sz w:val="24"/>
          <w:szCs w:val="24"/>
          <w:lang w:val="sr-Cyrl-CS"/>
        </w:rPr>
        <w:t>а нова мала постројења за сагоревање, дате су у следећој табели:</w:t>
      </w:r>
    </w:p>
    <w:p w:rsidR="007C3485" w:rsidRDefault="007C3485" w:rsidP="007C3485">
      <w:pPr>
        <w:spacing w:after="0" w:line="240" w:lineRule="auto"/>
        <w:ind w:firstLine="567"/>
        <w:jc w:val="both"/>
        <w:rPr>
          <w:rFonts w:ascii="Times New Roman" w:hAnsi="Times New Roman"/>
          <w:sz w:val="24"/>
          <w:szCs w:val="24"/>
          <w:lang w:val="sr-Cyrl-CS"/>
        </w:rPr>
      </w:pPr>
      <w:r>
        <w:rPr>
          <w:rFonts w:ascii="Times New Roman" w:hAnsi="Times New Roman"/>
          <w:sz w:val="24"/>
          <w:szCs w:val="24"/>
          <w:lang w:val="sr-Cyrl-CS"/>
        </w:rPr>
        <w:t>Табела 6.</w:t>
      </w:r>
    </w:p>
    <w:tbl>
      <w:tblPr>
        <w:tblpPr w:leftFromText="180" w:rightFromText="180" w:vertAnchor="text" w:horzAnchor="page" w:tblpX="2153" w:tblpY="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8"/>
        <w:gridCol w:w="3060"/>
        <w:gridCol w:w="2700"/>
      </w:tblGrid>
      <w:tr w:rsidR="007C3485" w:rsidTr="007C3485">
        <w:tc>
          <w:tcPr>
            <w:tcW w:w="2808"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Загађујућа материја</w:t>
            </w:r>
          </w:p>
        </w:tc>
        <w:tc>
          <w:tcPr>
            <w:tcW w:w="306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Врста горива</w:t>
            </w:r>
          </w:p>
        </w:tc>
        <w:tc>
          <w:tcPr>
            <w:tcW w:w="270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ГВЕ</w:t>
            </w:r>
            <w:r>
              <w:rPr>
                <w:rFonts w:ascii="Times New Roman" w:eastAsia="Times New Roman" w:hAnsi="Times New Roman"/>
                <w:sz w:val="24"/>
                <w:szCs w:val="24"/>
                <w:lang w:val="sr-Latn-CS"/>
              </w:rPr>
              <w:t xml:space="preserve"> (mg/</w:t>
            </w:r>
            <w:r>
              <w:rPr>
                <w:rFonts w:ascii="Times New Roman" w:eastAsia="Times New Roman" w:hAnsi="Times New Roman"/>
                <w:sz w:val="24"/>
                <w:szCs w:val="24"/>
                <w:lang w:val="sr-Cyrl-CS"/>
              </w:rPr>
              <w:t xml:space="preserve">нормални </w:t>
            </w:r>
            <w:r>
              <w:rPr>
                <w:rFonts w:ascii="Times New Roman" w:eastAsia="Times New Roman" w:hAnsi="Times New Roman"/>
                <w:sz w:val="24"/>
                <w:szCs w:val="24"/>
                <w:lang w:val="sr-Latn-CS"/>
              </w:rPr>
              <w:t>m</w:t>
            </w:r>
            <w:r>
              <w:rPr>
                <w:rFonts w:ascii="Times New Roman" w:eastAsia="Times New Roman" w:hAnsi="Times New Roman"/>
                <w:sz w:val="24"/>
                <w:szCs w:val="24"/>
                <w:vertAlign w:val="superscript"/>
                <w:lang w:val="sr-Cyrl-CS"/>
              </w:rPr>
              <w:t>3</w:t>
            </w:r>
            <w:r>
              <w:rPr>
                <w:rFonts w:ascii="Times New Roman" w:hAnsi="Times New Roman"/>
                <w:sz w:val="24"/>
                <w:szCs w:val="24"/>
                <w:lang w:val="sr-Cyrl-CS"/>
              </w:rPr>
              <w:t>)</w:t>
            </w:r>
          </w:p>
        </w:tc>
      </w:tr>
      <w:tr w:rsidR="007C3485" w:rsidTr="007C3485">
        <w:trPr>
          <w:trHeight w:val="320"/>
        </w:trPr>
        <w:tc>
          <w:tcPr>
            <w:tcW w:w="2808"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угљен моноксид - СО</w:t>
            </w:r>
          </w:p>
        </w:tc>
        <w:tc>
          <w:tcPr>
            <w:tcW w:w="306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сва течна горива</w:t>
            </w:r>
          </w:p>
        </w:tc>
        <w:tc>
          <w:tcPr>
            <w:tcW w:w="270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hAnsi="Times New Roman"/>
                <w:sz w:val="24"/>
                <w:szCs w:val="24"/>
                <w:lang w:val="sr-Cyrl-CS"/>
              </w:rPr>
            </w:pPr>
            <w:r>
              <w:rPr>
                <w:rFonts w:ascii="Times New Roman" w:eastAsia="Times New Roman" w:hAnsi="Times New Roman"/>
                <w:sz w:val="24"/>
                <w:szCs w:val="24"/>
                <w:lang w:val="sr-Latn-CS"/>
              </w:rPr>
              <w:t>1</w:t>
            </w:r>
            <w:r>
              <w:rPr>
                <w:rFonts w:ascii="Times New Roman" w:eastAsia="Times New Roman" w:hAnsi="Times New Roman"/>
                <w:sz w:val="24"/>
                <w:szCs w:val="24"/>
                <w:lang w:val="sr-Cyrl-CS"/>
              </w:rPr>
              <w:t>75</w:t>
            </w:r>
          </w:p>
        </w:tc>
      </w:tr>
      <w:tr w:rsidR="007C3485" w:rsidTr="007C3485">
        <w:trPr>
          <w:trHeight w:val="347"/>
        </w:trPr>
        <w:tc>
          <w:tcPr>
            <w:tcW w:w="2808"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vertAlign w:val="subscript"/>
                <w:lang w:val="sr-Cyrl-CS"/>
              </w:rPr>
            </w:pPr>
            <w:r>
              <w:rPr>
                <w:rFonts w:ascii="Times New Roman" w:eastAsia="Times New Roman" w:hAnsi="Times New Roman"/>
                <w:sz w:val="24"/>
                <w:szCs w:val="24"/>
                <w:lang w:val="sr-Latn-CS"/>
              </w:rPr>
              <w:t>o</w:t>
            </w:r>
            <w:r>
              <w:rPr>
                <w:rFonts w:ascii="Times New Roman" w:eastAsia="Times New Roman" w:hAnsi="Times New Roman"/>
                <w:sz w:val="24"/>
                <w:szCs w:val="24"/>
                <w:lang w:val="sr-Cyrl-CS"/>
              </w:rPr>
              <w:t xml:space="preserve">ксиди азота </w:t>
            </w:r>
            <w:r>
              <w:rPr>
                <w:rFonts w:ascii="Times New Roman" w:eastAsia="Times New Roman" w:hAnsi="Times New Roman"/>
                <w:sz w:val="24"/>
                <w:szCs w:val="24"/>
                <w:lang w:val="sr-Latn-CS"/>
              </w:rPr>
              <w:t>NO</w:t>
            </w:r>
            <w:r>
              <w:rPr>
                <w:rFonts w:ascii="Times New Roman" w:eastAsia="Times New Roman" w:hAnsi="Times New Roman"/>
                <w:sz w:val="24"/>
                <w:szCs w:val="24"/>
                <w:vertAlign w:val="subscript"/>
                <w:lang w:val="sr-Latn-CS"/>
              </w:rPr>
              <w:t>x</w:t>
            </w:r>
            <w:r>
              <w:rPr>
                <w:rFonts w:ascii="Times New Roman" w:eastAsia="Times New Roman" w:hAnsi="Times New Roman"/>
                <w:sz w:val="24"/>
                <w:szCs w:val="24"/>
                <w:lang w:val="sr-Cyrl-CS"/>
              </w:rPr>
              <w:t xml:space="preserve"> изражени као </w:t>
            </w:r>
            <w:r>
              <w:rPr>
                <w:rFonts w:ascii="Times New Roman" w:eastAsia="Times New Roman" w:hAnsi="Times New Roman"/>
                <w:sz w:val="24"/>
                <w:szCs w:val="24"/>
              </w:rPr>
              <w:t>NO</w:t>
            </w:r>
            <w:r>
              <w:rPr>
                <w:rStyle w:val="indeks"/>
                <w:rFonts w:ascii="Times New Roman" w:eastAsia="Times New Roman" w:hAnsi="Times New Roman"/>
                <w:sz w:val="24"/>
                <w:szCs w:val="24"/>
                <w:vertAlign w:val="subscript"/>
                <w:lang w:val="ru-RU"/>
              </w:rPr>
              <w:t>2</w:t>
            </w:r>
          </w:p>
        </w:tc>
        <w:tc>
          <w:tcPr>
            <w:tcW w:w="306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Cyrl-CS"/>
              </w:rPr>
              <w:t xml:space="preserve">гасно уље екстра лако </w:t>
            </w:r>
            <w:r>
              <w:rPr>
                <w:rFonts w:ascii="Times New Roman" w:hAnsi="Times New Roman"/>
                <w:sz w:val="24"/>
                <w:szCs w:val="24"/>
                <w:lang w:val="en-US"/>
              </w:rPr>
              <w:t>EVRO</w:t>
            </w:r>
            <w:r>
              <w:rPr>
                <w:rFonts w:ascii="Times New Roman" w:hAnsi="Times New Roman"/>
                <w:sz w:val="24"/>
                <w:szCs w:val="24"/>
                <w:lang w:val="ru-RU"/>
              </w:rPr>
              <w:t xml:space="preserve"> </w:t>
            </w:r>
            <w:r>
              <w:rPr>
                <w:rFonts w:ascii="Times New Roman" w:hAnsi="Times New Roman"/>
                <w:sz w:val="24"/>
                <w:szCs w:val="24"/>
                <w:lang w:val="en-US"/>
              </w:rPr>
              <w:t>EL</w:t>
            </w:r>
          </w:p>
        </w:tc>
        <w:tc>
          <w:tcPr>
            <w:tcW w:w="270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Latn-CS"/>
              </w:rPr>
            </w:pPr>
            <w:r>
              <w:rPr>
                <w:rFonts w:ascii="Times New Roman" w:eastAsia="Times New Roman" w:hAnsi="Times New Roman"/>
                <w:sz w:val="24"/>
                <w:szCs w:val="24"/>
                <w:lang w:val="sr-Cyrl-CS"/>
              </w:rPr>
              <w:t>250</w:t>
            </w:r>
          </w:p>
        </w:tc>
      </w:tr>
    </w:tbl>
    <w:p w:rsidR="007C3485" w:rsidRDefault="007C3485" w:rsidP="007C3485">
      <w:pPr>
        <w:spacing w:after="0" w:line="240" w:lineRule="auto"/>
        <w:ind w:firstLine="567"/>
        <w:jc w:val="both"/>
        <w:rPr>
          <w:rFonts w:ascii="Times New Roman" w:hAnsi="Times New Roman"/>
          <w:sz w:val="24"/>
          <w:szCs w:val="24"/>
          <w:lang w:val="sr-Cyrl-CS"/>
        </w:rPr>
      </w:pPr>
    </w:p>
    <w:p w:rsidR="007C3485" w:rsidRDefault="007C3485" w:rsidP="007C3485">
      <w:pPr>
        <w:spacing w:after="0" w:line="240" w:lineRule="auto"/>
        <w:ind w:firstLine="567"/>
        <w:jc w:val="both"/>
        <w:rPr>
          <w:rFonts w:ascii="Times New Roman" w:hAnsi="Times New Roman"/>
          <w:sz w:val="24"/>
          <w:szCs w:val="24"/>
          <w:lang w:val="sr-Cyrl-CS"/>
        </w:rPr>
      </w:pPr>
    </w:p>
    <w:p w:rsidR="007C3485" w:rsidRDefault="007C3485" w:rsidP="007C3485">
      <w:pPr>
        <w:spacing w:after="0" w:line="240" w:lineRule="auto"/>
        <w:ind w:firstLine="567"/>
        <w:jc w:val="both"/>
        <w:rPr>
          <w:rFonts w:ascii="Times New Roman" w:hAnsi="Times New Roman"/>
          <w:sz w:val="24"/>
          <w:szCs w:val="24"/>
          <w:lang w:val="sr-Cyrl-CS"/>
        </w:rPr>
      </w:pPr>
    </w:p>
    <w:p w:rsidR="007C3485" w:rsidRDefault="007C3485" w:rsidP="007C3485">
      <w:pPr>
        <w:spacing w:after="0" w:line="240" w:lineRule="auto"/>
        <w:ind w:firstLine="567"/>
        <w:jc w:val="both"/>
        <w:rPr>
          <w:rFonts w:ascii="Times New Roman" w:hAnsi="Times New Roman"/>
          <w:sz w:val="24"/>
          <w:szCs w:val="24"/>
          <w:lang w:val="ru-RU"/>
        </w:rPr>
      </w:pPr>
    </w:p>
    <w:p w:rsidR="007C3485" w:rsidRDefault="007C3485" w:rsidP="007C3485">
      <w:pPr>
        <w:spacing w:after="0" w:line="240" w:lineRule="auto"/>
        <w:jc w:val="both"/>
        <w:rPr>
          <w:rFonts w:ascii="Times New Roman" w:hAnsi="Times New Roman"/>
          <w:sz w:val="24"/>
          <w:szCs w:val="24"/>
          <w:lang w:val="ru-RU"/>
        </w:rPr>
      </w:pPr>
    </w:p>
    <w:p w:rsidR="007C3485" w:rsidRDefault="007C3485" w:rsidP="007C3485">
      <w:pPr>
        <w:spacing w:after="0" w:line="240" w:lineRule="auto"/>
        <w:ind w:firstLine="720"/>
        <w:jc w:val="both"/>
        <w:rPr>
          <w:rFonts w:ascii="Times New Roman" w:hAnsi="Times New Roman"/>
          <w:sz w:val="24"/>
          <w:szCs w:val="24"/>
          <w:lang w:val="ru-RU"/>
        </w:rPr>
      </w:pPr>
      <w:r>
        <w:rPr>
          <w:rFonts w:ascii="Times New Roman" w:hAnsi="Times New Roman"/>
          <w:sz w:val="24"/>
          <w:szCs w:val="24"/>
          <w:lang w:val="ru-RU"/>
        </w:rPr>
        <w:t>Вредности за димни број дате су у следећој табели:</w:t>
      </w:r>
    </w:p>
    <w:p w:rsidR="007C3485" w:rsidRDefault="007C3485" w:rsidP="007C3485">
      <w:pPr>
        <w:spacing w:after="0" w:line="240" w:lineRule="auto"/>
        <w:ind w:firstLine="720"/>
        <w:jc w:val="both"/>
        <w:rPr>
          <w:rFonts w:ascii="Times New Roman" w:hAnsi="Times New Roman"/>
          <w:sz w:val="24"/>
          <w:szCs w:val="24"/>
          <w:lang w:val="ru-RU"/>
        </w:rPr>
      </w:pPr>
      <w:r>
        <w:rPr>
          <w:rFonts w:ascii="Times New Roman" w:hAnsi="Times New Roman"/>
          <w:sz w:val="24"/>
          <w:szCs w:val="24"/>
          <w:lang w:val="ru-RU"/>
        </w:rPr>
        <w:t>Табела 7.</w:t>
      </w:r>
    </w:p>
    <w:tbl>
      <w:tblPr>
        <w:tblpPr w:leftFromText="180" w:rightFromText="180" w:vertAnchor="text" w:horzAnchor="page" w:tblpX="2131"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3240"/>
      </w:tblGrid>
      <w:tr w:rsidR="007C3485" w:rsidTr="007C3485">
        <w:tc>
          <w:tcPr>
            <w:tcW w:w="288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Топлотна снага</w:t>
            </w:r>
            <w:r>
              <w:rPr>
                <w:rFonts w:ascii="Times New Roman" w:eastAsia="Times New Roman" w:hAnsi="Times New Roman"/>
                <w:sz w:val="24"/>
                <w:szCs w:val="24"/>
                <w:lang w:val="sr-Latn-CS"/>
              </w:rPr>
              <w:t xml:space="preserve"> </w:t>
            </w:r>
            <w:r>
              <w:rPr>
                <w:rFonts w:ascii="Times New Roman" w:eastAsia="Times New Roman" w:hAnsi="Times New Roman"/>
                <w:sz w:val="24"/>
                <w:szCs w:val="24"/>
                <w:lang w:val="sr-Cyrl-CS"/>
              </w:rPr>
              <w:t>(</w:t>
            </w:r>
            <w:r>
              <w:rPr>
                <w:rFonts w:ascii="Times New Roman" w:eastAsia="Times New Roman" w:hAnsi="Times New Roman"/>
                <w:sz w:val="24"/>
                <w:szCs w:val="24"/>
                <w:lang w:val="sr-Latn-CS"/>
              </w:rPr>
              <w:t>kWth</w:t>
            </w:r>
            <w:r>
              <w:rPr>
                <w:rFonts w:ascii="Times New Roman" w:eastAsia="Times New Roman" w:hAnsi="Times New Roman"/>
                <w:sz w:val="24"/>
                <w:szCs w:val="24"/>
                <w:lang w:val="sr-Cyrl-CS"/>
              </w:rPr>
              <w:t>)</w:t>
            </w:r>
          </w:p>
        </w:tc>
        <w:tc>
          <w:tcPr>
            <w:tcW w:w="324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Димни број</w:t>
            </w:r>
          </w:p>
        </w:tc>
      </w:tr>
      <w:tr w:rsidR="007C3485" w:rsidTr="007C3485">
        <w:tc>
          <w:tcPr>
            <w:tcW w:w="288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&lt; 11</w:t>
            </w:r>
            <w:r>
              <w:rPr>
                <w:rFonts w:ascii="Times New Roman" w:eastAsia="Times New Roman" w:hAnsi="Times New Roman"/>
                <w:sz w:val="24"/>
                <w:szCs w:val="24"/>
                <w:lang w:val="sr-Latn-CS"/>
              </w:rPr>
              <w:t xml:space="preserve"> </w:t>
            </w:r>
          </w:p>
        </w:tc>
        <w:tc>
          <w:tcPr>
            <w:tcW w:w="3240" w:type="dxa"/>
            <w:tcBorders>
              <w:top w:val="single" w:sz="4" w:space="0" w:color="auto"/>
              <w:left w:val="single" w:sz="4" w:space="0" w:color="auto"/>
              <w:bottom w:val="single" w:sz="4" w:space="0" w:color="auto"/>
              <w:right w:val="single" w:sz="4" w:space="0" w:color="auto"/>
            </w:tcBorders>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Cyrl-CS"/>
              </w:rPr>
              <w:t xml:space="preserve">највише </w:t>
            </w:r>
            <w:r>
              <w:rPr>
                <w:rFonts w:ascii="Times New Roman" w:hAnsi="Times New Roman"/>
                <w:sz w:val="24"/>
                <w:szCs w:val="24"/>
                <w:lang w:val="sr-Latn-CS"/>
              </w:rPr>
              <w:t>2</w:t>
            </w:r>
          </w:p>
        </w:tc>
      </w:tr>
      <w:tr w:rsidR="007C3485" w:rsidTr="007C3485">
        <w:tc>
          <w:tcPr>
            <w:tcW w:w="288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Latn-CS"/>
              </w:rPr>
              <w:t>≥</w:t>
            </w:r>
            <w:r>
              <w:rPr>
                <w:rFonts w:ascii="Times New Roman" w:hAnsi="Times New Roman"/>
                <w:sz w:val="24"/>
                <w:szCs w:val="24"/>
                <w:lang w:val="sr-Cyrl-CS"/>
              </w:rPr>
              <w:t xml:space="preserve"> </w:t>
            </w:r>
            <w:r>
              <w:rPr>
                <w:rFonts w:ascii="Times New Roman" w:eastAsia="Times New Roman" w:hAnsi="Times New Roman"/>
                <w:sz w:val="24"/>
                <w:szCs w:val="24"/>
                <w:lang w:val="sr-Cyrl-CS"/>
              </w:rPr>
              <w:t>11</w:t>
            </w:r>
            <w:r>
              <w:rPr>
                <w:rFonts w:ascii="Times New Roman" w:eastAsia="Times New Roman" w:hAnsi="Times New Roman"/>
                <w:sz w:val="24"/>
                <w:szCs w:val="24"/>
                <w:lang w:val="sr-Latn-CS"/>
              </w:rPr>
              <w:t xml:space="preserve"> </w:t>
            </w:r>
          </w:p>
        </w:tc>
        <w:tc>
          <w:tcPr>
            <w:tcW w:w="324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hAnsi="Times New Roman"/>
                <w:sz w:val="24"/>
                <w:szCs w:val="24"/>
                <w:lang w:val="sr-Latn-CS"/>
              </w:rPr>
              <w:t>1</w:t>
            </w:r>
          </w:p>
        </w:tc>
      </w:tr>
    </w:tbl>
    <w:p w:rsidR="007C3485" w:rsidRDefault="007C3485" w:rsidP="007C3485">
      <w:pPr>
        <w:spacing w:after="0" w:line="240" w:lineRule="auto"/>
        <w:jc w:val="both"/>
        <w:rPr>
          <w:rFonts w:ascii="Times New Roman" w:hAnsi="Times New Roman"/>
          <w:sz w:val="24"/>
          <w:szCs w:val="24"/>
          <w:lang w:val="sr-Latn-CS"/>
        </w:rPr>
      </w:pPr>
    </w:p>
    <w:p w:rsidR="007C3485" w:rsidRDefault="007C3485" w:rsidP="007C3485">
      <w:pPr>
        <w:spacing w:after="0" w:line="240" w:lineRule="auto"/>
        <w:jc w:val="both"/>
        <w:rPr>
          <w:rFonts w:ascii="Times New Roman" w:hAnsi="Times New Roman"/>
          <w:sz w:val="24"/>
          <w:szCs w:val="24"/>
          <w:lang w:val="ru-RU"/>
        </w:rPr>
      </w:pPr>
    </w:p>
    <w:p w:rsidR="007C3485" w:rsidRDefault="007C3485" w:rsidP="007C3485">
      <w:pPr>
        <w:spacing w:after="0" w:line="240" w:lineRule="auto"/>
        <w:jc w:val="both"/>
        <w:rPr>
          <w:rFonts w:ascii="Times New Roman" w:hAnsi="Times New Roman"/>
          <w:sz w:val="24"/>
          <w:szCs w:val="24"/>
          <w:lang w:val="sr-Cyrl-CS"/>
        </w:rPr>
      </w:pPr>
    </w:p>
    <w:p w:rsidR="007C3485" w:rsidRDefault="007C3485" w:rsidP="007C3485">
      <w:pPr>
        <w:pStyle w:val="Pasussalistom"/>
        <w:spacing w:after="0" w:line="240" w:lineRule="auto"/>
        <w:ind w:left="0"/>
        <w:rPr>
          <w:rFonts w:ascii="Times New Roman" w:hAnsi="Times New Roman"/>
          <w:sz w:val="24"/>
          <w:szCs w:val="24"/>
          <w:lang w:val="sr-Cyrl-CS"/>
        </w:rPr>
      </w:pPr>
    </w:p>
    <w:p w:rsidR="007C3485" w:rsidRDefault="007C3485" w:rsidP="007C3485">
      <w:pPr>
        <w:pStyle w:val="Pasussalistom"/>
        <w:spacing w:after="0" w:line="240" w:lineRule="auto"/>
        <w:ind w:left="0" w:firstLine="630"/>
        <w:jc w:val="both"/>
        <w:rPr>
          <w:rFonts w:ascii="Times New Roman" w:hAnsi="Times New Roman"/>
          <w:sz w:val="24"/>
          <w:szCs w:val="24"/>
          <w:lang w:val="sr-Cyrl-CS"/>
        </w:rPr>
      </w:pPr>
      <w:r>
        <w:rPr>
          <w:rFonts w:ascii="Times New Roman" w:hAnsi="Times New Roman"/>
          <w:sz w:val="24"/>
          <w:szCs w:val="24"/>
          <w:lang w:val="sr-Cyrl-CS"/>
        </w:rPr>
        <w:t xml:space="preserve">На мала постројења за сагоревање са комбинованим </w:t>
      </w:r>
      <w:r>
        <w:rPr>
          <w:rFonts w:ascii="Times New Roman" w:hAnsi="Times New Roman"/>
          <w:sz w:val="24"/>
          <w:szCs w:val="24"/>
          <w:lang w:val="sr-Cyrl-RS"/>
        </w:rPr>
        <w:t>горионицима</w:t>
      </w:r>
      <w:r>
        <w:rPr>
          <w:rFonts w:ascii="Times New Roman" w:hAnsi="Times New Roman"/>
          <w:sz w:val="24"/>
          <w:szCs w:val="24"/>
          <w:lang w:val="sr-Cyrl-CS"/>
        </w:rPr>
        <w:t xml:space="preserve"> на гасовито гориво које као резервно гориво користе течно гориво мање од 300 радних часова годишње, не примењују се одредбе ове уредбе</w:t>
      </w:r>
      <w:r>
        <w:rPr>
          <w:rFonts w:ascii="Times New Roman" w:eastAsia="Times New Roman" w:hAnsi="Times New Roman"/>
          <w:sz w:val="24"/>
          <w:szCs w:val="24"/>
          <w:lang w:val="sr-Cyrl-CS"/>
        </w:rPr>
        <w:t>.</w:t>
      </w:r>
    </w:p>
    <w:p w:rsidR="007C3485" w:rsidRDefault="007C3485" w:rsidP="007C3485">
      <w:pPr>
        <w:pStyle w:val="Pasussalistom"/>
        <w:spacing w:after="0" w:line="240" w:lineRule="auto"/>
        <w:ind w:left="0"/>
        <w:rPr>
          <w:rFonts w:ascii="Times New Roman" w:hAnsi="Times New Roman"/>
          <w:sz w:val="24"/>
          <w:szCs w:val="24"/>
          <w:lang w:val="sr-Cyrl-CS"/>
        </w:rPr>
      </w:pPr>
    </w:p>
    <w:p w:rsidR="007C3485" w:rsidRDefault="007C3485" w:rsidP="007C3485">
      <w:pPr>
        <w:pStyle w:val="Pasussalistom"/>
        <w:spacing w:after="0" w:line="240" w:lineRule="auto"/>
        <w:ind w:left="0"/>
        <w:jc w:val="center"/>
        <w:rPr>
          <w:rFonts w:ascii="Times New Roman" w:hAnsi="Times New Roman"/>
          <w:sz w:val="24"/>
          <w:szCs w:val="24"/>
          <w:lang w:val="sr-Latn-CS"/>
        </w:rPr>
      </w:pPr>
      <w:r>
        <w:rPr>
          <w:rFonts w:ascii="Times New Roman" w:hAnsi="Times New Roman"/>
          <w:sz w:val="24"/>
          <w:szCs w:val="24"/>
          <w:lang w:val="sr-Cyrl-CS"/>
        </w:rPr>
        <w:t>Д</w:t>
      </w:r>
      <w:r>
        <w:rPr>
          <w:rFonts w:ascii="Times New Roman" w:hAnsi="Times New Roman"/>
          <w:sz w:val="24"/>
          <w:szCs w:val="24"/>
          <w:lang w:val="sr-Latn-CS"/>
        </w:rPr>
        <w:t xml:space="preserve"> </w:t>
      </w:r>
      <w:r>
        <w:rPr>
          <w:rFonts w:ascii="Times New Roman" w:hAnsi="Times New Roman"/>
          <w:sz w:val="24"/>
          <w:szCs w:val="24"/>
          <w:lang w:val="sr-Cyrl-CS"/>
        </w:rPr>
        <w:t>Е</w:t>
      </w:r>
      <w:r>
        <w:rPr>
          <w:rFonts w:ascii="Times New Roman" w:hAnsi="Times New Roman"/>
          <w:sz w:val="24"/>
          <w:szCs w:val="24"/>
          <w:lang w:val="sr-Latn-CS"/>
        </w:rPr>
        <w:t xml:space="preserve"> </w:t>
      </w:r>
      <w:r>
        <w:rPr>
          <w:rFonts w:ascii="Times New Roman" w:hAnsi="Times New Roman"/>
          <w:sz w:val="24"/>
          <w:szCs w:val="24"/>
          <w:lang w:val="sr-Cyrl-CS"/>
        </w:rPr>
        <w:t xml:space="preserve">О  </w:t>
      </w:r>
      <w:r>
        <w:rPr>
          <w:rFonts w:ascii="Times New Roman" w:hAnsi="Times New Roman"/>
          <w:sz w:val="24"/>
          <w:szCs w:val="24"/>
          <w:lang w:val="sr-Latn-CS"/>
        </w:rPr>
        <w:t>III</w:t>
      </w:r>
    </w:p>
    <w:p w:rsidR="007C3485" w:rsidRDefault="007C3485" w:rsidP="007C3485">
      <w:pPr>
        <w:pStyle w:val="Pasussalistom"/>
        <w:spacing w:after="0" w:line="240" w:lineRule="auto"/>
        <w:ind w:left="0"/>
        <w:jc w:val="center"/>
        <w:rPr>
          <w:rFonts w:ascii="Times New Roman" w:hAnsi="Times New Roman"/>
          <w:sz w:val="24"/>
          <w:szCs w:val="24"/>
          <w:lang w:val="sr-Latn-CS"/>
        </w:rPr>
      </w:pPr>
    </w:p>
    <w:p w:rsidR="007C3485" w:rsidRDefault="007C3485" w:rsidP="007C3485">
      <w:pPr>
        <w:pStyle w:val="Pasussalistom"/>
        <w:spacing w:after="0" w:line="240" w:lineRule="auto"/>
        <w:ind w:left="0"/>
        <w:jc w:val="center"/>
        <w:rPr>
          <w:rFonts w:ascii="Times New Roman" w:hAnsi="Times New Roman"/>
          <w:sz w:val="24"/>
          <w:szCs w:val="24"/>
          <w:lang w:val="sr-Latn-CS"/>
        </w:rPr>
      </w:pPr>
      <w:r>
        <w:rPr>
          <w:rFonts w:ascii="Times New Roman" w:hAnsi="Times New Roman"/>
          <w:sz w:val="24"/>
          <w:szCs w:val="24"/>
          <w:lang w:val="ru-RU"/>
        </w:rPr>
        <w:t>ГРАНИЧНЕ ВРЕДНОСТИ ЕМИСИЈА ЗА ГАСОВИТА ГОРИВА</w:t>
      </w:r>
    </w:p>
    <w:p w:rsidR="007C3485" w:rsidRDefault="007C3485" w:rsidP="007C3485">
      <w:pPr>
        <w:pStyle w:val="Pasussalistom"/>
        <w:spacing w:after="0" w:line="240" w:lineRule="auto"/>
        <w:ind w:left="0"/>
        <w:jc w:val="center"/>
        <w:rPr>
          <w:rFonts w:ascii="Times New Roman" w:hAnsi="Times New Roman"/>
          <w:b/>
          <w:sz w:val="24"/>
          <w:szCs w:val="24"/>
          <w:lang w:val="sr-Latn-CS"/>
        </w:rPr>
      </w:pPr>
    </w:p>
    <w:p w:rsidR="007C3485" w:rsidRDefault="007C3485" w:rsidP="007C3485">
      <w:pPr>
        <w:spacing w:after="0" w:line="240" w:lineRule="auto"/>
        <w:ind w:firstLine="567"/>
        <w:jc w:val="both"/>
        <w:rPr>
          <w:rFonts w:ascii="Times New Roman" w:hAnsi="Times New Roman"/>
          <w:sz w:val="24"/>
          <w:szCs w:val="24"/>
          <w:lang w:val="sr-Cyrl-CS"/>
        </w:rPr>
      </w:pPr>
      <w:r>
        <w:rPr>
          <w:rFonts w:ascii="Times New Roman" w:hAnsi="Times New Roman"/>
          <w:sz w:val="24"/>
          <w:szCs w:val="24"/>
          <w:lang w:val="sr-Latn-CS"/>
        </w:rPr>
        <w:t>Г</w:t>
      </w:r>
      <w:r>
        <w:rPr>
          <w:rFonts w:ascii="Times New Roman" w:hAnsi="Times New Roman"/>
          <w:sz w:val="24"/>
          <w:szCs w:val="24"/>
          <w:lang w:val="sr-Cyrl-CS"/>
        </w:rPr>
        <w:t xml:space="preserve">раничне вредности емисија при коришћењу </w:t>
      </w:r>
      <w:r>
        <w:rPr>
          <w:rFonts w:ascii="Times New Roman" w:hAnsi="Times New Roman"/>
          <w:sz w:val="24"/>
          <w:szCs w:val="24"/>
          <w:lang w:val="sr-Latn-CS"/>
        </w:rPr>
        <w:t>гасовитих</w:t>
      </w:r>
      <w:r>
        <w:rPr>
          <w:rFonts w:ascii="Times New Roman" w:hAnsi="Times New Roman"/>
          <w:sz w:val="24"/>
          <w:szCs w:val="24"/>
          <w:lang w:val="sr-Cyrl-CS"/>
        </w:rPr>
        <w:t xml:space="preserve"> горива </w:t>
      </w:r>
      <w:r>
        <w:rPr>
          <w:rFonts w:ascii="Times New Roman" w:hAnsi="Times New Roman"/>
          <w:sz w:val="24"/>
          <w:szCs w:val="24"/>
          <w:lang w:val="sr-Latn-CS"/>
        </w:rPr>
        <w:t>з</w:t>
      </w:r>
      <w:r>
        <w:rPr>
          <w:rFonts w:ascii="Times New Roman" w:hAnsi="Times New Roman"/>
          <w:sz w:val="24"/>
          <w:szCs w:val="24"/>
          <w:lang w:val="sr-Cyrl-CS"/>
        </w:rPr>
        <w:t>а нова мала постројења за сагоревање, дате су у следећој табели:</w:t>
      </w:r>
    </w:p>
    <w:p w:rsidR="007C3485" w:rsidRDefault="007C3485" w:rsidP="007C3485">
      <w:pPr>
        <w:spacing w:after="0" w:line="240" w:lineRule="auto"/>
        <w:ind w:firstLine="567"/>
        <w:jc w:val="both"/>
        <w:rPr>
          <w:rFonts w:ascii="Times New Roman" w:hAnsi="Times New Roman"/>
          <w:sz w:val="24"/>
          <w:szCs w:val="24"/>
          <w:lang w:val="sr-Cyrl-CS"/>
        </w:rPr>
      </w:pPr>
      <w:r>
        <w:rPr>
          <w:rFonts w:ascii="Times New Roman" w:hAnsi="Times New Roman"/>
          <w:sz w:val="24"/>
          <w:szCs w:val="24"/>
          <w:lang w:val="sr-Cyrl-CS"/>
        </w:rPr>
        <w:t>Табела 8.</w:t>
      </w:r>
    </w:p>
    <w:tbl>
      <w:tblPr>
        <w:tblpPr w:leftFromText="180" w:rightFromText="180" w:vertAnchor="text" w:horzAnchor="margin" w:tblpXSpec="center"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8"/>
        <w:gridCol w:w="3690"/>
      </w:tblGrid>
      <w:tr w:rsidR="007C3485" w:rsidTr="007C3485">
        <w:tc>
          <w:tcPr>
            <w:tcW w:w="4068"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Загађујућа материја</w:t>
            </w:r>
          </w:p>
        </w:tc>
        <w:tc>
          <w:tcPr>
            <w:tcW w:w="369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ГВЕ</w:t>
            </w:r>
            <w:r>
              <w:rPr>
                <w:rFonts w:ascii="Times New Roman" w:eastAsia="Times New Roman" w:hAnsi="Times New Roman"/>
                <w:sz w:val="24"/>
                <w:szCs w:val="24"/>
                <w:lang w:val="sr-Latn-CS"/>
              </w:rPr>
              <w:t xml:space="preserve"> (mg/</w:t>
            </w:r>
            <w:r>
              <w:rPr>
                <w:rFonts w:ascii="Times New Roman" w:eastAsia="Times New Roman" w:hAnsi="Times New Roman"/>
                <w:sz w:val="24"/>
                <w:szCs w:val="24"/>
                <w:lang w:val="sr-Cyrl-CS"/>
              </w:rPr>
              <w:t xml:space="preserve">нормални </w:t>
            </w:r>
            <w:r>
              <w:rPr>
                <w:rFonts w:ascii="Times New Roman" w:eastAsia="Times New Roman" w:hAnsi="Times New Roman"/>
                <w:sz w:val="24"/>
                <w:szCs w:val="24"/>
                <w:lang w:val="sr-Latn-CS"/>
              </w:rPr>
              <w:t>m</w:t>
            </w:r>
            <w:r>
              <w:rPr>
                <w:rFonts w:ascii="Times New Roman" w:eastAsia="Times New Roman" w:hAnsi="Times New Roman"/>
                <w:sz w:val="24"/>
                <w:szCs w:val="24"/>
                <w:vertAlign w:val="superscript"/>
                <w:lang w:val="sr-Cyrl-CS"/>
              </w:rPr>
              <w:t>3</w:t>
            </w:r>
            <w:r>
              <w:rPr>
                <w:rFonts w:ascii="Times New Roman" w:eastAsia="Times New Roman" w:hAnsi="Times New Roman"/>
                <w:sz w:val="24"/>
                <w:szCs w:val="24"/>
                <w:lang w:val="sr-Cyrl-CS"/>
              </w:rPr>
              <w:t>)</w:t>
            </w:r>
          </w:p>
        </w:tc>
      </w:tr>
      <w:tr w:rsidR="007C3485" w:rsidTr="007C3485">
        <w:trPr>
          <w:trHeight w:val="248"/>
        </w:trPr>
        <w:tc>
          <w:tcPr>
            <w:tcW w:w="4068"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угљен моноксид - СО</w:t>
            </w:r>
          </w:p>
        </w:tc>
        <w:tc>
          <w:tcPr>
            <w:tcW w:w="369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sr-Latn-CS"/>
              </w:rPr>
            </w:pPr>
            <w:r>
              <w:rPr>
                <w:rFonts w:ascii="Times New Roman" w:eastAsia="Times New Roman" w:hAnsi="Times New Roman"/>
                <w:sz w:val="24"/>
                <w:szCs w:val="24"/>
                <w:lang w:val="sr-Latn-CS"/>
              </w:rPr>
              <w:t>1</w:t>
            </w:r>
            <w:r>
              <w:rPr>
                <w:rFonts w:ascii="Times New Roman" w:eastAsia="Times New Roman" w:hAnsi="Times New Roman"/>
                <w:sz w:val="24"/>
                <w:szCs w:val="24"/>
                <w:lang w:val="sr-Cyrl-CS"/>
              </w:rPr>
              <w:t>0</w:t>
            </w:r>
            <w:r>
              <w:rPr>
                <w:rFonts w:ascii="Times New Roman" w:eastAsia="Times New Roman" w:hAnsi="Times New Roman"/>
                <w:sz w:val="24"/>
                <w:szCs w:val="24"/>
                <w:lang w:val="sr-Latn-CS"/>
              </w:rPr>
              <w:t>0</w:t>
            </w:r>
          </w:p>
        </w:tc>
      </w:tr>
      <w:tr w:rsidR="007C3485" w:rsidTr="007C3485">
        <w:trPr>
          <w:trHeight w:val="275"/>
        </w:trPr>
        <w:tc>
          <w:tcPr>
            <w:tcW w:w="4068"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vertAlign w:val="subscript"/>
                <w:lang w:val="sr-Cyrl-CS"/>
              </w:rPr>
            </w:pPr>
            <w:r>
              <w:rPr>
                <w:rFonts w:ascii="Times New Roman" w:eastAsia="Times New Roman" w:hAnsi="Times New Roman"/>
                <w:sz w:val="24"/>
                <w:szCs w:val="24"/>
                <w:lang w:val="sr-Latn-CS"/>
              </w:rPr>
              <w:t>o</w:t>
            </w:r>
            <w:r>
              <w:rPr>
                <w:rFonts w:ascii="Times New Roman" w:eastAsia="Times New Roman" w:hAnsi="Times New Roman"/>
                <w:sz w:val="24"/>
                <w:szCs w:val="24"/>
                <w:lang w:val="sr-Cyrl-CS"/>
              </w:rPr>
              <w:t xml:space="preserve">ксиди азота </w:t>
            </w:r>
            <w:r>
              <w:rPr>
                <w:rFonts w:ascii="Times New Roman" w:eastAsia="Times New Roman" w:hAnsi="Times New Roman"/>
                <w:sz w:val="24"/>
                <w:szCs w:val="24"/>
                <w:lang w:val="sr-Latn-CS"/>
              </w:rPr>
              <w:t>NO</w:t>
            </w:r>
            <w:r>
              <w:rPr>
                <w:rFonts w:ascii="Times New Roman" w:eastAsia="Times New Roman" w:hAnsi="Times New Roman"/>
                <w:sz w:val="24"/>
                <w:szCs w:val="24"/>
                <w:vertAlign w:val="subscript"/>
                <w:lang w:val="sr-Latn-CS"/>
              </w:rPr>
              <w:t>x</w:t>
            </w:r>
            <w:r>
              <w:rPr>
                <w:rFonts w:ascii="Times New Roman" w:eastAsia="Times New Roman" w:hAnsi="Times New Roman"/>
                <w:sz w:val="24"/>
                <w:szCs w:val="24"/>
                <w:lang w:val="sr-Cyrl-CS"/>
              </w:rPr>
              <w:t xml:space="preserve"> изражени као </w:t>
            </w:r>
            <w:r>
              <w:rPr>
                <w:rFonts w:ascii="Times New Roman" w:eastAsia="Times New Roman" w:hAnsi="Times New Roman"/>
                <w:sz w:val="24"/>
                <w:szCs w:val="24"/>
                <w:lang w:val="sr-Latn-CS"/>
              </w:rPr>
              <w:t>NO</w:t>
            </w:r>
            <w:r>
              <w:rPr>
                <w:rStyle w:val="indeks"/>
                <w:rFonts w:ascii="Times New Roman" w:eastAsia="Times New Roman" w:hAnsi="Times New Roman"/>
                <w:sz w:val="24"/>
                <w:szCs w:val="24"/>
                <w:vertAlign w:val="subscript"/>
                <w:lang w:val="ru-RU"/>
              </w:rPr>
              <w:t>2</w:t>
            </w:r>
          </w:p>
        </w:tc>
        <w:tc>
          <w:tcPr>
            <w:tcW w:w="3690" w:type="dxa"/>
            <w:tcBorders>
              <w:top w:val="single" w:sz="4" w:space="0" w:color="auto"/>
              <w:left w:val="single" w:sz="4" w:space="0" w:color="auto"/>
              <w:bottom w:val="single" w:sz="4" w:space="0" w:color="auto"/>
              <w:right w:val="single" w:sz="4" w:space="0" w:color="auto"/>
            </w:tcBorders>
            <w:vAlign w:val="center"/>
            <w:hideMark/>
          </w:tcPr>
          <w:p w:rsidR="007C3485" w:rsidRDefault="007C3485">
            <w:pPr>
              <w:pStyle w:val="Pasussalistom"/>
              <w:spacing w:after="0" w:line="240" w:lineRule="auto"/>
              <w:ind w:left="0"/>
              <w:jc w:val="center"/>
              <w:rPr>
                <w:rFonts w:ascii="Times New Roman" w:eastAsia="Times New Roman" w:hAnsi="Times New Roman"/>
                <w:sz w:val="24"/>
                <w:szCs w:val="24"/>
                <w:lang w:val="en-US"/>
              </w:rPr>
            </w:pPr>
            <w:r>
              <w:rPr>
                <w:rFonts w:ascii="Times New Roman" w:eastAsia="Times New Roman" w:hAnsi="Times New Roman"/>
                <w:sz w:val="24"/>
                <w:szCs w:val="24"/>
                <w:lang w:val="en-US"/>
              </w:rPr>
              <w:t>150</w:t>
            </w:r>
          </w:p>
        </w:tc>
      </w:tr>
    </w:tbl>
    <w:p w:rsidR="007C3485" w:rsidRDefault="007C3485" w:rsidP="007C3485">
      <w:pPr>
        <w:spacing w:after="0" w:line="240" w:lineRule="auto"/>
        <w:rPr>
          <w:rFonts w:ascii="Times New Roman" w:hAnsi="Times New Roman"/>
          <w:sz w:val="24"/>
          <w:szCs w:val="24"/>
          <w:lang w:val="sr-Cyrl-CS"/>
        </w:rPr>
        <w:sectPr w:rsidR="007C3485">
          <w:pgSz w:w="11909" w:h="16834"/>
          <w:pgMar w:top="1440" w:right="1440" w:bottom="1440" w:left="1440" w:header="706" w:footer="706" w:gutter="0"/>
          <w:pgNumType w:start="1"/>
          <w:cols w:space="720"/>
        </w:sectPr>
      </w:pPr>
    </w:p>
    <w:p w:rsidR="007C3485" w:rsidRDefault="007C3485" w:rsidP="007C3485">
      <w:pPr>
        <w:spacing w:after="0" w:line="240" w:lineRule="auto"/>
        <w:ind w:left="7200"/>
        <w:rPr>
          <w:rFonts w:ascii="Times New Roman" w:hAnsi="Times New Roman"/>
          <w:sz w:val="24"/>
          <w:szCs w:val="24"/>
          <w:lang w:val="sr-Cyrl-CS"/>
        </w:rPr>
      </w:pPr>
      <w:r>
        <w:rPr>
          <w:rFonts w:ascii="Times New Roman" w:hAnsi="Times New Roman"/>
          <w:sz w:val="24"/>
          <w:szCs w:val="24"/>
          <w:lang w:val="sr-Cyrl-CS"/>
        </w:rPr>
        <w:lastRenderedPageBreak/>
        <w:t>ПРИЛОГ 4.</w:t>
      </w:r>
    </w:p>
    <w:p w:rsidR="007C3485" w:rsidRDefault="007C3485" w:rsidP="007C3485">
      <w:pPr>
        <w:spacing w:after="0" w:line="240" w:lineRule="auto"/>
        <w:ind w:firstLine="720"/>
        <w:jc w:val="right"/>
        <w:rPr>
          <w:rFonts w:ascii="Times New Roman" w:hAnsi="Times New Roman"/>
          <w:sz w:val="24"/>
          <w:szCs w:val="24"/>
          <w:lang w:val="sr-Cyrl-CS"/>
        </w:rPr>
      </w:pPr>
    </w:p>
    <w:p w:rsidR="007C3485" w:rsidRDefault="007C3485" w:rsidP="007C3485">
      <w:pPr>
        <w:spacing w:after="0" w:line="240" w:lineRule="auto"/>
        <w:ind w:firstLine="720"/>
        <w:jc w:val="center"/>
        <w:rPr>
          <w:rFonts w:ascii="Times New Roman" w:hAnsi="Times New Roman"/>
          <w:sz w:val="24"/>
          <w:szCs w:val="24"/>
          <w:lang w:val="sr-Cyrl-CS"/>
        </w:rPr>
      </w:pPr>
      <w:r>
        <w:rPr>
          <w:rFonts w:ascii="Times New Roman" w:hAnsi="Times New Roman"/>
          <w:sz w:val="24"/>
          <w:szCs w:val="24"/>
          <w:lang w:val="sr-Cyrl-CS"/>
        </w:rPr>
        <w:t>УТВРЂИВАЊЕ УКУПНИХ ГОДИШЊИХ ЕМИСИЈА</w:t>
      </w:r>
    </w:p>
    <w:p w:rsidR="007C3485" w:rsidRDefault="007C3485" w:rsidP="007C3485">
      <w:pPr>
        <w:spacing w:after="0" w:line="240" w:lineRule="auto"/>
        <w:ind w:firstLine="720"/>
        <w:jc w:val="center"/>
        <w:rPr>
          <w:rFonts w:ascii="Times New Roman" w:hAnsi="Times New Roman"/>
          <w:sz w:val="24"/>
          <w:szCs w:val="24"/>
          <w:lang w:val="sr-Cyrl-CS"/>
        </w:rPr>
      </w:pPr>
    </w:p>
    <w:p w:rsidR="007C3485" w:rsidRDefault="007C3485" w:rsidP="007C3485">
      <w:pPr>
        <w:pStyle w:val="Pasussalistom"/>
        <w:spacing w:after="0" w:line="240" w:lineRule="auto"/>
        <w:ind w:left="0"/>
        <w:jc w:val="center"/>
        <w:rPr>
          <w:rFonts w:ascii="Times New Roman" w:hAnsi="Times New Roman"/>
          <w:sz w:val="24"/>
          <w:szCs w:val="24"/>
          <w:lang w:val="sr-Cyrl-CS"/>
        </w:rPr>
      </w:pPr>
      <w:r>
        <w:rPr>
          <w:rFonts w:ascii="Times New Roman" w:hAnsi="Times New Roman"/>
          <w:sz w:val="24"/>
          <w:szCs w:val="24"/>
          <w:lang w:val="sr-Cyrl-CS"/>
        </w:rPr>
        <w:t xml:space="preserve">А) УТВРЂИВАЊЕ УКУПНИХ ГОДИШЊИХ ЕМИСИЈА </w:t>
      </w:r>
    </w:p>
    <w:p w:rsidR="007C3485" w:rsidRDefault="007C3485" w:rsidP="007C3485">
      <w:pPr>
        <w:pStyle w:val="Pasussalistom"/>
        <w:spacing w:after="0" w:line="240" w:lineRule="auto"/>
        <w:ind w:left="0"/>
        <w:jc w:val="center"/>
        <w:rPr>
          <w:rFonts w:ascii="Times New Roman" w:hAnsi="Times New Roman"/>
          <w:sz w:val="24"/>
          <w:szCs w:val="24"/>
          <w:lang w:val="sr-Cyrl-CS"/>
        </w:rPr>
      </w:pPr>
      <w:r>
        <w:rPr>
          <w:rFonts w:ascii="Times New Roman" w:hAnsi="Times New Roman"/>
          <w:sz w:val="24"/>
          <w:szCs w:val="24"/>
          <w:lang w:val="sr-Cyrl-CS"/>
        </w:rPr>
        <w:t>ИЗ ПОСТОЈЕЋИХ ВЕЛИКИХ ПОСТРОЈЕЊА ЗА САГОРЕВАЊЕ</w:t>
      </w: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ru-RU"/>
        </w:rPr>
        <w:t>У складу са чланом 8. став 5. ове уредбе, Агенција за заштиту животне средине</w:t>
      </w:r>
      <w:r>
        <w:rPr>
          <w:rFonts w:ascii="Times New Roman" w:hAnsi="Times New Roman"/>
          <w:sz w:val="24"/>
          <w:szCs w:val="24"/>
          <w:lang w:val="sr-Cyrl-CS"/>
        </w:rPr>
        <w:t xml:space="preserve"> (у даљем тексту: Агенција) дуж</w:t>
      </w:r>
      <w:r>
        <w:rPr>
          <w:rFonts w:ascii="Times New Roman" w:hAnsi="Times New Roman"/>
          <w:sz w:val="24"/>
          <w:szCs w:val="24"/>
          <w:lang w:val="ru-RU"/>
        </w:rPr>
        <w:t>на</w:t>
      </w:r>
      <w:r>
        <w:rPr>
          <w:rFonts w:ascii="Times New Roman" w:hAnsi="Times New Roman"/>
          <w:sz w:val="24"/>
          <w:szCs w:val="24"/>
          <w:lang w:val="sr-Cyrl-CS"/>
        </w:rPr>
        <w:t xml:space="preserve"> је да успостави, почев од 2018. године и за сваку наредну годину, регистар емисија сумпор диоксида, оксида азота и прашкастих материја из свих постојећих великих постројења за сагоревање са топлотном снагом једнаком 50 MW</w:t>
      </w:r>
      <w:r>
        <w:rPr>
          <w:rFonts w:ascii="Times New Roman" w:hAnsi="Times New Roman"/>
          <w:sz w:val="24"/>
          <w:szCs w:val="24"/>
          <w:lang w:val="sr-Latn-CS"/>
        </w:rPr>
        <w:t>th</w:t>
      </w:r>
      <w:r>
        <w:rPr>
          <w:rFonts w:ascii="Times New Roman" w:hAnsi="Times New Roman"/>
          <w:sz w:val="24"/>
          <w:szCs w:val="24"/>
          <w:lang w:val="sr-Cyrl-CS"/>
        </w:rPr>
        <w:t xml:space="preserve"> или већом</w:t>
      </w:r>
      <w:r>
        <w:rPr>
          <w:rFonts w:ascii="Times New Roman" w:hAnsi="Times New Roman"/>
          <w:sz w:val="24"/>
          <w:szCs w:val="24"/>
          <w:lang w:val="ru-RU"/>
        </w:rPr>
        <w:t>.</w:t>
      </w:r>
      <w:r>
        <w:rPr>
          <w:rFonts w:ascii="Times New Roman" w:hAnsi="Times New Roman"/>
          <w:sz w:val="24"/>
          <w:szCs w:val="24"/>
          <w:lang w:val="sr-Cyrl-CS"/>
        </w:rPr>
        <w:t xml:space="preserve"> </w:t>
      </w:r>
    </w:p>
    <w:p w:rsidR="007C3485" w:rsidRDefault="007C3485" w:rsidP="007C3485">
      <w:pPr>
        <w:pStyle w:val="Pasussalistom"/>
        <w:spacing w:after="0" w:line="240" w:lineRule="auto"/>
        <w:ind w:left="0" w:firstLine="720"/>
        <w:jc w:val="both"/>
        <w:rPr>
          <w:rFonts w:ascii="Times New Roman" w:hAnsi="Times New Roman"/>
          <w:sz w:val="24"/>
          <w:szCs w:val="24"/>
          <w:lang w:val="ru-RU"/>
        </w:rPr>
      </w:pPr>
      <w:r>
        <w:rPr>
          <w:rFonts w:ascii="Times New Roman" w:hAnsi="Times New Roman"/>
          <w:sz w:val="24"/>
          <w:szCs w:val="24"/>
          <w:lang w:val="sr-Cyrl-CS"/>
        </w:rPr>
        <w:t xml:space="preserve">За свако постројење које ради под контролом једног оператера на датој локацији, регистар мора </w:t>
      </w:r>
      <w:r>
        <w:rPr>
          <w:rFonts w:ascii="Times New Roman" w:hAnsi="Times New Roman"/>
          <w:sz w:val="24"/>
          <w:szCs w:val="24"/>
          <w:lang w:val="sr-Cyrl-BA"/>
        </w:rPr>
        <w:t xml:space="preserve">да </w:t>
      </w:r>
      <w:r>
        <w:rPr>
          <w:rFonts w:ascii="Times New Roman" w:hAnsi="Times New Roman"/>
          <w:sz w:val="24"/>
          <w:szCs w:val="24"/>
          <w:lang w:val="sr-Cyrl-CS"/>
        </w:rPr>
        <w:t>садржи између осталог и следеће податке:</w:t>
      </w:r>
    </w:p>
    <w:p w:rsidR="007C3485" w:rsidRDefault="007C3485" w:rsidP="007C3485">
      <w:pPr>
        <w:pStyle w:val="Pasussalistom"/>
        <w:numPr>
          <w:ilvl w:val="1"/>
          <w:numId w:val="45"/>
        </w:numPr>
        <w:tabs>
          <w:tab w:val="left" w:pos="0"/>
          <w:tab w:val="left" w:pos="880"/>
          <w:tab w:val="left" w:pos="1080"/>
        </w:tabs>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укупне годишње емисије сумпор диоксида, оксида азота и прашкастих материја (као укупне суспендоване честице);</w:t>
      </w:r>
    </w:p>
    <w:p w:rsidR="007C3485" w:rsidRDefault="007C3485" w:rsidP="007C3485">
      <w:pPr>
        <w:pStyle w:val="Pasussalistom"/>
        <w:numPr>
          <w:ilvl w:val="1"/>
          <w:numId w:val="45"/>
        </w:numPr>
        <w:tabs>
          <w:tab w:val="left" w:pos="0"/>
          <w:tab w:val="left" w:pos="880"/>
          <w:tab w:val="left" w:pos="1080"/>
        </w:tabs>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 xml:space="preserve">укупну годишњу количину улазне енергије, која се односи на нето калоријску вредност, посебно исказану у пет категорија горива: биомаса, друга чврста горива, течна горива, природни гас, други гасови. </w:t>
      </w:r>
    </w:p>
    <w:p w:rsidR="007C3485" w:rsidRDefault="007C3485" w:rsidP="007C3485">
      <w:pPr>
        <w:pStyle w:val="Pasussalistom"/>
        <w:tabs>
          <w:tab w:val="left" w:pos="880"/>
        </w:tabs>
        <w:spacing w:after="0" w:line="240" w:lineRule="auto"/>
        <w:ind w:left="0"/>
        <w:jc w:val="both"/>
        <w:rPr>
          <w:rFonts w:ascii="Times New Roman" w:hAnsi="Times New Roman"/>
          <w:sz w:val="24"/>
          <w:szCs w:val="24"/>
          <w:lang w:val="sr-Cyrl-CS"/>
        </w:rPr>
      </w:pPr>
    </w:p>
    <w:p w:rsidR="007C3485" w:rsidRDefault="007C3485" w:rsidP="007C3485">
      <w:pPr>
        <w:pStyle w:val="Pasussalistom"/>
        <w:tabs>
          <w:tab w:val="left" w:pos="880"/>
        </w:tabs>
        <w:spacing w:after="0" w:line="240" w:lineRule="auto"/>
        <w:ind w:left="0"/>
        <w:jc w:val="center"/>
        <w:rPr>
          <w:rFonts w:ascii="Times New Roman" w:hAnsi="Times New Roman"/>
          <w:sz w:val="24"/>
          <w:szCs w:val="24"/>
          <w:lang w:val="sr-Cyrl-CS"/>
        </w:rPr>
      </w:pPr>
      <w:r>
        <w:rPr>
          <w:rFonts w:ascii="Times New Roman" w:hAnsi="Times New Roman"/>
          <w:sz w:val="24"/>
          <w:szCs w:val="24"/>
          <w:lang w:val="sr-Cyrl-CS"/>
        </w:rPr>
        <w:t xml:space="preserve">Б) УТВРЂИВАЊЕ УКУПНИХ ГОДИШЊИХ ЕМИСИЈА </w:t>
      </w:r>
    </w:p>
    <w:p w:rsidR="007C3485" w:rsidRDefault="007C3485" w:rsidP="007C3485">
      <w:pPr>
        <w:pStyle w:val="Pasussalistom"/>
        <w:tabs>
          <w:tab w:val="left" w:pos="880"/>
        </w:tabs>
        <w:spacing w:after="0" w:line="240" w:lineRule="auto"/>
        <w:ind w:left="0"/>
        <w:jc w:val="center"/>
        <w:rPr>
          <w:rFonts w:ascii="Times New Roman" w:hAnsi="Times New Roman"/>
          <w:sz w:val="24"/>
          <w:szCs w:val="24"/>
          <w:lang w:val="sr-Cyrl-CS"/>
        </w:rPr>
      </w:pPr>
      <w:r>
        <w:rPr>
          <w:rFonts w:ascii="Times New Roman" w:hAnsi="Times New Roman"/>
          <w:sz w:val="24"/>
          <w:szCs w:val="24"/>
          <w:lang w:val="sr-Cyrl-CS"/>
        </w:rPr>
        <w:t xml:space="preserve">ИЗ СТАРИХ ВЕЛИКИХ ПОСТРОЈЕЊА ЗА САГОРЕВАЊЕ </w:t>
      </w:r>
    </w:p>
    <w:p w:rsidR="007C3485" w:rsidRDefault="007C3485" w:rsidP="007C3485">
      <w:pPr>
        <w:pStyle w:val="Pasussalistom"/>
        <w:tabs>
          <w:tab w:val="left" w:pos="880"/>
        </w:tabs>
        <w:spacing w:after="0" w:line="240" w:lineRule="auto"/>
        <w:ind w:left="0"/>
        <w:jc w:val="both"/>
        <w:rPr>
          <w:rFonts w:ascii="Times New Roman" w:hAnsi="Times New Roman"/>
          <w:sz w:val="24"/>
          <w:szCs w:val="24"/>
          <w:lang w:val="sr-Cyrl-CS"/>
        </w:rPr>
      </w:pPr>
    </w:p>
    <w:p w:rsidR="007C3485" w:rsidRDefault="007C3485" w:rsidP="007C3485">
      <w:pPr>
        <w:pStyle w:val="Pasussalistom"/>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 xml:space="preserve">Агенција је дужна да успостави, почев од 1. јануара 2017. године и за сваку наредну годину, свеобухватни регистар емисија сумпор диоксида, оксида азота и прашкастих материја из старих великих постројења за сагоревање: </w:t>
      </w:r>
    </w:p>
    <w:p w:rsidR="007C3485" w:rsidRDefault="007C3485" w:rsidP="007C3485">
      <w:pPr>
        <w:pStyle w:val="Pasussalistom"/>
        <w:numPr>
          <w:ilvl w:val="0"/>
          <w:numId w:val="46"/>
        </w:numPr>
        <w:tabs>
          <w:tab w:val="clear" w:pos="720"/>
          <w:tab w:val="left" w:pos="0"/>
          <w:tab w:val="left" w:pos="990"/>
        </w:tabs>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посебно за свако постројења за сагоревање топлотне снаге веће од 300 М</w:t>
      </w:r>
      <w:r>
        <w:rPr>
          <w:rFonts w:ascii="Times New Roman" w:hAnsi="Times New Roman"/>
          <w:sz w:val="24"/>
          <w:szCs w:val="24"/>
        </w:rPr>
        <w:t>W</w:t>
      </w:r>
      <w:r>
        <w:rPr>
          <w:rFonts w:ascii="Times New Roman" w:hAnsi="Times New Roman"/>
          <w:sz w:val="24"/>
          <w:szCs w:val="24"/>
          <w:lang w:val="en-US"/>
        </w:rPr>
        <w:t>th</w:t>
      </w:r>
      <w:r>
        <w:rPr>
          <w:rFonts w:ascii="Times New Roman" w:hAnsi="Times New Roman"/>
          <w:sz w:val="24"/>
          <w:szCs w:val="24"/>
          <w:lang w:val="sr-Cyrl-CS"/>
        </w:rPr>
        <w:t xml:space="preserve"> и за рафинерије;</w:t>
      </w:r>
    </w:p>
    <w:p w:rsidR="007C3485" w:rsidRDefault="007C3485" w:rsidP="007C3485">
      <w:pPr>
        <w:pStyle w:val="Pasussalistom"/>
        <w:numPr>
          <w:ilvl w:val="0"/>
          <w:numId w:val="46"/>
        </w:numPr>
        <w:tabs>
          <w:tab w:val="clear" w:pos="720"/>
          <w:tab w:val="left" w:pos="0"/>
          <w:tab w:val="left" w:pos="990"/>
        </w:tabs>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укупно за сва велика постројења за сагоревање на која се ова уредба односи.</w:t>
      </w:r>
    </w:p>
    <w:p w:rsidR="007C3485" w:rsidRDefault="007C3485" w:rsidP="007C3485">
      <w:pPr>
        <w:spacing w:after="0" w:line="240" w:lineRule="auto"/>
        <w:ind w:firstLine="720"/>
        <w:jc w:val="both"/>
        <w:rPr>
          <w:rFonts w:ascii="Times New Roman" w:hAnsi="Times New Roman"/>
          <w:sz w:val="24"/>
          <w:szCs w:val="24"/>
          <w:lang w:val="ru-RU"/>
        </w:rPr>
      </w:pPr>
      <w:r>
        <w:rPr>
          <w:rFonts w:ascii="Times New Roman" w:hAnsi="Times New Roman"/>
          <w:sz w:val="24"/>
          <w:szCs w:val="24"/>
          <w:lang w:val="ru-RU"/>
        </w:rPr>
        <w:t>Агенција је у обавези сваке године да изради извештај о коришћеном гориву по постројењу и подацима о емисији загађујућих материја за сва постројења обухваћена Националним планом за смањење емисија.</w:t>
      </w:r>
    </w:p>
    <w:p w:rsidR="007C3485" w:rsidRDefault="007C3485" w:rsidP="007C3485">
      <w:pPr>
        <w:spacing w:after="0" w:line="240" w:lineRule="auto"/>
        <w:rPr>
          <w:rFonts w:ascii="Times New Roman" w:hAnsi="Times New Roman"/>
          <w:sz w:val="24"/>
          <w:szCs w:val="24"/>
          <w:lang w:val="ru-RU"/>
        </w:rPr>
      </w:pPr>
    </w:p>
    <w:p w:rsidR="007C3485" w:rsidRDefault="007C3485" w:rsidP="007C3485">
      <w:pPr>
        <w:spacing w:after="0" w:line="240" w:lineRule="auto"/>
        <w:rPr>
          <w:rFonts w:ascii="Times New Roman" w:hAnsi="Times New Roman"/>
          <w:sz w:val="24"/>
          <w:szCs w:val="24"/>
          <w:lang w:val="ru-RU"/>
        </w:rPr>
        <w:sectPr w:rsidR="007C3485">
          <w:pgSz w:w="11909" w:h="16834"/>
          <w:pgMar w:top="1440" w:right="1440" w:bottom="1440" w:left="1440" w:header="706" w:footer="706" w:gutter="0"/>
          <w:pgNumType w:start="1"/>
          <w:cols w:space="720"/>
        </w:sectPr>
      </w:pPr>
    </w:p>
    <w:p w:rsidR="007C3485" w:rsidRDefault="007C3485" w:rsidP="007C3485">
      <w:pPr>
        <w:pStyle w:val="Pasussalistom"/>
        <w:spacing w:after="0" w:line="240" w:lineRule="auto"/>
        <w:ind w:left="0"/>
        <w:jc w:val="right"/>
        <w:rPr>
          <w:rFonts w:ascii="Times New Roman" w:hAnsi="Times New Roman"/>
          <w:sz w:val="24"/>
          <w:szCs w:val="24"/>
          <w:lang w:val="sr-Cyrl-CS"/>
        </w:rPr>
      </w:pPr>
      <w:r>
        <w:rPr>
          <w:rFonts w:ascii="Times New Roman" w:hAnsi="Times New Roman"/>
          <w:sz w:val="24"/>
          <w:szCs w:val="24"/>
          <w:lang w:val="ru-RU"/>
        </w:rPr>
        <w:lastRenderedPageBreak/>
        <w:t>ПРИЛОГ</w:t>
      </w:r>
      <w:r>
        <w:rPr>
          <w:rFonts w:ascii="Times New Roman" w:hAnsi="Times New Roman"/>
          <w:sz w:val="24"/>
          <w:szCs w:val="24"/>
          <w:lang w:val="sr-Cyrl-CS"/>
        </w:rPr>
        <w:t xml:space="preserve"> 5.</w:t>
      </w:r>
    </w:p>
    <w:p w:rsidR="007C3485" w:rsidRDefault="007C3485" w:rsidP="007C3485">
      <w:pPr>
        <w:pStyle w:val="Pasussalistom"/>
        <w:spacing w:after="0" w:line="240" w:lineRule="auto"/>
        <w:ind w:left="0"/>
        <w:jc w:val="right"/>
        <w:rPr>
          <w:rFonts w:ascii="Times New Roman" w:hAnsi="Times New Roman"/>
          <w:sz w:val="24"/>
          <w:szCs w:val="24"/>
          <w:lang w:val="sr-Cyrl-CS"/>
        </w:rPr>
      </w:pPr>
    </w:p>
    <w:p w:rsidR="007C3485" w:rsidRDefault="007C3485" w:rsidP="007C3485">
      <w:pPr>
        <w:pStyle w:val="Pasussalistom"/>
        <w:spacing w:after="0" w:line="240" w:lineRule="auto"/>
        <w:ind w:left="0"/>
        <w:jc w:val="center"/>
        <w:rPr>
          <w:rFonts w:ascii="Times New Roman" w:hAnsi="Times New Roman"/>
          <w:sz w:val="24"/>
          <w:szCs w:val="24"/>
          <w:lang w:val="sr-Cyrl-CS"/>
        </w:rPr>
      </w:pPr>
      <w:r>
        <w:rPr>
          <w:rFonts w:ascii="Times New Roman" w:hAnsi="Times New Roman"/>
          <w:sz w:val="24"/>
          <w:szCs w:val="24"/>
          <w:lang w:val="sr-Cyrl-CS"/>
        </w:rPr>
        <w:t>ИЗВЕШТАЈ О ГОДИШЊЕМ БИЛАНСУ ЕМИСИЈА</w:t>
      </w:r>
    </w:p>
    <w:p w:rsidR="007C3485" w:rsidRDefault="007C3485" w:rsidP="007C3485">
      <w:pPr>
        <w:pStyle w:val="Pasussalistom"/>
        <w:spacing w:after="0" w:line="240" w:lineRule="auto"/>
        <w:ind w:left="0"/>
        <w:jc w:val="center"/>
        <w:rPr>
          <w:rFonts w:ascii="Times New Roman" w:hAnsi="Times New Roman"/>
          <w:sz w:val="24"/>
          <w:szCs w:val="24"/>
          <w:lang w:val="sr-Cyrl-CS"/>
        </w:rPr>
      </w:pPr>
    </w:p>
    <w:tbl>
      <w:tblPr>
        <w:tblpPr w:leftFromText="141" w:rightFromText="141" w:vertAnchor="text" w:horzAnchor="margin" w:tblpY="43"/>
        <w:tblW w:w="0" w:type="auto"/>
        <w:tblLayout w:type="fixed"/>
        <w:tblLook w:val="04A0" w:firstRow="1" w:lastRow="0" w:firstColumn="1" w:lastColumn="0" w:noHBand="0" w:noVBand="1"/>
      </w:tblPr>
      <w:tblGrid>
        <w:gridCol w:w="1079"/>
        <w:gridCol w:w="1079"/>
        <w:gridCol w:w="660"/>
        <w:gridCol w:w="266"/>
        <w:gridCol w:w="147"/>
        <w:gridCol w:w="119"/>
        <w:gridCol w:w="266"/>
        <w:gridCol w:w="266"/>
        <w:gridCol w:w="454"/>
        <w:gridCol w:w="106"/>
        <w:gridCol w:w="52"/>
        <w:gridCol w:w="236"/>
        <w:gridCol w:w="164"/>
        <w:gridCol w:w="108"/>
        <w:gridCol w:w="292"/>
        <w:gridCol w:w="212"/>
        <w:gridCol w:w="56"/>
        <w:gridCol w:w="132"/>
        <w:gridCol w:w="236"/>
        <w:gridCol w:w="164"/>
        <w:gridCol w:w="28"/>
        <w:gridCol w:w="184"/>
        <w:gridCol w:w="210"/>
        <w:gridCol w:w="160"/>
        <w:gridCol w:w="179"/>
        <w:gridCol w:w="80"/>
        <w:gridCol w:w="236"/>
        <w:gridCol w:w="164"/>
        <w:gridCol w:w="80"/>
        <w:gridCol w:w="320"/>
        <w:gridCol w:w="201"/>
        <w:gridCol w:w="39"/>
        <w:gridCol w:w="362"/>
        <w:gridCol w:w="198"/>
        <w:gridCol w:w="38"/>
        <w:gridCol w:w="173"/>
        <w:gridCol w:w="193"/>
        <w:gridCol w:w="156"/>
        <w:gridCol w:w="101"/>
        <w:gridCol w:w="90"/>
        <w:gridCol w:w="276"/>
        <w:gridCol w:w="84"/>
        <w:gridCol w:w="9"/>
        <w:gridCol w:w="381"/>
      </w:tblGrid>
      <w:tr w:rsidR="007C3485" w:rsidTr="007C3485">
        <w:trPr>
          <w:gridAfter w:val="1"/>
          <w:wAfter w:w="381" w:type="dxa"/>
        </w:trPr>
        <w:tc>
          <w:tcPr>
            <w:tcW w:w="9095" w:type="dxa"/>
            <w:gridSpan w:val="38"/>
            <w:vAlign w:val="center"/>
          </w:tcPr>
          <w:p w:rsidR="007C3485" w:rsidRDefault="007C3485">
            <w:pPr>
              <w:spacing w:after="0" w:line="240" w:lineRule="auto"/>
              <w:jc w:val="center"/>
              <w:rPr>
                <w:rFonts w:ascii="Times New Roman" w:hAnsi="Times New Roman"/>
                <w:b/>
                <w:bCs/>
                <w:sz w:val="18"/>
                <w:szCs w:val="18"/>
              </w:rPr>
            </w:pPr>
            <w:r>
              <w:rPr>
                <w:rFonts w:ascii="Times New Roman" w:hAnsi="Times New Roman"/>
                <w:b/>
                <w:bCs/>
                <w:sz w:val="18"/>
                <w:szCs w:val="18"/>
                <w:lang w:val="sr-Cyrl-CS"/>
              </w:rPr>
              <w:t>ОПШТИ ПОДАЦИ О ИЗВОРУ ЗАГАЂИВАЊА</w:t>
            </w:r>
          </w:p>
          <w:p w:rsidR="007C3485" w:rsidRDefault="007C3485">
            <w:pPr>
              <w:spacing w:after="0" w:line="240" w:lineRule="auto"/>
              <w:jc w:val="center"/>
              <w:rPr>
                <w:rFonts w:ascii="Times New Roman" w:eastAsia="Times New Roman" w:hAnsi="Times New Roman" w:cs="Times New Roman"/>
                <w:b/>
                <w:bCs/>
                <w:sz w:val="18"/>
                <w:szCs w:val="18"/>
              </w:rPr>
            </w:pPr>
          </w:p>
        </w:tc>
        <w:tc>
          <w:tcPr>
            <w:tcW w:w="560" w:type="dxa"/>
            <w:gridSpan w:val="5"/>
            <w:vAlign w:val="bottom"/>
          </w:tcPr>
          <w:p w:rsidR="007C3485" w:rsidRDefault="007C3485">
            <w:pPr>
              <w:spacing w:after="0" w:line="240" w:lineRule="auto"/>
              <w:jc w:val="center"/>
              <w:rPr>
                <w:rFonts w:ascii="Times New Roman" w:eastAsia="Times New Roman" w:hAnsi="Times New Roman" w:cs="Times New Roman"/>
                <w:b/>
                <w:bCs/>
                <w:sz w:val="18"/>
                <w:szCs w:val="18"/>
                <w:lang w:val="sr-Cyrl-CS"/>
              </w:rPr>
            </w:pPr>
          </w:p>
        </w:tc>
      </w:tr>
      <w:tr w:rsidR="007C3485" w:rsidTr="007C3485">
        <w:trPr>
          <w:gridAfter w:val="1"/>
          <w:wAfter w:w="381" w:type="dxa"/>
        </w:trPr>
        <w:tc>
          <w:tcPr>
            <w:tcW w:w="1079" w:type="dxa"/>
            <w:vAlign w:val="center"/>
          </w:tcPr>
          <w:p w:rsidR="007C3485" w:rsidRDefault="007C3485">
            <w:pPr>
              <w:spacing w:after="0" w:line="240" w:lineRule="auto"/>
              <w:rPr>
                <w:rFonts w:ascii="Times New Roman" w:hAnsi="Times New Roman" w:cs="Times New Roman"/>
                <w:sz w:val="18"/>
                <w:szCs w:val="18"/>
                <w:lang w:val="sr-Cyrl-CS"/>
              </w:rPr>
            </w:pPr>
          </w:p>
        </w:tc>
        <w:tc>
          <w:tcPr>
            <w:tcW w:w="1739" w:type="dxa"/>
            <w:gridSpan w:val="2"/>
            <w:tcBorders>
              <w:top w:val="nil"/>
              <w:left w:val="nil"/>
              <w:bottom w:val="nil"/>
              <w:right w:val="single" w:sz="4" w:space="0" w:color="000000"/>
            </w:tcBorders>
            <w:vAlign w:val="center"/>
            <w:hideMark/>
          </w:tcPr>
          <w:p w:rsidR="007C3485" w:rsidRDefault="007C3485">
            <w:pPr>
              <w:tabs>
                <w:tab w:val="left" w:pos="680"/>
                <w:tab w:val="left" w:pos="890"/>
              </w:tabs>
              <w:spacing w:after="0" w:line="240" w:lineRule="auto"/>
              <w:jc w:val="right"/>
              <w:rPr>
                <w:rFonts w:ascii="Times New Roman" w:hAnsi="Times New Roman" w:cs="Times New Roman"/>
                <w:b/>
                <w:bCs/>
                <w:sz w:val="18"/>
                <w:szCs w:val="18"/>
                <w:lang w:val="sr-Cyrl-CS"/>
              </w:rPr>
            </w:pPr>
            <w:r>
              <w:rPr>
                <w:rFonts w:ascii="Times New Roman" w:hAnsi="Times New Roman"/>
                <w:b/>
                <w:bCs/>
                <w:sz w:val="18"/>
                <w:szCs w:val="18"/>
                <w:lang w:val="sr-Cyrl-CS"/>
              </w:rPr>
              <w:t>Извештај за</w:t>
            </w:r>
          </w:p>
        </w:tc>
        <w:tc>
          <w:tcPr>
            <w:tcW w:w="266" w:type="dxa"/>
            <w:tcBorders>
              <w:top w:val="nil"/>
              <w:left w:val="nil"/>
              <w:bottom w:val="single" w:sz="4" w:space="0" w:color="auto"/>
              <w:right w:val="single" w:sz="4" w:space="0" w:color="auto"/>
            </w:tcBorders>
            <w:vAlign w:val="center"/>
            <w:hideMark/>
          </w:tcPr>
          <w:p w:rsidR="007C3485" w:rsidRDefault="007C3485">
            <w:pPr>
              <w:spacing w:after="0" w:line="240" w:lineRule="auto"/>
              <w:jc w:val="center"/>
              <w:rPr>
                <w:rFonts w:ascii="Times New Roman" w:hAnsi="Times New Roman" w:cs="Times New Roman"/>
                <w:b/>
                <w:bCs/>
                <w:sz w:val="18"/>
                <w:szCs w:val="18"/>
                <w:lang w:val="sr-Cyrl-CS"/>
              </w:rPr>
            </w:pPr>
            <w:r>
              <w:rPr>
                <w:rFonts w:ascii="Times New Roman" w:hAnsi="Times New Roman"/>
                <w:b/>
                <w:bCs/>
                <w:sz w:val="18"/>
                <w:szCs w:val="18"/>
                <w:lang w:val="sr-Cyrl-CS"/>
              </w:rPr>
              <w:t> </w:t>
            </w:r>
          </w:p>
        </w:tc>
        <w:tc>
          <w:tcPr>
            <w:tcW w:w="266" w:type="dxa"/>
            <w:gridSpan w:val="2"/>
            <w:tcBorders>
              <w:top w:val="nil"/>
              <w:left w:val="nil"/>
              <w:bottom w:val="single" w:sz="4" w:space="0" w:color="auto"/>
              <w:right w:val="single" w:sz="4" w:space="0" w:color="auto"/>
            </w:tcBorders>
            <w:vAlign w:val="center"/>
            <w:hideMark/>
          </w:tcPr>
          <w:p w:rsidR="007C3485" w:rsidRDefault="007C3485">
            <w:pPr>
              <w:spacing w:after="0" w:line="240" w:lineRule="auto"/>
              <w:jc w:val="center"/>
              <w:rPr>
                <w:rFonts w:ascii="Times New Roman" w:hAnsi="Times New Roman" w:cs="Times New Roman"/>
                <w:b/>
                <w:bCs/>
                <w:sz w:val="18"/>
                <w:szCs w:val="18"/>
                <w:lang w:val="sr-Cyrl-CS"/>
              </w:rPr>
            </w:pPr>
            <w:r>
              <w:rPr>
                <w:rFonts w:ascii="Times New Roman" w:hAnsi="Times New Roman"/>
                <w:b/>
                <w:bCs/>
                <w:sz w:val="18"/>
                <w:szCs w:val="18"/>
                <w:lang w:val="sr-Cyrl-CS"/>
              </w:rPr>
              <w:t> </w:t>
            </w:r>
          </w:p>
        </w:tc>
        <w:tc>
          <w:tcPr>
            <w:tcW w:w="266" w:type="dxa"/>
            <w:tcBorders>
              <w:top w:val="nil"/>
              <w:left w:val="nil"/>
              <w:bottom w:val="single" w:sz="4" w:space="0" w:color="auto"/>
              <w:right w:val="single" w:sz="4" w:space="0" w:color="auto"/>
            </w:tcBorders>
            <w:vAlign w:val="center"/>
            <w:hideMark/>
          </w:tcPr>
          <w:p w:rsidR="007C3485" w:rsidRDefault="007C3485">
            <w:pPr>
              <w:spacing w:after="0" w:line="240" w:lineRule="auto"/>
              <w:jc w:val="center"/>
              <w:rPr>
                <w:rFonts w:ascii="Times New Roman" w:hAnsi="Times New Roman" w:cs="Times New Roman"/>
                <w:b/>
                <w:bCs/>
                <w:sz w:val="18"/>
                <w:szCs w:val="18"/>
                <w:lang w:val="sr-Cyrl-CS"/>
              </w:rPr>
            </w:pPr>
            <w:r>
              <w:rPr>
                <w:rFonts w:ascii="Times New Roman" w:hAnsi="Times New Roman"/>
                <w:b/>
                <w:bCs/>
                <w:sz w:val="18"/>
                <w:szCs w:val="18"/>
                <w:lang w:val="sr-Cyrl-CS"/>
              </w:rPr>
              <w:t> </w:t>
            </w:r>
          </w:p>
        </w:tc>
        <w:tc>
          <w:tcPr>
            <w:tcW w:w="266" w:type="dxa"/>
            <w:tcBorders>
              <w:top w:val="nil"/>
              <w:left w:val="nil"/>
              <w:bottom w:val="single" w:sz="4" w:space="0" w:color="auto"/>
              <w:right w:val="single" w:sz="4" w:space="0" w:color="auto"/>
            </w:tcBorders>
            <w:vAlign w:val="center"/>
            <w:hideMark/>
          </w:tcPr>
          <w:p w:rsidR="007C3485" w:rsidRDefault="007C3485">
            <w:pPr>
              <w:spacing w:after="0" w:line="240" w:lineRule="auto"/>
              <w:jc w:val="center"/>
              <w:rPr>
                <w:rFonts w:ascii="Times New Roman" w:hAnsi="Times New Roman" w:cs="Times New Roman"/>
                <w:b/>
                <w:bCs/>
                <w:sz w:val="18"/>
                <w:szCs w:val="18"/>
                <w:lang w:val="sr-Cyrl-CS"/>
              </w:rPr>
            </w:pPr>
            <w:r>
              <w:rPr>
                <w:rFonts w:ascii="Times New Roman" w:hAnsi="Times New Roman"/>
                <w:b/>
                <w:bCs/>
                <w:sz w:val="18"/>
                <w:szCs w:val="18"/>
                <w:lang w:val="sr-Cyrl-CS"/>
              </w:rPr>
              <w:t> </w:t>
            </w:r>
          </w:p>
        </w:tc>
        <w:tc>
          <w:tcPr>
            <w:tcW w:w="1120" w:type="dxa"/>
            <w:gridSpan w:val="6"/>
            <w:vAlign w:val="center"/>
            <w:hideMark/>
          </w:tcPr>
          <w:p w:rsidR="007C3485" w:rsidRDefault="007C3485">
            <w:pPr>
              <w:spacing w:after="0" w:line="240" w:lineRule="auto"/>
              <w:rPr>
                <w:rFonts w:ascii="Times New Roman" w:hAnsi="Times New Roman" w:cs="Times New Roman"/>
                <w:b/>
                <w:bCs/>
                <w:sz w:val="18"/>
                <w:szCs w:val="18"/>
                <w:lang w:val="sr-Cyrl-CS"/>
              </w:rPr>
            </w:pPr>
            <w:r>
              <w:rPr>
                <w:rFonts w:ascii="Times New Roman" w:hAnsi="Times New Roman"/>
                <w:b/>
                <w:bCs/>
                <w:sz w:val="18"/>
                <w:szCs w:val="18"/>
                <w:lang w:val="sr-Cyrl-CS"/>
              </w:rPr>
              <w:t>годину</w:t>
            </w:r>
          </w:p>
        </w:tc>
        <w:tc>
          <w:tcPr>
            <w:tcW w:w="560" w:type="dxa"/>
            <w:gridSpan w:val="3"/>
            <w:vAlign w:val="center"/>
          </w:tcPr>
          <w:p w:rsidR="007C3485" w:rsidRDefault="007C3485">
            <w:pPr>
              <w:spacing w:after="0" w:line="240" w:lineRule="auto"/>
              <w:jc w:val="center"/>
              <w:rPr>
                <w:rFonts w:ascii="Times New Roman" w:hAnsi="Times New Roman" w:cs="Times New Roman"/>
                <w:b/>
                <w:bCs/>
                <w:sz w:val="18"/>
                <w:szCs w:val="18"/>
                <w:lang w:val="sr-Cyrl-CS"/>
              </w:rPr>
            </w:pPr>
          </w:p>
        </w:tc>
        <w:tc>
          <w:tcPr>
            <w:tcW w:w="560" w:type="dxa"/>
            <w:gridSpan w:val="4"/>
            <w:vAlign w:val="center"/>
          </w:tcPr>
          <w:p w:rsidR="007C3485" w:rsidRDefault="007C3485">
            <w:pPr>
              <w:spacing w:after="0" w:line="240" w:lineRule="auto"/>
              <w:jc w:val="center"/>
              <w:rPr>
                <w:rFonts w:ascii="Times New Roman" w:hAnsi="Times New Roman" w:cs="Times New Roman"/>
                <w:b/>
                <w:bCs/>
                <w:sz w:val="18"/>
                <w:szCs w:val="18"/>
                <w:lang w:val="sr-Cyrl-CS"/>
              </w:rPr>
            </w:pPr>
          </w:p>
        </w:tc>
        <w:tc>
          <w:tcPr>
            <w:tcW w:w="733" w:type="dxa"/>
            <w:gridSpan w:val="4"/>
            <w:vAlign w:val="center"/>
          </w:tcPr>
          <w:p w:rsidR="007C3485" w:rsidRDefault="007C3485">
            <w:pPr>
              <w:spacing w:after="0" w:line="240" w:lineRule="auto"/>
              <w:jc w:val="center"/>
              <w:rPr>
                <w:rFonts w:ascii="Times New Roman" w:hAnsi="Times New Roman" w:cs="Times New Roman"/>
                <w:b/>
                <w:bCs/>
                <w:sz w:val="18"/>
                <w:szCs w:val="18"/>
                <w:lang w:val="sr-Cyrl-CS"/>
              </w:rPr>
            </w:pPr>
          </w:p>
        </w:tc>
        <w:tc>
          <w:tcPr>
            <w:tcW w:w="560" w:type="dxa"/>
            <w:gridSpan w:val="4"/>
            <w:vAlign w:val="center"/>
          </w:tcPr>
          <w:p w:rsidR="007C3485" w:rsidRDefault="007C3485">
            <w:pPr>
              <w:spacing w:after="0" w:line="240" w:lineRule="auto"/>
              <w:jc w:val="center"/>
              <w:rPr>
                <w:rFonts w:ascii="Times New Roman" w:hAnsi="Times New Roman" w:cs="Times New Roman"/>
                <w:b/>
                <w:bCs/>
                <w:sz w:val="18"/>
                <w:szCs w:val="18"/>
                <w:lang w:val="sr-Cyrl-CS"/>
              </w:rPr>
            </w:pPr>
          </w:p>
        </w:tc>
        <w:tc>
          <w:tcPr>
            <w:tcW w:w="560" w:type="dxa"/>
            <w:gridSpan w:val="3"/>
            <w:vAlign w:val="center"/>
          </w:tcPr>
          <w:p w:rsidR="007C3485" w:rsidRDefault="007C3485">
            <w:pPr>
              <w:spacing w:after="0" w:line="240" w:lineRule="auto"/>
              <w:jc w:val="center"/>
              <w:rPr>
                <w:rFonts w:ascii="Times New Roman" w:hAnsi="Times New Roman" w:cs="Times New Roman"/>
                <w:b/>
                <w:bCs/>
                <w:sz w:val="18"/>
                <w:szCs w:val="18"/>
                <w:lang w:val="sr-Cyrl-CS"/>
              </w:rPr>
            </w:pPr>
          </w:p>
        </w:tc>
        <w:tc>
          <w:tcPr>
            <w:tcW w:w="560" w:type="dxa"/>
            <w:gridSpan w:val="2"/>
            <w:vAlign w:val="center"/>
          </w:tcPr>
          <w:p w:rsidR="007C3485" w:rsidRDefault="007C3485">
            <w:pPr>
              <w:spacing w:after="0" w:line="240" w:lineRule="auto"/>
              <w:jc w:val="center"/>
              <w:rPr>
                <w:rFonts w:ascii="Times New Roman" w:hAnsi="Times New Roman" w:cs="Times New Roman"/>
                <w:b/>
                <w:bCs/>
                <w:sz w:val="18"/>
                <w:szCs w:val="18"/>
                <w:lang w:val="sr-Cyrl-CS"/>
              </w:rPr>
            </w:pPr>
          </w:p>
        </w:tc>
        <w:tc>
          <w:tcPr>
            <w:tcW w:w="560" w:type="dxa"/>
            <w:gridSpan w:val="4"/>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5"/>
            <w:vAlign w:val="bottom"/>
          </w:tcPr>
          <w:p w:rsidR="007C3485" w:rsidRDefault="007C3485">
            <w:pPr>
              <w:spacing w:after="0" w:line="240" w:lineRule="auto"/>
              <w:rPr>
                <w:rFonts w:ascii="Times New Roman" w:hAnsi="Times New Roman" w:cs="Times New Roman"/>
                <w:sz w:val="18"/>
                <w:szCs w:val="18"/>
                <w:lang w:val="sr-Cyrl-CS"/>
              </w:rPr>
            </w:pPr>
          </w:p>
        </w:tc>
      </w:tr>
      <w:tr w:rsidR="007C3485" w:rsidTr="007C3485">
        <w:trPr>
          <w:gridAfter w:val="1"/>
          <w:wAfter w:w="381" w:type="dxa"/>
        </w:trPr>
        <w:tc>
          <w:tcPr>
            <w:tcW w:w="9655" w:type="dxa"/>
            <w:gridSpan w:val="43"/>
            <w:tcBorders>
              <w:top w:val="single" w:sz="8" w:space="0" w:color="auto"/>
              <w:left w:val="single" w:sz="8" w:space="0" w:color="auto"/>
              <w:bottom w:val="single" w:sz="4" w:space="0" w:color="auto"/>
              <w:right w:val="single" w:sz="8" w:space="0" w:color="000000"/>
            </w:tcBorders>
            <w:shd w:val="clear" w:color="auto" w:fill="C0C0C0"/>
            <w:vAlign w:val="center"/>
            <w:hideMark/>
          </w:tcPr>
          <w:p w:rsidR="007C3485" w:rsidRDefault="007C3485">
            <w:pPr>
              <w:spacing w:after="0" w:line="240" w:lineRule="auto"/>
              <w:rPr>
                <w:rFonts w:ascii="Times New Roman" w:hAnsi="Times New Roman" w:cs="Times New Roman"/>
                <w:b/>
                <w:bCs/>
                <w:sz w:val="18"/>
                <w:szCs w:val="18"/>
                <w:lang w:val="sr-Cyrl-CS"/>
              </w:rPr>
            </w:pPr>
            <w:r>
              <w:rPr>
                <w:rFonts w:ascii="Times New Roman" w:hAnsi="Times New Roman"/>
                <w:b/>
                <w:bCs/>
                <w:sz w:val="18"/>
                <w:szCs w:val="18"/>
                <w:lang w:val="sr-Cyrl-CS"/>
              </w:rPr>
              <w:t>ПОДАЦИ О ПРЕДУЗЕЋУ</w:t>
            </w:r>
          </w:p>
        </w:tc>
      </w:tr>
      <w:tr w:rsidR="007C3485" w:rsidTr="007C3485">
        <w:trPr>
          <w:gridAfter w:val="1"/>
          <w:wAfter w:w="381" w:type="dxa"/>
        </w:trPr>
        <w:tc>
          <w:tcPr>
            <w:tcW w:w="3882" w:type="dxa"/>
            <w:gridSpan w:val="8"/>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Порески идентификациони број (ПИБ)</w:t>
            </w:r>
          </w:p>
        </w:tc>
        <w:tc>
          <w:tcPr>
            <w:tcW w:w="5773" w:type="dxa"/>
            <w:gridSpan w:val="35"/>
            <w:tcBorders>
              <w:top w:val="single" w:sz="4" w:space="0" w:color="auto"/>
              <w:left w:val="nil"/>
              <w:bottom w:val="single" w:sz="4" w:space="0" w:color="auto"/>
              <w:right w:val="single" w:sz="8" w:space="0" w:color="000000"/>
            </w:tcBorders>
            <w:shd w:val="clear" w:color="auto" w:fill="FFFFFF"/>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3882" w:type="dxa"/>
            <w:gridSpan w:val="8"/>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Матични број предузећа</w:t>
            </w:r>
          </w:p>
        </w:tc>
        <w:tc>
          <w:tcPr>
            <w:tcW w:w="5773" w:type="dxa"/>
            <w:gridSpan w:val="35"/>
            <w:tcBorders>
              <w:top w:val="single" w:sz="4" w:space="0" w:color="auto"/>
              <w:left w:val="nil"/>
              <w:bottom w:val="single" w:sz="4" w:space="0" w:color="auto"/>
              <w:right w:val="single" w:sz="8" w:space="0" w:color="000000"/>
            </w:tcBorders>
            <w:shd w:val="clear" w:color="auto" w:fill="FFFFFF"/>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3882" w:type="dxa"/>
            <w:gridSpan w:val="8"/>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Пун назив предузећа</w:t>
            </w:r>
          </w:p>
        </w:tc>
        <w:tc>
          <w:tcPr>
            <w:tcW w:w="5773" w:type="dxa"/>
            <w:gridSpan w:val="35"/>
            <w:tcBorders>
              <w:top w:val="single" w:sz="4" w:space="0" w:color="auto"/>
              <w:left w:val="nil"/>
              <w:bottom w:val="single" w:sz="4" w:space="0" w:color="auto"/>
              <w:right w:val="single" w:sz="8" w:space="0" w:color="000000"/>
            </w:tcBorders>
            <w:shd w:val="clear" w:color="auto" w:fill="FFFFFF"/>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2158" w:type="dxa"/>
            <w:gridSpan w:val="2"/>
            <w:vMerge w:val="restart"/>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Адреса</w:t>
            </w:r>
          </w:p>
        </w:tc>
        <w:tc>
          <w:tcPr>
            <w:tcW w:w="1724" w:type="dxa"/>
            <w:gridSpan w:val="6"/>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Место</w:t>
            </w:r>
          </w:p>
        </w:tc>
        <w:tc>
          <w:tcPr>
            <w:tcW w:w="5773" w:type="dxa"/>
            <w:gridSpan w:val="35"/>
            <w:tcBorders>
              <w:top w:val="single" w:sz="4" w:space="0" w:color="auto"/>
              <w:left w:val="nil"/>
              <w:bottom w:val="single" w:sz="4" w:space="0" w:color="auto"/>
              <w:right w:val="single" w:sz="8" w:space="0" w:color="000000"/>
            </w:tcBorders>
            <w:shd w:val="clear" w:color="auto" w:fill="FFFFFF"/>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600" w:type="dxa"/>
            <w:gridSpan w:val="2"/>
            <w:vMerge/>
            <w:tcBorders>
              <w:top w:val="single" w:sz="4" w:space="0" w:color="auto"/>
              <w:left w:val="single" w:sz="8" w:space="0" w:color="auto"/>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1724" w:type="dxa"/>
            <w:gridSpan w:val="6"/>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Шифра места</w:t>
            </w:r>
          </w:p>
        </w:tc>
        <w:tc>
          <w:tcPr>
            <w:tcW w:w="5773" w:type="dxa"/>
            <w:gridSpan w:val="35"/>
            <w:tcBorders>
              <w:top w:val="single" w:sz="4" w:space="0" w:color="auto"/>
              <w:left w:val="nil"/>
              <w:bottom w:val="single" w:sz="4" w:space="0" w:color="auto"/>
              <w:right w:val="single" w:sz="8" w:space="0" w:color="000000"/>
            </w:tcBorders>
            <w:shd w:val="clear" w:color="auto" w:fill="FFFFFF"/>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600" w:type="dxa"/>
            <w:gridSpan w:val="2"/>
            <w:vMerge/>
            <w:tcBorders>
              <w:top w:val="single" w:sz="4" w:space="0" w:color="auto"/>
              <w:left w:val="single" w:sz="8" w:space="0" w:color="auto"/>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1724" w:type="dxa"/>
            <w:gridSpan w:val="6"/>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Поштански број</w:t>
            </w:r>
          </w:p>
        </w:tc>
        <w:tc>
          <w:tcPr>
            <w:tcW w:w="5773" w:type="dxa"/>
            <w:gridSpan w:val="35"/>
            <w:tcBorders>
              <w:top w:val="single" w:sz="4" w:space="0" w:color="auto"/>
              <w:left w:val="nil"/>
              <w:bottom w:val="single" w:sz="4" w:space="0" w:color="auto"/>
              <w:right w:val="single" w:sz="8" w:space="0" w:color="000000"/>
            </w:tcBorders>
            <w:shd w:val="clear" w:color="auto" w:fill="FFFFFF"/>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600" w:type="dxa"/>
            <w:gridSpan w:val="2"/>
            <w:vMerge/>
            <w:tcBorders>
              <w:top w:val="single" w:sz="4" w:space="0" w:color="auto"/>
              <w:left w:val="single" w:sz="8" w:space="0" w:color="auto"/>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1724" w:type="dxa"/>
            <w:gridSpan w:val="6"/>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Улица и број</w:t>
            </w:r>
          </w:p>
        </w:tc>
        <w:tc>
          <w:tcPr>
            <w:tcW w:w="5773" w:type="dxa"/>
            <w:gridSpan w:val="35"/>
            <w:tcBorders>
              <w:top w:val="single" w:sz="4" w:space="0" w:color="auto"/>
              <w:left w:val="nil"/>
              <w:bottom w:val="single" w:sz="4" w:space="0" w:color="auto"/>
              <w:right w:val="single" w:sz="8" w:space="0" w:color="000000"/>
            </w:tcBorders>
            <w:shd w:val="clear" w:color="auto" w:fill="FFFFFF"/>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600" w:type="dxa"/>
            <w:gridSpan w:val="2"/>
            <w:vMerge/>
            <w:tcBorders>
              <w:top w:val="single" w:sz="4" w:space="0" w:color="auto"/>
              <w:left w:val="single" w:sz="8" w:space="0" w:color="auto"/>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1724" w:type="dxa"/>
            <w:gridSpan w:val="6"/>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Телефон</w:t>
            </w:r>
          </w:p>
        </w:tc>
        <w:tc>
          <w:tcPr>
            <w:tcW w:w="5773" w:type="dxa"/>
            <w:gridSpan w:val="35"/>
            <w:tcBorders>
              <w:top w:val="single" w:sz="4" w:space="0" w:color="auto"/>
              <w:left w:val="nil"/>
              <w:bottom w:val="single" w:sz="4" w:space="0" w:color="auto"/>
              <w:right w:val="single" w:sz="8" w:space="0" w:color="000000"/>
            </w:tcBorders>
            <w:shd w:val="clear" w:color="auto" w:fill="FFFFFF"/>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600" w:type="dxa"/>
            <w:gridSpan w:val="2"/>
            <w:vMerge/>
            <w:tcBorders>
              <w:top w:val="single" w:sz="4" w:space="0" w:color="auto"/>
              <w:left w:val="single" w:sz="8" w:space="0" w:color="auto"/>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1724" w:type="dxa"/>
            <w:gridSpan w:val="6"/>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Телефакс</w:t>
            </w:r>
          </w:p>
        </w:tc>
        <w:tc>
          <w:tcPr>
            <w:tcW w:w="5773" w:type="dxa"/>
            <w:gridSpan w:val="35"/>
            <w:tcBorders>
              <w:top w:val="single" w:sz="4" w:space="0" w:color="auto"/>
              <w:left w:val="nil"/>
              <w:bottom w:val="single" w:sz="4" w:space="0" w:color="auto"/>
              <w:right w:val="single" w:sz="8" w:space="0" w:color="000000"/>
            </w:tcBorders>
            <w:shd w:val="clear" w:color="auto" w:fill="FFFFFF"/>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600" w:type="dxa"/>
            <w:gridSpan w:val="2"/>
            <w:vMerge/>
            <w:tcBorders>
              <w:top w:val="single" w:sz="4" w:space="0" w:color="auto"/>
              <w:left w:val="single" w:sz="8" w:space="0" w:color="auto"/>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1724" w:type="dxa"/>
            <w:gridSpan w:val="6"/>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E mail</w:t>
            </w:r>
          </w:p>
        </w:tc>
        <w:tc>
          <w:tcPr>
            <w:tcW w:w="5773" w:type="dxa"/>
            <w:gridSpan w:val="35"/>
            <w:tcBorders>
              <w:top w:val="single" w:sz="4" w:space="0" w:color="auto"/>
              <w:left w:val="nil"/>
              <w:bottom w:val="single" w:sz="4" w:space="0" w:color="auto"/>
              <w:right w:val="single" w:sz="8" w:space="0" w:color="000000"/>
            </w:tcBorders>
            <w:shd w:val="clear" w:color="auto" w:fill="FFFFFF"/>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3882" w:type="dxa"/>
            <w:gridSpan w:val="8"/>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Општина</w:t>
            </w:r>
          </w:p>
        </w:tc>
        <w:tc>
          <w:tcPr>
            <w:tcW w:w="5773" w:type="dxa"/>
            <w:gridSpan w:val="35"/>
            <w:tcBorders>
              <w:top w:val="single" w:sz="4" w:space="0" w:color="auto"/>
              <w:left w:val="nil"/>
              <w:bottom w:val="single" w:sz="4" w:space="0" w:color="auto"/>
              <w:right w:val="single" w:sz="8" w:space="0" w:color="000000"/>
            </w:tcBorders>
            <w:shd w:val="clear" w:color="auto" w:fill="FFFFFF"/>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3882" w:type="dxa"/>
            <w:gridSpan w:val="8"/>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Шифра општине</w:t>
            </w:r>
          </w:p>
        </w:tc>
        <w:tc>
          <w:tcPr>
            <w:tcW w:w="5773" w:type="dxa"/>
            <w:gridSpan w:val="35"/>
            <w:tcBorders>
              <w:top w:val="single" w:sz="4" w:space="0" w:color="auto"/>
              <w:left w:val="nil"/>
              <w:bottom w:val="single" w:sz="4" w:space="0" w:color="auto"/>
              <w:right w:val="single" w:sz="8" w:space="0" w:color="000000"/>
            </w:tcBorders>
            <w:shd w:val="clear" w:color="auto" w:fill="FFFFFF"/>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3882" w:type="dxa"/>
            <w:gridSpan w:val="8"/>
            <w:tcBorders>
              <w:top w:val="single" w:sz="4" w:space="0" w:color="auto"/>
              <w:left w:val="single" w:sz="8" w:space="0" w:color="auto"/>
              <w:bottom w:val="single" w:sz="8"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Шифра претежне делатности</w:t>
            </w:r>
          </w:p>
        </w:tc>
        <w:tc>
          <w:tcPr>
            <w:tcW w:w="5773" w:type="dxa"/>
            <w:gridSpan w:val="35"/>
            <w:tcBorders>
              <w:top w:val="single" w:sz="4" w:space="0" w:color="auto"/>
              <w:left w:val="nil"/>
              <w:bottom w:val="single" w:sz="8" w:space="0" w:color="auto"/>
              <w:right w:val="single" w:sz="8" w:space="0" w:color="000000"/>
            </w:tcBorders>
            <w:shd w:val="clear" w:color="auto" w:fill="FFFFFF"/>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1079" w:type="dxa"/>
            <w:vAlign w:val="center"/>
          </w:tcPr>
          <w:p w:rsidR="007C3485" w:rsidRDefault="007C3485">
            <w:pPr>
              <w:spacing w:after="0" w:line="240" w:lineRule="auto"/>
              <w:rPr>
                <w:rFonts w:ascii="Times New Roman" w:hAnsi="Times New Roman" w:cs="Times New Roman"/>
                <w:sz w:val="18"/>
                <w:szCs w:val="18"/>
                <w:lang w:val="sr-Cyrl-CS"/>
              </w:rPr>
            </w:pPr>
          </w:p>
        </w:tc>
        <w:tc>
          <w:tcPr>
            <w:tcW w:w="1079" w:type="dxa"/>
            <w:vAlign w:val="center"/>
          </w:tcPr>
          <w:p w:rsidR="007C3485" w:rsidRDefault="007C3485">
            <w:pPr>
              <w:spacing w:after="0" w:line="240" w:lineRule="auto"/>
              <w:rPr>
                <w:rFonts w:ascii="Times New Roman" w:hAnsi="Times New Roman" w:cs="Times New Roman"/>
                <w:sz w:val="18"/>
                <w:szCs w:val="18"/>
                <w:lang w:val="sr-Cyrl-CS"/>
              </w:rPr>
            </w:pPr>
          </w:p>
        </w:tc>
        <w:tc>
          <w:tcPr>
            <w:tcW w:w="660" w:type="dxa"/>
            <w:vAlign w:val="center"/>
          </w:tcPr>
          <w:p w:rsidR="007C3485" w:rsidRDefault="007C3485">
            <w:pPr>
              <w:spacing w:after="0" w:line="240" w:lineRule="auto"/>
              <w:rPr>
                <w:rFonts w:ascii="Times New Roman" w:hAnsi="Times New Roman" w:cs="Times New Roman"/>
                <w:sz w:val="18"/>
                <w:szCs w:val="18"/>
                <w:lang w:val="sr-Cyrl-CS"/>
              </w:rPr>
            </w:pPr>
          </w:p>
        </w:tc>
        <w:tc>
          <w:tcPr>
            <w:tcW w:w="266" w:type="dxa"/>
            <w:vAlign w:val="center"/>
          </w:tcPr>
          <w:p w:rsidR="007C3485" w:rsidRDefault="007C3485">
            <w:pPr>
              <w:spacing w:after="0" w:line="240" w:lineRule="auto"/>
              <w:rPr>
                <w:rFonts w:ascii="Times New Roman" w:hAnsi="Times New Roman" w:cs="Times New Roman"/>
                <w:sz w:val="18"/>
                <w:szCs w:val="18"/>
                <w:lang w:val="sr-Cyrl-CS"/>
              </w:rPr>
            </w:pPr>
          </w:p>
        </w:tc>
        <w:tc>
          <w:tcPr>
            <w:tcW w:w="266"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266" w:type="dxa"/>
            <w:vAlign w:val="center"/>
          </w:tcPr>
          <w:p w:rsidR="007C3485" w:rsidRDefault="007C3485">
            <w:pPr>
              <w:spacing w:after="0" w:line="240" w:lineRule="auto"/>
              <w:rPr>
                <w:rFonts w:ascii="Times New Roman" w:hAnsi="Times New Roman" w:cs="Times New Roman"/>
                <w:sz w:val="18"/>
                <w:szCs w:val="18"/>
                <w:lang w:val="sr-Cyrl-CS"/>
              </w:rPr>
            </w:pPr>
          </w:p>
        </w:tc>
        <w:tc>
          <w:tcPr>
            <w:tcW w:w="266" w:type="dxa"/>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4"/>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4"/>
            <w:vAlign w:val="center"/>
          </w:tcPr>
          <w:p w:rsidR="007C3485" w:rsidRDefault="007C3485">
            <w:pPr>
              <w:spacing w:after="0" w:line="240" w:lineRule="auto"/>
              <w:rPr>
                <w:rFonts w:ascii="Times New Roman" w:hAnsi="Times New Roman" w:cs="Times New Roman"/>
                <w:sz w:val="18"/>
                <w:szCs w:val="18"/>
                <w:lang w:val="sr-Cyrl-CS"/>
              </w:rPr>
            </w:pPr>
          </w:p>
        </w:tc>
        <w:tc>
          <w:tcPr>
            <w:tcW w:w="733" w:type="dxa"/>
            <w:gridSpan w:val="4"/>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4"/>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4"/>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5"/>
            <w:vAlign w:val="bottom"/>
          </w:tcPr>
          <w:p w:rsidR="007C3485" w:rsidRDefault="007C3485">
            <w:pPr>
              <w:spacing w:after="0" w:line="240" w:lineRule="auto"/>
              <w:rPr>
                <w:rFonts w:ascii="Times New Roman" w:hAnsi="Times New Roman" w:cs="Times New Roman"/>
                <w:sz w:val="18"/>
                <w:szCs w:val="18"/>
                <w:lang w:val="sr-Cyrl-CS"/>
              </w:rPr>
            </w:pPr>
          </w:p>
        </w:tc>
      </w:tr>
      <w:tr w:rsidR="007C3485" w:rsidTr="007C3485">
        <w:trPr>
          <w:gridAfter w:val="1"/>
          <w:wAfter w:w="381" w:type="dxa"/>
        </w:trPr>
        <w:tc>
          <w:tcPr>
            <w:tcW w:w="9655" w:type="dxa"/>
            <w:gridSpan w:val="43"/>
            <w:tcBorders>
              <w:top w:val="single" w:sz="8" w:space="0" w:color="auto"/>
              <w:left w:val="single" w:sz="8" w:space="0" w:color="auto"/>
              <w:bottom w:val="single" w:sz="4" w:space="0" w:color="auto"/>
              <w:right w:val="single" w:sz="8" w:space="0" w:color="000000"/>
            </w:tcBorders>
            <w:shd w:val="clear" w:color="auto" w:fill="C0C0C0"/>
            <w:vAlign w:val="center"/>
            <w:hideMark/>
          </w:tcPr>
          <w:p w:rsidR="007C3485" w:rsidRDefault="007C3485">
            <w:pPr>
              <w:spacing w:after="0" w:line="240" w:lineRule="auto"/>
              <w:rPr>
                <w:rFonts w:ascii="Times New Roman" w:hAnsi="Times New Roman" w:cs="Times New Roman"/>
                <w:b/>
                <w:bCs/>
                <w:sz w:val="18"/>
                <w:szCs w:val="18"/>
                <w:lang w:val="sr-Cyrl-CS"/>
              </w:rPr>
            </w:pPr>
            <w:r>
              <w:rPr>
                <w:rFonts w:ascii="Times New Roman" w:hAnsi="Times New Roman"/>
                <w:b/>
                <w:bCs/>
                <w:sz w:val="18"/>
                <w:szCs w:val="18"/>
                <w:lang w:val="sr-Cyrl-CS"/>
              </w:rPr>
              <w:t>ПОДАЦИ О ОДГОВОРНОМ ЛИЦУ</w:t>
            </w:r>
          </w:p>
        </w:tc>
      </w:tr>
      <w:tr w:rsidR="007C3485" w:rsidTr="007C3485">
        <w:trPr>
          <w:gridAfter w:val="1"/>
          <w:wAfter w:w="381" w:type="dxa"/>
        </w:trPr>
        <w:tc>
          <w:tcPr>
            <w:tcW w:w="3882" w:type="dxa"/>
            <w:gridSpan w:val="8"/>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Име и презиме</w:t>
            </w:r>
          </w:p>
        </w:tc>
        <w:tc>
          <w:tcPr>
            <w:tcW w:w="5773" w:type="dxa"/>
            <w:gridSpan w:val="35"/>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3882" w:type="dxa"/>
            <w:gridSpan w:val="8"/>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Функција</w:t>
            </w:r>
          </w:p>
        </w:tc>
        <w:tc>
          <w:tcPr>
            <w:tcW w:w="5773" w:type="dxa"/>
            <w:gridSpan w:val="35"/>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3882" w:type="dxa"/>
            <w:gridSpan w:val="8"/>
            <w:tcBorders>
              <w:top w:val="single" w:sz="4" w:space="0" w:color="auto"/>
              <w:left w:val="single" w:sz="8" w:space="0" w:color="auto"/>
              <w:bottom w:val="single" w:sz="8"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Телефон</w:t>
            </w:r>
          </w:p>
        </w:tc>
        <w:tc>
          <w:tcPr>
            <w:tcW w:w="5773" w:type="dxa"/>
            <w:gridSpan w:val="35"/>
            <w:tcBorders>
              <w:top w:val="single" w:sz="4" w:space="0" w:color="auto"/>
              <w:left w:val="nil"/>
              <w:bottom w:val="single" w:sz="8" w:space="0" w:color="auto"/>
              <w:right w:val="single" w:sz="8" w:space="0" w:color="000000"/>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1079" w:type="dxa"/>
            <w:vAlign w:val="center"/>
          </w:tcPr>
          <w:p w:rsidR="007C3485" w:rsidRDefault="007C3485">
            <w:pPr>
              <w:spacing w:after="0" w:line="240" w:lineRule="auto"/>
              <w:rPr>
                <w:rFonts w:ascii="Times New Roman" w:hAnsi="Times New Roman" w:cs="Times New Roman"/>
                <w:sz w:val="18"/>
                <w:szCs w:val="18"/>
                <w:lang w:val="sr-Cyrl-CS"/>
              </w:rPr>
            </w:pPr>
          </w:p>
        </w:tc>
        <w:tc>
          <w:tcPr>
            <w:tcW w:w="1079" w:type="dxa"/>
            <w:vAlign w:val="center"/>
          </w:tcPr>
          <w:p w:rsidR="007C3485" w:rsidRDefault="007C3485">
            <w:pPr>
              <w:spacing w:after="0" w:line="240" w:lineRule="auto"/>
              <w:rPr>
                <w:rFonts w:ascii="Times New Roman" w:hAnsi="Times New Roman" w:cs="Times New Roman"/>
                <w:sz w:val="18"/>
                <w:szCs w:val="18"/>
                <w:lang w:val="sr-Cyrl-CS"/>
              </w:rPr>
            </w:pPr>
          </w:p>
        </w:tc>
        <w:tc>
          <w:tcPr>
            <w:tcW w:w="660" w:type="dxa"/>
            <w:vAlign w:val="center"/>
          </w:tcPr>
          <w:p w:rsidR="007C3485" w:rsidRDefault="007C3485">
            <w:pPr>
              <w:spacing w:after="0" w:line="240" w:lineRule="auto"/>
              <w:rPr>
                <w:rFonts w:ascii="Times New Roman" w:hAnsi="Times New Roman" w:cs="Times New Roman"/>
                <w:sz w:val="18"/>
                <w:szCs w:val="18"/>
                <w:lang w:val="sr-Cyrl-CS"/>
              </w:rPr>
            </w:pPr>
          </w:p>
        </w:tc>
        <w:tc>
          <w:tcPr>
            <w:tcW w:w="266" w:type="dxa"/>
            <w:vAlign w:val="center"/>
          </w:tcPr>
          <w:p w:rsidR="007C3485" w:rsidRDefault="007C3485">
            <w:pPr>
              <w:spacing w:after="0" w:line="240" w:lineRule="auto"/>
              <w:rPr>
                <w:rFonts w:ascii="Times New Roman" w:hAnsi="Times New Roman" w:cs="Times New Roman"/>
                <w:sz w:val="18"/>
                <w:szCs w:val="18"/>
                <w:lang w:val="sr-Cyrl-CS"/>
              </w:rPr>
            </w:pPr>
          </w:p>
        </w:tc>
        <w:tc>
          <w:tcPr>
            <w:tcW w:w="266"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266" w:type="dxa"/>
            <w:vAlign w:val="center"/>
          </w:tcPr>
          <w:p w:rsidR="007C3485" w:rsidRDefault="007C3485">
            <w:pPr>
              <w:spacing w:after="0" w:line="240" w:lineRule="auto"/>
              <w:rPr>
                <w:rFonts w:ascii="Times New Roman" w:hAnsi="Times New Roman" w:cs="Times New Roman"/>
                <w:sz w:val="18"/>
                <w:szCs w:val="18"/>
                <w:lang w:val="sr-Cyrl-CS"/>
              </w:rPr>
            </w:pPr>
          </w:p>
        </w:tc>
        <w:tc>
          <w:tcPr>
            <w:tcW w:w="266" w:type="dxa"/>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4"/>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4"/>
            <w:vAlign w:val="center"/>
          </w:tcPr>
          <w:p w:rsidR="007C3485" w:rsidRDefault="007C3485">
            <w:pPr>
              <w:spacing w:after="0" w:line="240" w:lineRule="auto"/>
              <w:rPr>
                <w:rFonts w:ascii="Times New Roman" w:hAnsi="Times New Roman" w:cs="Times New Roman"/>
                <w:sz w:val="18"/>
                <w:szCs w:val="18"/>
                <w:lang w:val="sr-Cyrl-CS"/>
              </w:rPr>
            </w:pPr>
          </w:p>
        </w:tc>
        <w:tc>
          <w:tcPr>
            <w:tcW w:w="733" w:type="dxa"/>
            <w:gridSpan w:val="4"/>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4"/>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4"/>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5"/>
            <w:vAlign w:val="bottom"/>
          </w:tcPr>
          <w:p w:rsidR="007C3485" w:rsidRDefault="007C3485">
            <w:pPr>
              <w:spacing w:after="0" w:line="240" w:lineRule="auto"/>
              <w:rPr>
                <w:rFonts w:ascii="Times New Roman" w:hAnsi="Times New Roman" w:cs="Times New Roman"/>
                <w:sz w:val="18"/>
                <w:szCs w:val="18"/>
                <w:lang w:val="sr-Cyrl-CS"/>
              </w:rPr>
            </w:pPr>
          </w:p>
        </w:tc>
      </w:tr>
      <w:tr w:rsidR="007C3485" w:rsidTr="007C3485">
        <w:trPr>
          <w:gridAfter w:val="1"/>
          <w:wAfter w:w="381" w:type="dxa"/>
        </w:trPr>
        <w:tc>
          <w:tcPr>
            <w:tcW w:w="9655" w:type="dxa"/>
            <w:gridSpan w:val="43"/>
            <w:tcBorders>
              <w:top w:val="single" w:sz="8" w:space="0" w:color="auto"/>
              <w:left w:val="single" w:sz="8" w:space="0" w:color="auto"/>
              <w:bottom w:val="single" w:sz="4" w:space="0" w:color="auto"/>
              <w:right w:val="single" w:sz="8" w:space="0" w:color="000000"/>
            </w:tcBorders>
            <w:shd w:val="clear" w:color="auto" w:fill="C0C0C0"/>
            <w:vAlign w:val="center"/>
            <w:hideMark/>
          </w:tcPr>
          <w:p w:rsidR="007C3485" w:rsidRDefault="007C3485">
            <w:pPr>
              <w:spacing w:after="0" w:line="240" w:lineRule="auto"/>
              <w:rPr>
                <w:rFonts w:ascii="Times New Roman" w:hAnsi="Times New Roman" w:cs="Times New Roman"/>
                <w:b/>
                <w:bCs/>
                <w:sz w:val="18"/>
                <w:szCs w:val="18"/>
                <w:lang w:val="sr-Cyrl-CS"/>
              </w:rPr>
            </w:pPr>
            <w:r>
              <w:rPr>
                <w:rFonts w:ascii="Times New Roman" w:hAnsi="Times New Roman"/>
                <w:b/>
                <w:bCs/>
                <w:sz w:val="18"/>
                <w:szCs w:val="18"/>
                <w:lang w:val="sr-Cyrl-CS"/>
              </w:rPr>
              <w:t>ПОДАЦИ О ЛИЦУ ОДГОВОРНОМ ЗА САРАДЊУ СА АГЕНЦИЈОМ</w:t>
            </w:r>
          </w:p>
        </w:tc>
      </w:tr>
      <w:tr w:rsidR="007C3485" w:rsidTr="007C3485">
        <w:trPr>
          <w:gridAfter w:val="1"/>
          <w:wAfter w:w="381" w:type="dxa"/>
        </w:trPr>
        <w:tc>
          <w:tcPr>
            <w:tcW w:w="3882" w:type="dxa"/>
            <w:gridSpan w:val="8"/>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Име и презиме</w:t>
            </w:r>
          </w:p>
        </w:tc>
        <w:tc>
          <w:tcPr>
            <w:tcW w:w="5773" w:type="dxa"/>
            <w:gridSpan w:val="35"/>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3882" w:type="dxa"/>
            <w:gridSpan w:val="8"/>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Функција</w:t>
            </w:r>
          </w:p>
        </w:tc>
        <w:tc>
          <w:tcPr>
            <w:tcW w:w="5773" w:type="dxa"/>
            <w:gridSpan w:val="35"/>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3882" w:type="dxa"/>
            <w:gridSpan w:val="8"/>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Телефон</w:t>
            </w:r>
          </w:p>
        </w:tc>
        <w:tc>
          <w:tcPr>
            <w:tcW w:w="5773" w:type="dxa"/>
            <w:gridSpan w:val="35"/>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3882" w:type="dxa"/>
            <w:gridSpan w:val="8"/>
            <w:tcBorders>
              <w:top w:val="single" w:sz="4" w:space="0" w:color="auto"/>
              <w:left w:val="single" w:sz="8" w:space="0" w:color="auto"/>
              <w:bottom w:val="single" w:sz="8"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E mail</w:t>
            </w:r>
          </w:p>
        </w:tc>
        <w:tc>
          <w:tcPr>
            <w:tcW w:w="5773" w:type="dxa"/>
            <w:gridSpan w:val="35"/>
            <w:tcBorders>
              <w:top w:val="single" w:sz="4" w:space="0" w:color="auto"/>
              <w:left w:val="nil"/>
              <w:bottom w:val="single" w:sz="8" w:space="0" w:color="auto"/>
              <w:right w:val="single" w:sz="8" w:space="0" w:color="000000"/>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1079" w:type="dxa"/>
            <w:vAlign w:val="center"/>
          </w:tcPr>
          <w:p w:rsidR="007C3485" w:rsidRDefault="007C3485">
            <w:pPr>
              <w:spacing w:after="0" w:line="240" w:lineRule="auto"/>
              <w:rPr>
                <w:rFonts w:ascii="Times New Roman" w:hAnsi="Times New Roman" w:cs="Times New Roman"/>
                <w:sz w:val="18"/>
                <w:szCs w:val="18"/>
                <w:lang w:val="sr-Cyrl-CS"/>
              </w:rPr>
            </w:pPr>
          </w:p>
        </w:tc>
        <w:tc>
          <w:tcPr>
            <w:tcW w:w="1079" w:type="dxa"/>
            <w:vAlign w:val="center"/>
          </w:tcPr>
          <w:p w:rsidR="007C3485" w:rsidRDefault="007C3485">
            <w:pPr>
              <w:spacing w:after="0" w:line="240" w:lineRule="auto"/>
              <w:rPr>
                <w:rFonts w:ascii="Times New Roman" w:hAnsi="Times New Roman" w:cs="Times New Roman"/>
                <w:sz w:val="18"/>
                <w:szCs w:val="18"/>
                <w:lang w:val="sr-Cyrl-CS"/>
              </w:rPr>
            </w:pPr>
          </w:p>
        </w:tc>
        <w:tc>
          <w:tcPr>
            <w:tcW w:w="660" w:type="dxa"/>
            <w:vAlign w:val="center"/>
          </w:tcPr>
          <w:p w:rsidR="007C3485" w:rsidRDefault="007C3485">
            <w:pPr>
              <w:spacing w:after="0" w:line="240" w:lineRule="auto"/>
              <w:rPr>
                <w:rFonts w:ascii="Times New Roman" w:hAnsi="Times New Roman" w:cs="Times New Roman"/>
                <w:sz w:val="18"/>
                <w:szCs w:val="18"/>
                <w:lang w:val="sr-Cyrl-CS"/>
              </w:rPr>
            </w:pPr>
          </w:p>
        </w:tc>
        <w:tc>
          <w:tcPr>
            <w:tcW w:w="266" w:type="dxa"/>
            <w:vAlign w:val="center"/>
          </w:tcPr>
          <w:p w:rsidR="007C3485" w:rsidRDefault="007C3485">
            <w:pPr>
              <w:spacing w:after="0" w:line="240" w:lineRule="auto"/>
              <w:rPr>
                <w:rFonts w:ascii="Times New Roman" w:hAnsi="Times New Roman" w:cs="Times New Roman"/>
                <w:sz w:val="18"/>
                <w:szCs w:val="18"/>
                <w:lang w:val="sr-Cyrl-CS"/>
              </w:rPr>
            </w:pPr>
          </w:p>
        </w:tc>
        <w:tc>
          <w:tcPr>
            <w:tcW w:w="266"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266" w:type="dxa"/>
            <w:vAlign w:val="center"/>
          </w:tcPr>
          <w:p w:rsidR="007C3485" w:rsidRDefault="007C3485">
            <w:pPr>
              <w:spacing w:after="0" w:line="240" w:lineRule="auto"/>
              <w:rPr>
                <w:rFonts w:ascii="Times New Roman" w:hAnsi="Times New Roman" w:cs="Times New Roman"/>
                <w:sz w:val="18"/>
                <w:szCs w:val="18"/>
                <w:lang w:val="sr-Cyrl-CS"/>
              </w:rPr>
            </w:pPr>
          </w:p>
        </w:tc>
        <w:tc>
          <w:tcPr>
            <w:tcW w:w="266" w:type="dxa"/>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4"/>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4"/>
            <w:vAlign w:val="center"/>
          </w:tcPr>
          <w:p w:rsidR="007C3485" w:rsidRDefault="007C3485">
            <w:pPr>
              <w:spacing w:after="0" w:line="240" w:lineRule="auto"/>
              <w:rPr>
                <w:rFonts w:ascii="Times New Roman" w:hAnsi="Times New Roman" w:cs="Times New Roman"/>
                <w:sz w:val="18"/>
                <w:szCs w:val="18"/>
                <w:lang w:val="sr-Cyrl-CS"/>
              </w:rPr>
            </w:pPr>
          </w:p>
        </w:tc>
        <w:tc>
          <w:tcPr>
            <w:tcW w:w="733" w:type="dxa"/>
            <w:gridSpan w:val="4"/>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4"/>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4"/>
            <w:vAlign w:val="center"/>
          </w:tcPr>
          <w:p w:rsidR="007C3485" w:rsidRDefault="007C3485">
            <w:pPr>
              <w:spacing w:after="0" w:line="240" w:lineRule="auto"/>
              <w:rPr>
                <w:rFonts w:ascii="Times New Roman" w:hAnsi="Times New Roman" w:cs="Times New Roman"/>
                <w:sz w:val="18"/>
                <w:szCs w:val="18"/>
                <w:lang w:val="sr-Cyrl-CS"/>
              </w:rPr>
            </w:pPr>
          </w:p>
        </w:tc>
        <w:tc>
          <w:tcPr>
            <w:tcW w:w="560" w:type="dxa"/>
            <w:gridSpan w:val="5"/>
            <w:vAlign w:val="bottom"/>
          </w:tcPr>
          <w:p w:rsidR="007C3485" w:rsidRDefault="007C3485">
            <w:pPr>
              <w:spacing w:after="0" w:line="240" w:lineRule="auto"/>
              <w:rPr>
                <w:rFonts w:ascii="Times New Roman" w:hAnsi="Times New Roman" w:cs="Times New Roman"/>
                <w:sz w:val="18"/>
                <w:szCs w:val="18"/>
                <w:lang w:val="sr-Cyrl-CS"/>
              </w:rPr>
            </w:pPr>
          </w:p>
        </w:tc>
      </w:tr>
      <w:tr w:rsidR="007C3485" w:rsidTr="007C3485">
        <w:trPr>
          <w:gridAfter w:val="1"/>
          <w:wAfter w:w="381" w:type="dxa"/>
        </w:trPr>
        <w:tc>
          <w:tcPr>
            <w:tcW w:w="9655" w:type="dxa"/>
            <w:gridSpan w:val="43"/>
            <w:tcBorders>
              <w:top w:val="single" w:sz="8" w:space="0" w:color="auto"/>
              <w:left w:val="single" w:sz="8" w:space="0" w:color="auto"/>
              <w:bottom w:val="single" w:sz="4" w:space="0" w:color="auto"/>
              <w:right w:val="single" w:sz="8" w:space="0" w:color="000000"/>
            </w:tcBorders>
            <w:shd w:val="clear" w:color="auto" w:fill="C0C0C0"/>
            <w:vAlign w:val="center"/>
            <w:hideMark/>
          </w:tcPr>
          <w:p w:rsidR="007C3485" w:rsidRDefault="007C3485">
            <w:pPr>
              <w:spacing w:after="0" w:line="240" w:lineRule="auto"/>
              <w:rPr>
                <w:rFonts w:ascii="Times New Roman" w:hAnsi="Times New Roman" w:cs="Times New Roman"/>
                <w:b/>
                <w:bCs/>
                <w:sz w:val="18"/>
                <w:szCs w:val="18"/>
                <w:lang w:val="sr-Cyrl-CS"/>
              </w:rPr>
            </w:pPr>
            <w:r>
              <w:rPr>
                <w:rFonts w:ascii="Times New Roman" w:hAnsi="Times New Roman"/>
                <w:b/>
                <w:bCs/>
                <w:sz w:val="18"/>
                <w:szCs w:val="18"/>
                <w:lang w:val="sr-Cyrl-CS"/>
              </w:rPr>
              <w:t>ПОДАЦИ О ПОСТРОЈЕЊУ КОЈЕ ЈЕ ИЗВОР ЗАГАЂИВАЊА</w:t>
            </w:r>
          </w:p>
        </w:tc>
      </w:tr>
      <w:tr w:rsidR="007C3485" w:rsidTr="007C3485">
        <w:trPr>
          <w:gridAfter w:val="1"/>
          <w:wAfter w:w="381" w:type="dxa"/>
        </w:trPr>
        <w:tc>
          <w:tcPr>
            <w:tcW w:w="3882" w:type="dxa"/>
            <w:gridSpan w:val="8"/>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Назив постројења</w:t>
            </w:r>
          </w:p>
        </w:tc>
        <w:tc>
          <w:tcPr>
            <w:tcW w:w="5773" w:type="dxa"/>
            <w:gridSpan w:val="35"/>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2158" w:type="dxa"/>
            <w:gridSpan w:val="2"/>
            <w:vMerge w:val="restart"/>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Адреса</w:t>
            </w:r>
          </w:p>
        </w:tc>
        <w:tc>
          <w:tcPr>
            <w:tcW w:w="1724" w:type="dxa"/>
            <w:gridSpan w:val="6"/>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Место</w:t>
            </w:r>
          </w:p>
        </w:tc>
        <w:tc>
          <w:tcPr>
            <w:tcW w:w="5773" w:type="dxa"/>
            <w:gridSpan w:val="35"/>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600" w:type="dxa"/>
            <w:gridSpan w:val="2"/>
            <w:vMerge/>
            <w:tcBorders>
              <w:top w:val="single" w:sz="4" w:space="0" w:color="auto"/>
              <w:left w:val="single" w:sz="8" w:space="0" w:color="auto"/>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1724" w:type="dxa"/>
            <w:gridSpan w:val="6"/>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Шифра места</w:t>
            </w:r>
          </w:p>
        </w:tc>
        <w:tc>
          <w:tcPr>
            <w:tcW w:w="5773" w:type="dxa"/>
            <w:gridSpan w:val="35"/>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600" w:type="dxa"/>
            <w:gridSpan w:val="2"/>
            <w:vMerge/>
            <w:tcBorders>
              <w:top w:val="single" w:sz="4" w:space="0" w:color="auto"/>
              <w:left w:val="single" w:sz="8" w:space="0" w:color="auto"/>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1724" w:type="dxa"/>
            <w:gridSpan w:val="6"/>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Поштански број</w:t>
            </w:r>
          </w:p>
        </w:tc>
        <w:tc>
          <w:tcPr>
            <w:tcW w:w="5773" w:type="dxa"/>
            <w:gridSpan w:val="35"/>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600" w:type="dxa"/>
            <w:gridSpan w:val="2"/>
            <w:vMerge/>
            <w:tcBorders>
              <w:top w:val="single" w:sz="4" w:space="0" w:color="auto"/>
              <w:left w:val="single" w:sz="8" w:space="0" w:color="auto"/>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1724" w:type="dxa"/>
            <w:gridSpan w:val="6"/>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Улица и број</w:t>
            </w:r>
          </w:p>
        </w:tc>
        <w:tc>
          <w:tcPr>
            <w:tcW w:w="5773" w:type="dxa"/>
            <w:gridSpan w:val="35"/>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600" w:type="dxa"/>
            <w:gridSpan w:val="2"/>
            <w:vMerge/>
            <w:tcBorders>
              <w:top w:val="single" w:sz="4" w:space="0" w:color="auto"/>
              <w:left w:val="single" w:sz="8" w:space="0" w:color="auto"/>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1724" w:type="dxa"/>
            <w:gridSpan w:val="6"/>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Телефон</w:t>
            </w:r>
          </w:p>
        </w:tc>
        <w:tc>
          <w:tcPr>
            <w:tcW w:w="5773" w:type="dxa"/>
            <w:gridSpan w:val="35"/>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600" w:type="dxa"/>
            <w:gridSpan w:val="2"/>
            <w:vMerge/>
            <w:tcBorders>
              <w:top w:val="single" w:sz="4" w:space="0" w:color="auto"/>
              <w:left w:val="single" w:sz="8" w:space="0" w:color="auto"/>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1724" w:type="dxa"/>
            <w:gridSpan w:val="6"/>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Телефакс</w:t>
            </w:r>
          </w:p>
        </w:tc>
        <w:tc>
          <w:tcPr>
            <w:tcW w:w="5773" w:type="dxa"/>
            <w:gridSpan w:val="35"/>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600" w:type="dxa"/>
            <w:gridSpan w:val="2"/>
            <w:vMerge/>
            <w:tcBorders>
              <w:top w:val="single" w:sz="4" w:space="0" w:color="auto"/>
              <w:left w:val="single" w:sz="8" w:space="0" w:color="auto"/>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1724" w:type="dxa"/>
            <w:gridSpan w:val="6"/>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E mail</w:t>
            </w:r>
          </w:p>
        </w:tc>
        <w:tc>
          <w:tcPr>
            <w:tcW w:w="5773" w:type="dxa"/>
            <w:gridSpan w:val="35"/>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3882" w:type="dxa"/>
            <w:gridSpan w:val="8"/>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Општина</w:t>
            </w:r>
          </w:p>
        </w:tc>
        <w:tc>
          <w:tcPr>
            <w:tcW w:w="5773" w:type="dxa"/>
            <w:gridSpan w:val="35"/>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3882" w:type="dxa"/>
            <w:gridSpan w:val="8"/>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Шифра општине</w:t>
            </w:r>
          </w:p>
        </w:tc>
        <w:tc>
          <w:tcPr>
            <w:tcW w:w="5773" w:type="dxa"/>
            <w:gridSpan w:val="35"/>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3084" w:type="dxa"/>
            <w:gridSpan w:val="4"/>
            <w:vMerge w:val="restart"/>
            <w:tcBorders>
              <w:top w:val="single" w:sz="4" w:space="0" w:color="auto"/>
              <w:left w:val="single" w:sz="8" w:space="0" w:color="auto"/>
              <w:bottom w:val="nil"/>
              <w:right w:val="single" w:sz="4" w:space="0" w:color="000000"/>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Latn-CS"/>
              </w:rPr>
            </w:pPr>
            <w:r>
              <w:rPr>
                <w:rFonts w:ascii="Times New Roman" w:hAnsi="Times New Roman"/>
                <w:sz w:val="18"/>
                <w:szCs w:val="18"/>
                <w:lang w:val="sr-Cyrl-CS"/>
              </w:rPr>
              <w:t>Географске координате                                постројења</w:t>
            </w:r>
            <w:r>
              <w:rPr>
                <w:rFonts w:ascii="Times New Roman" w:hAnsi="Times New Roman"/>
                <w:sz w:val="18"/>
                <w:szCs w:val="18"/>
                <w:lang w:val="sr-Latn-CS"/>
              </w:rPr>
              <w:t xml:space="preserve"> </w:t>
            </w:r>
          </w:p>
        </w:tc>
        <w:tc>
          <w:tcPr>
            <w:tcW w:w="798" w:type="dxa"/>
            <w:gridSpan w:val="4"/>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N</w:t>
            </w:r>
          </w:p>
        </w:tc>
        <w:tc>
          <w:tcPr>
            <w:tcW w:w="5773" w:type="dxa"/>
            <w:gridSpan w:val="35"/>
            <w:tcBorders>
              <w:top w:val="single" w:sz="4" w:space="0" w:color="auto"/>
              <w:left w:val="nil"/>
              <w:bottom w:val="single" w:sz="4" w:space="0" w:color="auto"/>
              <w:right w:val="single" w:sz="8" w:space="0" w:color="000000"/>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1200" w:type="dxa"/>
            <w:gridSpan w:val="4"/>
            <w:vMerge/>
            <w:tcBorders>
              <w:top w:val="single" w:sz="4" w:space="0" w:color="auto"/>
              <w:left w:val="single" w:sz="8" w:space="0" w:color="auto"/>
              <w:bottom w:val="nil"/>
              <w:right w:val="single" w:sz="4" w:space="0" w:color="000000"/>
            </w:tcBorders>
            <w:vAlign w:val="center"/>
            <w:hideMark/>
          </w:tcPr>
          <w:p w:rsidR="007C3485" w:rsidRDefault="007C3485">
            <w:pPr>
              <w:spacing w:after="0" w:line="240" w:lineRule="auto"/>
              <w:rPr>
                <w:rFonts w:ascii="Times New Roman" w:hAnsi="Times New Roman" w:cs="Times New Roman"/>
                <w:sz w:val="18"/>
                <w:szCs w:val="18"/>
                <w:lang w:val="sr-Latn-CS"/>
              </w:rPr>
            </w:pPr>
          </w:p>
        </w:tc>
        <w:tc>
          <w:tcPr>
            <w:tcW w:w="798" w:type="dxa"/>
            <w:gridSpan w:val="4"/>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E</w:t>
            </w:r>
          </w:p>
        </w:tc>
        <w:tc>
          <w:tcPr>
            <w:tcW w:w="5773" w:type="dxa"/>
            <w:gridSpan w:val="35"/>
            <w:tcBorders>
              <w:top w:val="single" w:sz="4" w:space="0" w:color="auto"/>
              <w:left w:val="nil"/>
              <w:bottom w:val="single" w:sz="4" w:space="0" w:color="auto"/>
              <w:right w:val="single" w:sz="8" w:space="0" w:color="000000"/>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3882" w:type="dxa"/>
            <w:gridSpan w:val="8"/>
            <w:tcBorders>
              <w:top w:val="single" w:sz="4" w:space="0" w:color="auto"/>
              <w:left w:val="single" w:sz="8" w:space="0" w:color="auto"/>
              <w:bottom w:val="single" w:sz="8"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PRTR код постројења</w:t>
            </w:r>
          </w:p>
        </w:tc>
        <w:tc>
          <w:tcPr>
            <w:tcW w:w="5773" w:type="dxa"/>
            <w:gridSpan w:val="35"/>
            <w:tcBorders>
              <w:top w:val="single" w:sz="4" w:space="0" w:color="auto"/>
              <w:left w:val="nil"/>
              <w:bottom w:val="single" w:sz="8" w:space="0" w:color="auto"/>
              <w:right w:val="single" w:sz="8" w:space="0" w:color="000000"/>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9655" w:type="dxa"/>
            <w:gridSpan w:val="43"/>
            <w:tcBorders>
              <w:top w:val="single" w:sz="8" w:space="0" w:color="auto"/>
              <w:left w:val="single" w:sz="8" w:space="0" w:color="auto"/>
              <w:bottom w:val="single" w:sz="4" w:space="0" w:color="auto"/>
              <w:right w:val="single" w:sz="8" w:space="0" w:color="000000"/>
            </w:tcBorders>
            <w:shd w:val="clear" w:color="auto" w:fill="000000"/>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xml:space="preserve">Под материјалном и кривичном одговорношћу потврђујем да су у извештају дате информације истините, а количине и вредности тачне и одређене или процењене у складу са важећом законском регулативом Републике Србије. </w:t>
            </w:r>
          </w:p>
        </w:tc>
      </w:tr>
      <w:tr w:rsidR="007C3485" w:rsidTr="007C3485">
        <w:trPr>
          <w:gridAfter w:val="1"/>
          <w:wAfter w:w="381" w:type="dxa"/>
        </w:trPr>
        <w:tc>
          <w:tcPr>
            <w:tcW w:w="2818" w:type="dxa"/>
            <w:gridSpan w:val="3"/>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Име и презиме одговорне особе</w:t>
            </w:r>
          </w:p>
        </w:tc>
        <w:tc>
          <w:tcPr>
            <w:tcW w:w="3304" w:type="dxa"/>
            <w:gridSpan w:val="18"/>
            <w:tcBorders>
              <w:top w:val="single" w:sz="4" w:space="0" w:color="auto"/>
              <w:left w:val="nil"/>
              <w:bottom w:val="single" w:sz="4" w:space="0" w:color="auto"/>
              <w:right w:val="single" w:sz="4" w:space="0" w:color="auto"/>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c>
          <w:tcPr>
            <w:tcW w:w="733" w:type="dxa"/>
            <w:gridSpan w:val="4"/>
            <w:vMerge w:val="restart"/>
            <w:tcBorders>
              <w:top w:val="nil"/>
              <w:left w:val="single" w:sz="4" w:space="0" w:color="auto"/>
              <w:bottom w:val="single" w:sz="8" w:space="0" w:color="000000"/>
              <w:right w:val="single" w:sz="4" w:space="0" w:color="auto"/>
            </w:tcBorders>
            <w:shd w:val="clear" w:color="auto" w:fill="C0C0C0"/>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Овера и печат</w:t>
            </w:r>
          </w:p>
        </w:tc>
        <w:tc>
          <w:tcPr>
            <w:tcW w:w="2800" w:type="dxa"/>
            <w:gridSpan w:val="18"/>
            <w:vMerge w:val="restart"/>
            <w:tcBorders>
              <w:top w:val="single" w:sz="4" w:space="0" w:color="auto"/>
              <w:left w:val="single" w:sz="4" w:space="0" w:color="auto"/>
              <w:bottom w:val="single" w:sz="8" w:space="0" w:color="000000"/>
              <w:right w:val="single" w:sz="8" w:space="0" w:color="000000"/>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1"/>
          <w:wAfter w:w="381" w:type="dxa"/>
        </w:trPr>
        <w:tc>
          <w:tcPr>
            <w:tcW w:w="2818" w:type="dxa"/>
            <w:gridSpan w:val="3"/>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Потпис</w:t>
            </w:r>
          </w:p>
        </w:tc>
        <w:tc>
          <w:tcPr>
            <w:tcW w:w="3304" w:type="dxa"/>
            <w:gridSpan w:val="18"/>
            <w:tcBorders>
              <w:top w:val="single" w:sz="4" w:space="0" w:color="auto"/>
              <w:left w:val="nil"/>
              <w:bottom w:val="single" w:sz="4" w:space="0" w:color="auto"/>
              <w:right w:val="single" w:sz="4" w:space="0" w:color="auto"/>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c>
          <w:tcPr>
            <w:tcW w:w="1200" w:type="dxa"/>
            <w:gridSpan w:val="4"/>
            <w:vMerge/>
            <w:tcBorders>
              <w:top w:val="nil"/>
              <w:left w:val="single" w:sz="4" w:space="0" w:color="auto"/>
              <w:bottom w:val="single" w:sz="8" w:space="0" w:color="000000"/>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8758" w:type="dxa"/>
            <w:gridSpan w:val="18"/>
            <w:vMerge/>
            <w:tcBorders>
              <w:top w:val="single" w:sz="4" w:space="0" w:color="auto"/>
              <w:left w:val="single" w:sz="4" w:space="0" w:color="auto"/>
              <w:bottom w:val="single" w:sz="8" w:space="0" w:color="000000"/>
              <w:right w:val="single" w:sz="8" w:space="0" w:color="000000"/>
            </w:tcBorders>
            <w:vAlign w:val="center"/>
            <w:hideMark/>
          </w:tcPr>
          <w:p w:rsidR="007C3485" w:rsidRDefault="007C3485">
            <w:pPr>
              <w:spacing w:after="0" w:line="240" w:lineRule="auto"/>
              <w:rPr>
                <w:rFonts w:ascii="Times New Roman" w:hAnsi="Times New Roman" w:cs="Times New Roman"/>
                <w:sz w:val="18"/>
                <w:szCs w:val="18"/>
                <w:lang w:val="sr-Cyrl-CS"/>
              </w:rPr>
            </w:pPr>
          </w:p>
        </w:tc>
      </w:tr>
      <w:tr w:rsidR="007C3485" w:rsidTr="007C3485">
        <w:trPr>
          <w:gridAfter w:val="1"/>
          <w:wAfter w:w="381" w:type="dxa"/>
        </w:trPr>
        <w:tc>
          <w:tcPr>
            <w:tcW w:w="2818" w:type="dxa"/>
            <w:gridSpan w:val="3"/>
            <w:tcBorders>
              <w:top w:val="single" w:sz="4" w:space="0" w:color="auto"/>
              <w:left w:val="single" w:sz="8" w:space="0" w:color="auto"/>
              <w:bottom w:val="single" w:sz="8"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Датум</w:t>
            </w:r>
          </w:p>
        </w:tc>
        <w:tc>
          <w:tcPr>
            <w:tcW w:w="3304" w:type="dxa"/>
            <w:gridSpan w:val="18"/>
            <w:tcBorders>
              <w:top w:val="single" w:sz="4" w:space="0" w:color="auto"/>
              <w:left w:val="nil"/>
              <w:bottom w:val="single" w:sz="8" w:space="0" w:color="auto"/>
              <w:right w:val="single" w:sz="4" w:space="0" w:color="auto"/>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c>
          <w:tcPr>
            <w:tcW w:w="1200" w:type="dxa"/>
            <w:gridSpan w:val="4"/>
            <w:vMerge/>
            <w:tcBorders>
              <w:top w:val="nil"/>
              <w:left w:val="single" w:sz="4" w:space="0" w:color="auto"/>
              <w:bottom w:val="single" w:sz="8" w:space="0" w:color="000000"/>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8758" w:type="dxa"/>
            <w:gridSpan w:val="18"/>
            <w:vMerge/>
            <w:tcBorders>
              <w:top w:val="single" w:sz="4" w:space="0" w:color="auto"/>
              <w:left w:val="single" w:sz="4" w:space="0" w:color="auto"/>
              <w:bottom w:val="single" w:sz="8" w:space="0" w:color="000000"/>
              <w:right w:val="single" w:sz="8" w:space="0" w:color="000000"/>
            </w:tcBorders>
            <w:vAlign w:val="center"/>
            <w:hideMark/>
          </w:tcPr>
          <w:p w:rsidR="007C3485" w:rsidRDefault="007C3485">
            <w:pPr>
              <w:spacing w:after="0" w:line="240" w:lineRule="auto"/>
              <w:rPr>
                <w:rFonts w:ascii="Times New Roman" w:hAnsi="Times New Roman" w:cs="Times New Roman"/>
                <w:sz w:val="18"/>
                <w:szCs w:val="18"/>
                <w:lang w:val="sr-Cyrl-CS"/>
              </w:rPr>
            </w:pPr>
          </w:p>
        </w:tc>
      </w:tr>
      <w:tr w:rsidR="007C3485" w:rsidTr="007C3485">
        <w:trPr>
          <w:gridAfter w:val="2"/>
          <w:wAfter w:w="390" w:type="dxa"/>
        </w:trPr>
        <w:tc>
          <w:tcPr>
            <w:tcW w:w="9646" w:type="dxa"/>
            <w:gridSpan w:val="42"/>
            <w:vAlign w:val="center"/>
          </w:tcPr>
          <w:p w:rsidR="007C3485" w:rsidRDefault="007C3485">
            <w:pPr>
              <w:spacing w:after="0" w:line="240" w:lineRule="auto"/>
              <w:rPr>
                <w:rFonts w:ascii="Times New Roman" w:hAnsi="Times New Roman"/>
                <w:b/>
                <w:bCs/>
                <w:sz w:val="18"/>
                <w:szCs w:val="18"/>
                <w:lang w:val="sr-Latn-CS"/>
              </w:rPr>
            </w:pPr>
          </w:p>
          <w:p w:rsidR="007C3485" w:rsidRDefault="007C3485">
            <w:pPr>
              <w:spacing w:after="0" w:line="240" w:lineRule="auto"/>
              <w:jc w:val="center"/>
              <w:rPr>
                <w:rFonts w:ascii="Times New Roman" w:hAnsi="Times New Roman"/>
                <w:b/>
                <w:bCs/>
                <w:sz w:val="18"/>
                <w:szCs w:val="18"/>
                <w:lang w:val="sr-Cyrl-CS"/>
              </w:rPr>
            </w:pPr>
          </w:p>
          <w:p w:rsidR="007C3485" w:rsidRDefault="007C3485">
            <w:pPr>
              <w:spacing w:after="0" w:line="240" w:lineRule="auto"/>
              <w:jc w:val="center"/>
              <w:rPr>
                <w:rFonts w:ascii="Times New Roman" w:hAnsi="Times New Roman"/>
                <w:b/>
                <w:bCs/>
                <w:sz w:val="18"/>
                <w:szCs w:val="18"/>
                <w:lang w:val="sr-Cyrl-CS"/>
              </w:rPr>
            </w:pPr>
          </w:p>
          <w:p w:rsidR="007C3485" w:rsidRDefault="007C3485">
            <w:pPr>
              <w:spacing w:after="0" w:line="240" w:lineRule="auto"/>
              <w:jc w:val="center"/>
              <w:rPr>
                <w:rFonts w:ascii="Times New Roman" w:hAnsi="Times New Roman"/>
                <w:b/>
                <w:sz w:val="18"/>
                <w:szCs w:val="18"/>
              </w:rPr>
            </w:pPr>
          </w:p>
          <w:p w:rsidR="007C3485" w:rsidRDefault="007C3485">
            <w:pPr>
              <w:spacing w:after="0" w:line="240" w:lineRule="auto"/>
              <w:jc w:val="center"/>
              <w:rPr>
                <w:rFonts w:ascii="Times New Roman" w:hAnsi="Times New Roman"/>
                <w:b/>
                <w:sz w:val="18"/>
                <w:szCs w:val="18"/>
              </w:rPr>
            </w:pPr>
          </w:p>
          <w:p w:rsidR="007C3485" w:rsidRDefault="007C3485">
            <w:pPr>
              <w:spacing w:after="0" w:line="240" w:lineRule="auto"/>
              <w:jc w:val="center"/>
              <w:rPr>
                <w:rFonts w:ascii="Times New Roman" w:hAnsi="Times New Roman"/>
                <w:b/>
                <w:sz w:val="18"/>
                <w:szCs w:val="18"/>
                <w:lang w:val="sr-Cyrl-RS"/>
              </w:rPr>
            </w:pPr>
          </w:p>
          <w:p w:rsidR="007C3485" w:rsidRDefault="007C3485">
            <w:pPr>
              <w:spacing w:after="0" w:line="240" w:lineRule="auto"/>
              <w:jc w:val="center"/>
              <w:rPr>
                <w:rFonts w:ascii="Times New Roman" w:hAnsi="Times New Roman"/>
                <w:b/>
                <w:sz w:val="18"/>
                <w:szCs w:val="18"/>
                <w:lang w:val="sr-Cyrl-RS"/>
              </w:rPr>
            </w:pPr>
          </w:p>
          <w:p w:rsidR="007C3485" w:rsidRDefault="007C3485">
            <w:pPr>
              <w:spacing w:after="0" w:line="240" w:lineRule="auto"/>
              <w:jc w:val="center"/>
              <w:rPr>
                <w:rFonts w:ascii="Times New Roman" w:hAnsi="Times New Roman"/>
                <w:b/>
                <w:sz w:val="18"/>
                <w:szCs w:val="18"/>
                <w:lang w:val="sr-Cyrl-RS"/>
              </w:rPr>
            </w:pPr>
          </w:p>
          <w:p w:rsidR="007C3485" w:rsidRDefault="007C3485">
            <w:pPr>
              <w:spacing w:after="0" w:line="240" w:lineRule="auto"/>
              <w:jc w:val="center"/>
              <w:rPr>
                <w:rFonts w:ascii="Times New Roman" w:hAnsi="Times New Roman"/>
                <w:b/>
                <w:sz w:val="18"/>
                <w:szCs w:val="18"/>
                <w:lang w:val="sr-Cyrl-RS"/>
              </w:rPr>
            </w:pPr>
          </w:p>
          <w:p w:rsidR="007C3485" w:rsidRDefault="007C3485">
            <w:pPr>
              <w:spacing w:after="0" w:line="240" w:lineRule="auto"/>
              <w:jc w:val="center"/>
              <w:rPr>
                <w:rFonts w:ascii="Times New Roman" w:hAnsi="Times New Roman"/>
                <w:b/>
                <w:sz w:val="18"/>
                <w:szCs w:val="18"/>
                <w:lang w:val="sr-Cyrl-RS"/>
              </w:rPr>
            </w:pPr>
          </w:p>
          <w:p w:rsidR="007C3485" w:rsidRDefault="007C3485">
            <w:pPr>
              <w:spacing w:after="0" w:line="240" w:lineRule="auto"/>
              <w:jc w:val="center"/>
              <w:rPr>
                <w:rFonts w:ascii="Times New Roman" w:hAnsi="Times New Roman"/>
                <w:b/>
                <w:sz w:val="18"/>
                <w:szCs w:val="18"/>
                <w:lang w:val="sr-Cyrl-RS"/>
              </w:rPr>
            </w:pPr>
          </w:p>
          <w:p w:rsidR="007C3485" w:rsidRDefault="007C3485">
            <w:pPr>
              <w:spacing w:after="0" w:line="240" w:lineRule="auto"/>
              <w:jc w:val="center"/>
              <w:rPr>
                <w:rFonts w:ascii="Times New Roman" w:hAnsi="Times New Roman" w:cs="Times New Roman"/>
                <w:b/>
                <w:bCs/>
                <w:sz w:val="18"/>
                <w:szCs w:val="18"/>
                <w:lang w:val="sr-Cyrl-CS"/>
              </w:rPr>
            </w:pPr>
            <w:r>
              <w:rPr>
                <w:rFonts w:ascii="Times New Roman" w:hAnsi="Times New Roman"/>
                <w:b/>
                <w:bCs/>
                <w:sz w:val="18"/>
                <w:szCs w:val="18"/>
                <w:lang w:val="sr-Cyrl-CS"/>
              </w:rPr>
              <w:lastRenderedPageBreak/>
              <w:t>ЕМИСИЈЕ У ВАЗДУХ</w:t>
            </w:r>
          </w:p>
        </w:tc>
      </w:tr>
      <w:tr w:rsidR="007C3485" w:rsidTr="007C3485">
        <w:tc>
          <w:tcPr>
            <w:tcW w:w="3231" w:type="dxa"/>
            <w:gridSpan w:val="5"/>
            <w:vAlign w:val="center"/>
          </w:tcPr>
          <w:p w:rsidR="007C3485" w:rsidRDefault="007C3485">
            <w:pPr>
              <w:spacing w:after="0" w:line="240" w:lineRule="auto"/>
              <w:rPr>
                <w:rFonts w:ascii="Times New Roman" w:hAnsi="Times New Roman" w:cs="Times New Roman"/>
                <w:sz w:val="18"/>
                <w:szCs w:val="18"/>
                <w:lang w:val="sr-Cyrl-CS"/>
              </w:rPr>
            </w:pPr>
          </w:p>
        </w:tc>
        <w:tc>
          <w:tcPr>
            <w:tcW w:w="1263" w:type="dxa"/>
            <w:gridSpan w:val="6"/>
            <w:vAlign w:val="center"/>
          </w:tcPr>
          <w:p w:rsidR="007C3485" w:rsidRDefault="007C3485">
            <w:pPr>
              <w:spacing w:after="0" w:line="240" w:lineRule="auto"/>
              <w:rPr>
                <w:rFonts w:ascii="Times New Roman" w:hAnsi="Times New Roman" w:cs="Times New Roman"/>
                <w:sz w:val="18"/>
                <w:szCs w:val="18"/>
                <w:lang w:val="sr-Cyrl-CS"/>
              </w:rPr>
            </w:pPr>
          </w:p>
        </w:tc>
        <w:tc>
          <w:tcPr>
            <w:tcW w:w="400"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400"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400"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400"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422"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419"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400"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400"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602"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602" w:type="dxa"/>
            <w:gridSpan w:val="4"/>
            <w:vAlign w:val="center"/>
          </w:tcPr>
          <w:p w:rsidR="007C3485" w:rsidRDefault="007C3485">
            <w:pPr>
              <w:spacing w:after="0" w:line="240" w:lineRule="auto"/>
              <w:rPr>
                <w:rFonts w:ascii="Times New Roman" w:hAnsi="Times New Roman" w:cs="Times New Roman"/>
                <w:sz w:val="18"/>
                <w:szCs w:val="18"/>
                <w:lang w:val="sr-Cyrl-CS"/>
              </w:rPr>
            </w:pPr>
          </w:p>
        </w:tc>
        <w:tc>
          <w:tcPr>
            <w:tcW w:w="347"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750" w:type="dxa"/>
            <w:gridSpan w:val="4"/>
            <w:vAlign w:val="center"/>
          </w:tcPr>
          <w:p w:rsidR="007C3485" w:rsidRDefault="007C3485">
            <w:pPr>
              <w:spacing w:after="0" w:line="240" w:lineRule="auto"/>
              <w:rPr>
                <w:rFonts w:ascii="Times New Roman" w:hAnsi="Times New Roman" w:cs="Times New Roman"/>
                <w:sz w:val="18"/>
                <w:szCs w:val="18"/>
                <w:lang w:val="sr-Cyrl-CS"/>
              </w:rPr>
            </w:pPr>
          </w:p>
        </w:tc>
      </w:tr>
      <w:tr w:rsidR="007C3485" w:rsidTr="007C3485">
        <w:tc>
          <w:tcPr>
            <w:tcW w:w="9286" w:type="dxa"/>
            <w:gridSpan w:val="40"/>
            <w:tcBorders>
              <w:top w:val="single" w:sz="8" w:space="0" w:color="auto"/>
              <w:left w:val="single" w:sz="8" w:space="0" w:color="auto"/>
              <w:bottom w:val="single" w:sz="4" w:space="0" w:color="auto"/>
              <w:right w:val="single" w:sz="8" w:space="0" w:color="000000"/>
            </w:tcBorders>
            <w:shd w:val="clear" w:color="auto" w:fill="C0C0C0"/>
            <w:vAlign w:val="center"/>
            <w:hideMark/>
          </w:tcPr>
          <w:p w:rsidR="007C3485" w:rsidRDefault="007C3485">
            <w:pPr>
              <w:spacing w:after="0" w:line="240" w:lineRule="auto"/>
              <w:rPr>
                <w:rFonts w:ascii="Times New Roman" w:hAnsi="Times New Roman" w:cs="Times New Roman"/>
                <w:b/>
                <w:bCs/>
                <w:sz w:val="18"/>
                <w:szCs w:val="18"/>
                <w:lang w:val="sr-Cyrl-CS"/>
              </w:rPr>
            </w:pPr>
            <w:r>
              <w:rPr>
                <w:rFonts w:ascii="Times New Roman" w:hAnsi="Times New Roman"/>
                <w:b/>
                <w:bCs/>
                <w:sz w:val="18"/>
                <w:szCs w:val="18"/>
                <w:lang w:val="sr-Cyrl-CS"/>
              </w:rPr>
              <w:t>ПОДАЦИ О ИЗВОРУ</w:t>
            </w:r>
          </w:p>
        </w:tc>
        <w:tc>
          <w:tcPr>
            <w:tcW w:w="750" w:type="dxa"/>
            <w:gridSpan w:val="4"/>
            <w:vAlign w:val="center"/>
          </w:tcPr>
          <w:p w:rsidR="007C3485" w:rsidRDefault="007C3485">
            <w:pPr>
              <w:spacing w:after="0" w:line="240" w:lineRule="auto"/>
              <w:rPr>
                <w:rFonts w:ascii="Times New Roman" w:hAnsi="Times New Roman" w:cs="Times New Roman"/>
                <w:sz w:val="18"/>
                <w:szCs w:val="18"/>
                <w:lang w:val="sr-Cyrl-CS"/>
              </w:rPr>
            </w:pPr>
          </w:p>
        </w:tc>
      </w:tr>
      <w:tr w:rsidR="007C3485" w:rsidTr="007C3485">
        <w:tc>
          <w:tcPr>
            <w:tcW w:w="3231" w:type="dxa"/>
            <w:gridSpan w:val="5"/>
            <w:vMerge w:val="restart"/>
            <w:tcBorders>
              <w:top w:val="nil"/>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Број и назив извора</w:t>
            </w:r>
          </w:p>
        </w:tc>
        <w:tc>
          <w:tcPr>
            <w:tcW w:w="1263" w:type="dxa"/>
            <w:gridSpan w:val="6"/>
            <w:tcBorders>
              <w:top w:val="nil"/>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Број</w:t>
            </w:r>
          </w:p>
        </w:tc>
        <w:tc>
          <w:tcPr>
            <w:tcW w:w="4792" w:type="dxa"/>
            <w:gridSpan w:val="29"/>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750" w:type="dxa"/>
            <w:gridSpan w:val="4"/>
            <w:vAlign w:val="center"/>
          </w:tcPr>
          <w:p w:rsidR="007C3485" w:rsidRDefault="007C3485">
            <w:pPr>
              <w:spacing w:after="0" w:line="240" w:lineRule="auto"/>
              <w:rPr>
                <w:rFonts w:ascii="Times New Roman" w:hAnsi="Times New Roman" w:cs="Times New Roman"/>
                <w:sz w:val="18"/>
                <w:szCs w:val="18"/>
                <w:lang w:val="sr-Cyrl-CS"/>
              </w:rPr>
            </w:pPr>
          </w:p>
        </w:tc>
      </w:tr>
      <w:tr w:rsidR="007C3485" w:rsidTr="007C3485">
        <w:tc>
          <w:tcPr>
            <w:tcW w:w="1500" w:type="dxa"/>
            <w:gridSpan w:val="5"/>
            <w:vMerge/>
            <w:tcBorders>
              <w:top w:val="nil"/>
              <w:left w:val="single" w:sz="8" w:space="0" w:color="auto"/>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1263" w:type="dxa"/>
            <w:gridSpan w:val="6"/>
            <w:tcBorders>
              <w:top w:val="nil"/>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Назив</w:t>
            </w:r>
          </w:p>
        </w:tc>
        <w:tc>
          <w:tcPr>
            <w:tcW w:w="4792" w:type="dxa"/>
            <w:gridSpan w:val="29"/>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750" w:type="dxa"/>
            <w:gridSpan w:val="4"/>
            <w:vAlign w:val="center"/>
          </w:tcPr>
          <w:p w:rsidR="007C3485" w:rsidRDefault="007C3485">
            <w:pPr>
              <w:spacing w:after="0" w:line="240" w:lineRule="auto"/>
              <w:rPr>
                <w:rFonts w:ascii="Times New Roman" w:hAnsi="Times New Roman" w:cs="Times New Roman"/>
                <w:sz w:val="18"/>
                <w:szCs w:val="18"/>
                <w:lang w:val="sr-Cyrl-CS"/>
              </w:rPr>
            </w:pPr>
          </w:p>
        </w:tc>
      </w:tr>
      <w:tr w:rsidR="007C3485" w:rsidTr="007C3485">
        <w:tc>
          <w:tcPr>
            <w:tcW w:w="4494" w:type="dxa"/>
            <w:gridSpan w:val="11"/>
            <w:vMerge w:val="restart"/>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Врста извора</w:t>
            </w:r>
          </w:p>
        </w:tc>
        <w:tc>
          <w:tcPr>
            <w:tcW w:w="4252" w:type="dxa"/>
            <w:gridSpan w:val="25"/>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Енергетски</w:t>
            </w:r>
          </w:p>
        </w:tc>
        <w:tc>
          <w:tcPr>
            <w:tcW w:w="540" w:type="dxa"/>
            <w:gridSpan w:val="4"/>
            <w:tcBorders>
              <w:top w:val="nil"/>
              <w:left w:val="nil"/>
              <w:bottom w:val="single" w:sz="4" w:space="0" w:color="auto"/>
              <w:right w:val="single" w:sz="8"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750" w:type="dxa"/>
            <w:gridSpan w:val="4"/>
            <w:vAlign w:val="center"/>
          </w:tcPr>
          <w:p w:rsidR="007C3485" w:rsidRDefault="007C3485">
            <w:pPr>
              <w:spacing w:after="0" w:line="240" w:lineRule="auto"/>
              <w:rPr>
                <w:rFonts w:ascii="Times New Roman" w:hAnsi="Times New Roman" w:cs="Times New Roman"/>
                <w:sz w:val="18"/>
                <w:szCs w:val="18"/>
                <w:lang w:val="sr-Cyrl-CS"/>
              </w:rPr>
            </w:pPr>
          </w:p>
        </w:tc>
      </w:tr>
      <w:tr w:rsidR="007C3485" w:rsidTr="007C3485">
        <w:tc>
          <w:tcPr>
            <w:tcW w:w="3300" w:type="dxa"/>
            <w:gridSpan w:val="11"/>
            <w:vMerge/>
            <w:tcBorders>
              <w:top w:val="single" w:sz="4" w:space="0" w:color="auto"/>
              <w:left w:val="single" w:sz="8" w:space="0" w:color="auto"/>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4252" w:type="dxa"/>
            <w:gridSpan w:val="25"/>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Индустријски</w:t>
            </w:r>
          </w:p>
        </w:tc>
        <w:tc>
          <w:tcPr>
            <w:tcW w:w="540" w:type="dxa"/>
            <w:gridSpan w:val="4"/>
            <w:tcBorders>
              <w:top w:val="nil"/>
              <w:left w:val="nil"/>
              <w:bottom w:val="single" w:sz="4" w:space="0" w:color="auto"/>
              <w:right w:val="single" w:sz="8"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750" w:type="dxa"/>
            <w:gridSpan w:val="4"/>
            <w:vAlign w:val="center"/>
          </w:tcPr>
          <w:p w:rsidR="007C3485" w:rsidRDefault="007C3485">
            <w:pPr>
              <w:spacing w:after="0" w:line="240" w:lineRule="auto"/>
              <w:rPr>
                <w:rFonts w:ascii="Times New Roman" w:hAnsi="Times New Roman" w:cs="Times New Roman"/>
                <w:sz w:val="18"/>
                <w:szCs w:val="18"/>
                <w:lang w:val="sr-Cyrl-CS"/>
              </w:rPr>
            </w:pPr>
          </w:p>
        </w:tc>
      </w:tr>
      <w:tr w:rsidR="007C3485" w:rsidTr="007C3485">
        <w:tc>
          <w:tcPr>
            <w:tcW w:w="4494" w:type="dxa"/>
            <w:gridSpan w:val="11"/>
            <w:vMerge w:val="restart"/>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Географска дужина и ширина</w:t>
            </w:r>
          </w:p>
        </w:tc>
        <w:tc>
          <w:tcPr>
            <w:tcW w:w="400" w:type="dxa"/>
            <w:gridSpan w:val="2"/>
            <w:tcBorders>
              <w:top w:val="nil"/>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N</w:t>
            </w:r>
          </w:p>
        </w:tc>
        <w:tc>
          <w:tcPr>
            <w:tcW w:w="4392" w:type="dxa"/>
            <w:gridSpan w:val="27"/>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750" w:type="dxa"/>
            <w:gridSpan w:val="4"/>
            <w:vAlign w:val="center"/>
          </w:tcPr>
          <w:p w:rsidR="007C3485" w:rsidRDefault="007C3485">
            <w:pPr>
              <w:spacing w:after="0" w:line="240" w:lineRule="auto"/>
              <w:rPr>
                <w:rFonts w:ascii="Times New Roman" w:hAnsi="Times New Roman" w:cs="Times New Roman"/>
                <w:sz w:val="18"/>
                <w:szCs w:val="18"/>
                <w:lang w:val="sr-Cyrl-CS"/>
              </w:rPr>
            </w:pPr>
          </w:p>
        </w:tc>
      </w:tr>
      <w:tr w:rsidR="007C3485" w:rsidTr="007C3485">
        <w:tc>
          <w:tcPr>
            <w:tcW w:w="3300" w:type="dxa"/>
            <w:gridSpan w:val="11"/>
            <w:vMerge/>
            <w:tcBorders>
              <w:top w:val="single" w:sz="4" w:space="0" w:color="auto"/>
              <w:left w:val="single" w:sz="8" w:space="0" w:color="auto"/>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400" w:type="dxa"/>
            <w:gridSpan w:val="2"/>
            <w:tcBorders>
              <w:top w:val="nil"/>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Е</w:t>
            </w:r>
          </w:p>
        </w:tc>
        <w:tc>
          <w:tcPr>
            <w:tcW w:w="4392" w:type="dxa"/>
            <w:gridSpan w:val="27"/>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750" w:type="dxa"/>
            <w:gridSpan w:val="4"/>
            <w:vAlign w:val="center"/>
          </w:tcPr>
          <w:p w:rsidR="007C3485" w:rsidRDefault="007C3485">
            <w:pPr>
              <w:spacing w:after="0" w:line="240" w:lineRule="auto"/>
              <w:rPr>
                <w:rFonts w:ascii="Times New Roman" w:hAnsi="Times New Roman" w:cs="Times New Roman"/>
                <w:sz w:val="18"/>
                <w:szCs w:val="18"/>
                <w:lang w:val="sr-Cyrl-CS"/>
              </w:rPr>
            </w:pPr>
          </w:p>
        </w:tc>
      </w:tr>
      <w:tr w:rsidR="007C3485" w:rsidTr="007C3485">
        <w:tc>
          <w:tcPr>
            <w:tcW w:w="4494" w:type="dxa"/>
            <w:gridSpan w:val="11"/>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Надморска висина (mnv)</w:t>
            </w:r>
          </w:p>
        </w:tc>
        <w:tc>
          <w:tcPr>
            <w:tcW w:w="4792" w:type="dxa"/>
            <w:gridSpan w:val="29"/>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750" w:type="dxa"/>
            <w:gridSpan w:val="4"/>
            <w:vAlign w:val="center"/>
          </w:tcPr>
          <w:p w:rsidR="007C3485" w:rsidRDefault="007C3485">
            <w:pPr>
              <w:spacing w:after="0" w:line="240" w:lineRule="auto"/>
              <w:rPr>
                <w:rFonts w:ascii="Times New Roman" w:hAnsi="Times New Roman" w:cs="Times New Roman"/>
                <w:sz w:val="18"/>
                <w:szCs w:val="18"/>
                <w:lang w:val="sr-Cyrl-CS"/>
              </w:rPr>
            </w:pPr>
          </w:p>
        </w:tc>
      </w:tr>
      <w:tr w:rsidR="007C3485" w:rsidTr="007C3485">
        <w:tc>
          <w:tcPr>
            <w:tcW w:w="4494" w:type="dxa"/>
            <w:gridSpan w:val="11"/>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xml:space="preserve">Инсталисана топлотна снага на улазу (MWth) </w:t>
            </w:r>
            <w:r>
              <w:rPr>
                <w:rFonts w:ascii="Times New Roman" w:hAnsi="Times New Roman"/>
                <w:sz w:val="18"/>
                <w:szCs w:val="18"/>
                <w:vertAlign w:val="superscript"/>
                <w:lang w:val="sr-Cyrl-CS"/>
              </w:rPr>
              <w:t>1</w:t>
            </w:r>
          </w:p>
        </w:tc>
        <w:tc>
          <w:tcPr>
            <w:tcW w:w="4792" w:type="dxa"/>
            <w:gridSpan w:val="29"/>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750" w:type="dxa"/>
            <w:gridSpan w:val="4"/>
            <w:vAlign w:val="center"/>
          </w:tcPr>
          <w:p w:rsidR="007C3485" w:rsidRDefault="007C3485">
            <w:pPr>
              <w:spacing w:after="0" w:line="240" w:lineRule="auto"/>
              <w:rPr>
                <w:rFonts w:ascii="Times New Roman" w:hAnsi="Times New Roman" w:cs="Times New Roman"/>
                <w:sz w:val="18"/>
                <w:szCs w:val="18"/>
                <w:lang w:val="sr-Cyrl-CS"/>
              </w:rPr>
            </w:pPr>
          </w:p>
        </w:tc>
      </w:tr>
      <w:tr w:rsidR="007C3485" w:rsidTr="007C3485">
        <w:tc>
          <w:tcPr>
            <w:tcW w:w="4494" w:type="dxa"/>
            <w:gridSpan w:val="11"/>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Годишња искоришћеност капацитета (%)</w:t>
            </w:r>
          </w:p>
        </w:tc>
        <w:tc>
          <w:tcPr>
            <w:tcW w:w="4792" w:type="dxa"/>
            <w:gridSpan w:val="29"/>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750" w:type="dxa"/>
            <w:gridSpan w:val="4"/>
            <w:vAlign w:val="center"/>
          </w:tcPr>
          <w:p w:rsidR="007C3485" w:rsidRDefault="007C3485">
            <w:pPr>
              <w:spacing w:after="0" w:line="240" w:lineRule="auto"/>
              <w:rPr>
                <w:rFonts w:ascii="Times New Roman" w:hAnsi="Times New Roman" w:cs="Times New Roman"/>
                <w:sz w:val="18"/>
                <w:szCs w:val="18"/>
                <w:lang w:val="sr-Cyrl-CS"/>
              </w:rPr>
            </w:pPr>
          </w:p>
        </w:tc>
      </w:tr>
      <w:tr w:rsidR="007C3485" w:rsidTr="007C3485">
        <w:tc>
          <w:tcPr>
            <w:tcW w:w="6306" w:type="dxa"/>
            <w:gridSpan w:val="22"/>
            <w:tcBorders>
              <w:top w:val="single" w:sz="4" w:space="0" w:color="auto"/>
              <w:left w:val="single" w:sz="8" w:space="0" w:color="auto"/>
              <w:bottom w:val="single" w:sz="4" w:space="0" w:color="auto"/>
              <w:right w:val="single" w:sz="4" w:space="0" w:color="000000"/>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Висина емитера (m)</w:t>
            </w:r>
          </w:p>
        </w:tc>
        <w:tc>
          <w:tcPr>
            <w:tcW w:w="2980" w:type="dxa"/>
            <w:gridSpan w:val="18"/>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750" w:type="dxa"/>
            <w:gridSpan w:val="4"/>
            <w:vAlign w:val="center"/>
          </w:tcPr>
          <w:p w:rsidR="007C3485" w:rsidRDefault="007C3485">
            <w:pPr>
              <w:spacing w:after="0" w:line="240" w:lineRule="auto"/>
              <w:rPr>
                <w:rFonts w:ascii="Times New Roman" w:hAnsi="Times New Roman" w:cs="Times New Roman"/>
                <w:sz w:val="18"/>
                <w:szCs w:val="18"/>
                <w:lang w:val="sr-Cyrl-CS"/>
              </w:rPr>
            </w:pPr>
          </w:p>
        </w:tc>
      </w:tr>
      <w:tr w:rsidR="007C3485" w:rsidTr="007C3485">
        <w:tc>
          <w:tcPr>
            <w:tcW w:w="6306" w:type="dxa"/>
            <w:gridSpan w:val="22"/>
            <w:tcBorders>
              <w:top w:val="single" w:sz="4" w:space="0" w:color="auto"/>
              <w:left w:val="single" w:sz="8" w:space="0" w:color="auto"/>
              <w:bottom w:val="single" w:sz="4" w:space="0" w:color="auto"/>
              <w:right w:val="single" w:sz="4" w:space="0" w:color="000000"/>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Унутрашњи пречник емитера на врху (m)</w:t>
            </w:r>
          </w:p>
        </w:tc>
        <w:tc>
          <w:tcPr>
            <w:tcW w:w="2980" w:type="dxa"/>
            <w:gridSpan w:val="18"/>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750" w:type="dxa"/>
            <w:gridSpan w:val="4"/>
            <w:vAlign w:val="center"/>
          </w:tcPr>
          <w:p w:rsidR="007C3485" w:rsidRDefault="007C3485">
            <w:pPr>
              <w:spacing w:after="0" w:line="240" w:lineRule="auto"/>
              <w:rPr>
                <w:rFonts w:ascii="Times New Roman" w:hAnsi="Times New Roman" w:cs="Times New Roman"/>
                <w:sz w:val="18"/>
                <w:szCs w:val="18"/>
                <w:lang w:val="sr-Cyrl-CS"/>
              </w:rPr>
            </w:pPr>
          </w:p>
        </w:tc>
      </w:tr>
      <w:tr w:rsidR="007C3485" w:rsidTr="007C3485">
        <w:tc>
          <w:tcPr>
            <w:tcW w:w="6306" w:type="dxa"/>
            <w:gridSpan w:val="22"/>
            <w:tcBorders>
              <w:top w:val="single" w:sz="4" w:space="0" w:color="auto"/>
              <w:left w:val="single" w:sz="8" w:space="0" w:color="auto"/>
              <w:bottom w:val="single" w:sz="4" w:space="0" w:color="auto"/>
              <w:right w:val="single" w:sz="4" w:space="0" w:color="000000"/>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Средња годишња температура излазних гасова на мерном месту (</w:t>
            </w:r>
            <w:r>
              <w:rPr>
                <w:rFonts w:ascii="Times New Roman" w:hAnsi="Times New Roman"/>
                <w:sz w:val="18"/>
                <w:szCs w:val="18"/>
                <w:vertAlign w:val="superscript"/>
                <w:lang w:val="sr-Cyrl-CS"/>
              </w:rPr>
              <w:t>o</w:t>
            </w:r>
            <w:r>
              <w:rPr>
                <w:rFonts w:ascii="Times New Roman" w:hAnsi="Times New Roman"/>
                <w:sz w:val="18"/>
                <w:szCs w:val="18"/>
                <w:lang w:val="sr-Cyrl-CS"/>
              </w:rPr>
              <w:t>C)</w:t>
            </w:r>
          </w:p>
        </w:tc>
        <w:tc>
          <w:tcPr>
            <w:tcW w:w="2980" w:type="dxa"/>
            <w:gridSpan w:val="18"/>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750" w:type="dxa"/>
            <w:gridSpan w:val="4"/>
            <w:vAlign w:val="center"/>
          </w:tcPr>
          <w:p w:rsidR="007C3485" w:rsidRDefault="007C3485">
            <w:pPr>
              <w:spacing w:after="0" w:line="240" w:lineRule="auto"/>
              <w:rPr>
                <w:rFonts w:ascii="Times New Roman" w:hAnsi="Times New Roman" w:cs="Times New Roman"/>
                <w:sz w:val="18"/>
                <w:szCs w:val="18"/>
                <w:lang w:val="sr-Cyrl-CS"/>
              </w:rPr>
            </w:pPr>
          </w:p>
        </w:tc>
      </w:tr>
      <w:tr w:rsidR="007C3485" w:rsidTr="007C3485">
        <w:tc>
          <w:tcPr>
            <w:tcW w:w="6306" w:type="dxa"/>
            <w:gridSpan w:val="22"/>
            <w:tcBorders>
              <w:top w:val="single" w:sz="4" w:space="0" w:color="auto"/>
              <w:left w:val="single" w:sz="8" w:space="0" w:color="auto"/>
              <w:bottom w:val="single" w:sz="4" w:space="0" w:color="auto"/>
              <w:right w:val="single" w:sz="4" w:space="0" w:color="000000"/>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Средња годишња брзина излазних гасова на мерном месту (m/s)</w:t>
            </w:r>
          </w:p>
        </w:tc>
        <w:tc>
          <w:tcPr>
            <w:tcW w:w="2980" w:type="dxa"/>
            <w:gridSpan w:val="18"/>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750" w:type="dxa"/>
            <w:gridSpan w:val="4"/>
            <w:vAlign w:val="center"/>
          </w:tcPr>
          <w:p w:rsidR="007C3485" w:rsidRDefault="007C3485">
            <w:pPr>
              <w:spacing w:after="0" w:line="240" w:lineRule="auto"/>
              <w:rPr>
                <w:rFonts w:ascii="Times New Roman" w:hAnsi="Times New Roman" w:cs="Times New Roman"/>
                <w:sz w:val="18"/>
                <w:szCs w:val="18"/>
                <w:lang w:val="sr-Cyrl-CS"/>
              </w:rPr>
            </w:pPr>
          </w:p>
        </w:tc>
      </w:tr>
      <w:tr w:rsidR="007C3485" w:rsidTr="007C3485">
        <w:tc>
          <w:tcPr>
            <w:tcW w:w="6306" w:type="dxa"/>
            <w:gridSpan w:val="22"/>
            <w:tcBorders>
              <w:top w:val="single" w:sz="4" w:space="0" w:color="auto"/>
              <w:left w:val="single" w:sz="8" w:space="0" w:color="auto"/>
              <w:bottom w:val="single" w:sz="4" w:space="0" w:color="auto"/>
              <w:right w:val="single" w:sz="4" w:space="0" w:color="000000"/>
            </w:tcBorders>
            <w:shd w:val="clear" w:color="auto" w:fill="C0C0C0"/>
            <w:vAlign w:val="center"/>
            <w:hideMark/>
          </w:tcPr>
          <w:p w:rsidR="007C3485" w:rsidRDefault="007C3485">
            <w:pPr>
              <w:spacing w:after="0" w:line="240" w:lineRule="auto"/>
              <w:rPr>
                <w:rFonts w:ascii="Times New Roman" w:hAnsi="Times New Roman" w:cs="Times New Roman"/>
                <w:sz w:val="18"/>
                <w:szCs w:val="18"/>
                <w:vertAlign w:val="superscript"/>
                <w:lang w:val="sr-Cyrl-CS"/>
              </w:rPr>
            </w:pPr>
            <w:r>
              <w:rPr>
                <w:rFonts w:ascii="Times New Roman" w:hAnsi="Times New Roman"/>
                <w:sz w:val="18"/>
                <w:szCs w:val="18"/>
                <w:lang w:val="sr-Cyrl-CS"/>
              </w:rPr>
              <w:t>Средњи годишњи излазни проток на мерном месту (нормални m</w:t>
            </w:r>
            <w:r>
              <w:rPr>
                <w:rFonts w:ascii="Times New Roman" w:hAnsi="Times New Roman"/>
                <w:sz w:val="18"/>
                <w:szCs w:val="18"/>
                <w:vertAlign w:val="superscript"/>
                <w:lang w:val="sr-Cyrl-CS"/>
              </w:rPr>
              <w:t>3</w:t>
            </w:r>
            <w:r>
              <w:rPr>
                <w:rFonts w:ascii="Times New Roman" w:hAnsi="Times New Roman"/>
                <w:sz w:val="18"/>
                <w:szCs w:val="18"/>
                <w:lang w:val="sr-Cyrl-CS"/>
              </w:rPr>
              <w:t>/h)</w:t>
            </w:r>
            <w:r>
              <w:rPr>
                <w:rFonts w:ascii="Times New Roman" w:hAnsi="Times New Roman"/>
                <w:sz w:val="18"/>
                <w:szCs w:val="18"/>
                <w:vertAlign w:val="superscript"/>
                <w:lang w:val="sr-Cyrl-CS"/>
              </w:rPr>
              <w:t>2</w:t>
            </w:r>
          </w:p>
        </w:tc>
        <w:tc>
          <w:tcPr>
            <w:tcW w:w="2980" w:type="dxa"/>
            <w:gridSpan w:val="18"/>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750" w:type="dxa"/>
            <w:gridSpan w:val="4"/>
            <w:vAlign w:val="center"/>
          </w:tcPr>
          <w:p w:rsidR="007C3485" w:rsidRDefault="007C3485">
            <w:pPr>
              <w:spacing w:after="0" w:line="240" w:lineRule="auto"/>
              <w:rPr>
                <w:rFonts w:ascii="Times New Roman" w:hAnsi="Times New Roman" w:cs="Times New Roman"/>
                <w:sz w:val="18"/>
                <w:szCs w:val="18"/>
                <w:lang w:val="sr-Cyrl-CS"/>
              </w:rPr>
            </w:pPr>
          </w:p>
        </w:tc>
      </w:tr>
      <w:tr w:rsidR="007C3485" w:rsidTr="007C3485">
        <w:tc>
          <w:tcPr>
            <w:tcW w:w="4494" w:type="dxa"/>
            <w:gridSpan w:val="11"/>
            <w:vMerge w:val="restart"/>
            <w:tcBorders>
              <w:top w:val="single" w:sz="4" w:space="0" w:color="auto"/>
              <w:left w:val="single" w:sz="8" w:space="0" w:color="auto"/>
              <w:bottom w:val="single" w:sz="8" w:space="0" w:color="000000"/>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Режим рада извора</w:t>
            </w:r>
          </w:p>
        </w:tc>
        <w:tc>
          <w:tcPr>
            <w:tcW w:w="4252" w:type="dxa"/>
            <w:gridSpan w:val="25"/>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Континуалан</w:t>
            </w:r>
          </w:p>
        </w:tc>
        <w:tc>
          <w:tcPr>
            <w:tcW w:w="540" w:type="dxa"/>
            <w:gridSpan w:val="4"/>
            <w:tcBorders>
              <w:top w:val="nil"/>
              <w:left w:val="nil"/>
              <w:bottom w:val="single" w:sz="4" w:space="0" w:color="auto"/>
              <w:right w:val="single" w:sz="8"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750" w:type="dxa"/>
            <w:gridSpan w:val="4"/>
            <w:vAlign w:val="center"/>
          </w:tcPr>
          <w:p w:rsidR="007C3485" w:rsidRDefault="007C3485">
            <w:pPr>
              <w:spacing w:after="0" w:line="240" w:lineRule="auto"/>
              <w:rPr>
                <w:rFonts w:ascii="Times New Roman" w:hAnsi="Times New Roman" w:cs="Times New Roman"/>
                <w:sz w:val="18"/>
                <w:szCs w:val="18"/>
                <w:lang w:val="sr-Cyrl-CS"/>
              </w:rPr>
            </w:pPr>
          </w:p>
        </w:tc>
      </w:tr>
      <w:tr w:rsidR="007C3485" w:rsidTr="007C3485">
        <w:tc>
          <w:tcPr>
            <w:tcW w:w="3300" w:type="dxa"/>
            <w:gridSpan w:val="11"/>
            <w:vMerge/>
            <w:tcBorders>
              <w:top w:val="single" w:sz="4" w:space="0" w:color="auto"/>
              <w:left w:val="single" w:sz="8" w:space="0" w:color="auto"/>
              <w:bottom w:val="single" w:sz="8" w:space="0" w:color="000000"/>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4252" w:type="dxa"/>
            <w:gridSpan w:val="25"/>
            <w:tcBorders>
              <w:top w:val="single" w:sz="4" w:space="0" w:color="auto"/>
              <w:left w:val="nil"/>
              <w:bottom w:val="single" w:sz="8"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Дисконтинуалан</w:t>
            </w:r>
          </w:p>
        </w:tc>
        <w:tc>
          <w:tcPr>
            <w:tcW w:w="540" w:type="dxa"/>
            <w:gridSpan w:val="4"/>
            <w:tcBorders>
              <w:top w:val="nil"/>
              <w:left w:val="nil"/>
              <w:bottom w:val="single" w:sz="8" w:space="0" w:color="auto"/>
              <w:right w:val="single" w:sz="8"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750" w:type="dxa"/>
            <w:gridSpan w:val="4"/>
            <w:vAlign w:val="center"/>
          </w:tcPr>
          <w:p w:rsidR="007C3485" w:rsidRDefault="007C3485">
            <w:pPr>
              <w:spacing w:after="0" w:line="240" w:lineRule="auto"/>
              <w:rPr>
                <w:rFonts w:ascii="Times New Roman" w:hAnsi="Times New Roman" w:cs="Times New Roman"/>
                <w:sz w:val="18"/>
                <w:szCs w:val="18"/>
                <w:lang w:val="sr-Cyrl-CS"/>
              </w:rPr>
            </w:pPr>
          </w:p>
        </w:tc>
      </w:tr>
      <w:tr w:rsidR="007C3485" w:rsidTr="007C3485">
        <w:tc>
          <w:tcPr>
            <w:tcW w:w="3231" w:type="dxa"/>
            <w:gridSpan w:val="5"/>
            <w:vAlign w:val="center"/>
          </w:tcPr>
          <w:p w:rsidR="007C3485" w:rsidRDefault="007C3485">
            <w:pPr>
              <w:spacing w:after="0" w:line="240" w:lineRule="auto"/>
              <w:rPr>
                <w:rFonts w:ascii="Times New Roman" w:hAnsi="Times New Roman" w:cs="Times New Roman"/>
                <w:sz w:val="18"/>
                <w:szCs w:val="18"/>
                <w:lang w:val="sr-Cyrl-CS"/>
              </w:rPr>
            </w:pPr>
          </w:p>
        </w:tc>
        <w:tc>
          <w:tcPr>
            <w:tcW w:w="1263" w:type="dxa"/>
            <w:gridSpan w:val="6"/>
            <w:vAlign w:val="center"/>
          </w:tcPr>
          <w:p w:rsidR="007C3485" w:rsidRDefault="007C3485">
            <w:pPr>
              <w:spacing w:after="0" w:line="240" w:lineRule="auto"/>
              <w:rPr>
                <w:rFonts w:ascii="Times New Roman" w:hAnsi="Times New Roman" w:cs="Times New Roman"/>
                <w:sz w:val="18"/>
                <w:szCs w:val="18"/>
                <w:lang w:val="sr-Cyrl-CS"/>
              </w:rPr>
            </w:pPr>
          </w:p>
        </w:tc>
        <w:tc>
          <w:tcPr>
            <w:tcW w:w="400"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3852" w:type="dxa"/>
            <w:gridSpan w:val="23"/>
            <w:vAlign w:val="center"/>
          </w:tcPr>
          <w:p w:rsidR="007C3485" w:rsidRDefault="007C3485">
            <w:pPr>
              <w:spacing w:after="0" w:line="240" w:lineRule="auto"/>
              <w:rPr>
                <w:rFonts w:ascii="Times New Roman" w:hAnsi="Times New Roman" w:cs="Times New Roman"/>
                <w:sz w:val="18"/>
                <w:szCs w:val="18"/>
                <w:lang w:val="sr-Cyrl-CS"/>
              </w:rPr>
            </w:pPr>
          </w:p>
        </w:tc>
        <w:tc>
          <w:tcPr>
            <w:tcW w:w="540" w:type="dxa"/>
            <w:gridSpan w:val="4"/>
            <w:vAlign w:val="center"/>
          </w:tcPr>
          <w:p w:rsidR="007C3485" w:rsidRDefault="007C3485">
            <w:pPr>
              <w:spacing w:after="0" w:line="240" w:lineRule="auto"/>
              <w:rPr>
                <w:rFonts w:ascii="Times New Roman" w:hAnsi="Times New Roman" w:cs="Times New Roman"/>
                <w:sz w:val="18"/>
                <w:szCs w:val="18"/>
                <w:lang w:val="sr-Cyrl-CS"/>
              </w:rPr>
            </w:pPr>
          </w:p>
        </w:tc>
        <w:tc>
          <w:tcPr>
            <w:tcW w:w="750" w:type="dxa"/>
            <w:gridSpan w:val="4"/>
            <w:vAlign w:val="center"/>
          </w:tcPr>
          <w:p w:rsidR="007C3485" w:rsidRDefault="007C3485">
            <w:pPr>
              <w:spacing w:after="0" w:line="240" w:lineRule="auto"/>
              <w:rPr>
                <w:rFonts w:ascii="Times New Roman" w:hAnsi="Times New Roman" w:cs="Times New Roman"/>
                <w:sz w:val="18"/>
                <w:szCs w:val="18"/>
                <w:lang w:val="sr-Cyrl-CS"/>
              </w:rPr>
            </w:pPr>
          </w:p>
        </w:tc>
      </w:tr>
      <w:tr w:rsidR="007C3485" w:rsidTr="007C3485">
        <w:tc>
          <w:tcPr>
            <w:tcW w:w="3231" w:type="dxa"/>
            <w:gridSpan w:val="5"/>
            <w:vAlign w:val="center"/>
          </w:tcPr>
          <w:p w:rsidR="007C3485" w:rsidRDefault="007C3485">
            <w:pPr>
              <w:spacing w:after="0" w:line="240" w:lineRule="auto"/>
              <w:rPr>
                <w:rFonts w:ascii="Times New Roman" w:hAnsi="Times New Roman" w:cs="Times New Roman"/>
                <w:sz w:val="18"/>
                <w:szCs w:val="18"/>
                <w:lang w:val="sr-Cyrl-CS"/>
              </w:rPr>
            </w:pPr>
          </w:p>
        </w:tc>
        <w:tc>
          <w:tcPr>
            <w:tcW w:w="1263" w:type="dxa"/>
            <w:gridSpan w:val="6"/>
            <w:vAlign w:val="center"/>
          </w:tcPr>
          <w:p w:rsidR="007C3485" w:rsidRDefault="007C3485">
            <w:pPr>
              <w:spacing w:after="0" w:line="240" w:lineRule="auto"/>
              <w:rPr>
                <w:rFonts w:ascii="Times New Roman" w:hAnsi="Times New Roman" w:cs="Times New Roman"/>
                <w:sz w:val="18"/>
                <w:szCs w:val="18"/>
                <w:lang w:val="sr-Cyrl-CS"/>
              </w:rPr>
            </w:pPr>
          </w:p>
        </w:tc>
        <w:tc>
          <w:tcPr>
            <w:tcW w:w="400"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400"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400"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400"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422"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419"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400"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400"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602"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409"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540" w:type="dxa"/>
            <w:gridSpan w:val="4"/>
            <w:vAlign w:val="center"/>
          </w:tcPr>
          <w:p w:rsidR="007C3485" w:rsidRDefault="007C3485">
            <w:pPr>
              <w:spacing w:after="0" w:line="240" w:lineRule="auto"/>
              <w:rPr>
                <w:rFonts w:ascii="Times New Roman" w:hAnsi="Times New Roman" w:cs="Times New Roman"/>
                <w:sz w:val="18"/>
                <w:szCs w:val="18"/>
                <w:lang w:val="sr-Cyrl-CS"/>
              </w:rPr>
            </w:pPr>
          </w:p>
        </w:tc>
        <w:tc>
          <w:tcPr>
            <w:tcW w:w="750" w:type="dxa"/>
            <w:gridSpan w:val="4"/>
            <w:vAlign w:val="center"/>
          </w:tcPr>
          <w:p w:rsidR="007C3485" w:rsidRDefault="007C3485">
            <w:pPr>
              <w:spacing w:after="0" w:line="240" w:lineRule="auto"/>
              <w:rPr>
                <w:rFonts w:ascii="Times New Roman" w:hAnsi="Times New Roman" w:cs="Times New Roman"/>
                <w:sz w:val="18"/>
                <w:szCs w:val="18"/>
                <w:lang w:val="sr-Cyrl-CS"/>
              </w:rPr>
            </w:pPr>
          </w:p>
        </w:tc>
      </w:tr>
      <w:tr w:rsidR="007C3485" w:rsidTr="007C3485">
        <w:tc>
          <w:tcPr>
            <w:tcW w:w="8337" w:type="dxa"/>
            <w:gridSpan w:val="33"/>
            <w:tcBorders>
              <w:top w:val="single" w:sz="8" w:space="0" w:color="auto"/>
              <w:left w:val="single" w:sz="8" w:space="0" w:color="auto"/>
              <w:bottom w:val="single" w:sz="4" w:space="0" w:color="auto"/>
              <w:right w:val="single" w:sz="8" w:space="0" w:color="000000"/>
            </w:tcBorders>
            <w:shd w:val="clear" w:color="auto" w:fill="C0C0C0"/>
            <w:vAlign w:val="center"/>
            <w:hideMark/>
          </w:tcPr>
          <w:p w:rsidR="007C3485" w:rsidRDefault="007C3485">
            <w:pPr>
              <w:spacing w:after="0" w:line="240" w:lineRule="auto"/>
              <w:rPr>
                <w:rFonts w:ascii="Times New Roman" w:hAnsi="Times New Roman" w:cs="Times New Roman"/>
                <w:b/>
                <w:bCs/>
                <w:sz w:val="18"/>
                <w:szCs w:val="18"/>
                <w:lang w:val="sr-Cyrl-CS"/>
              </w:rPr>
            </w:pPr>
            <w:r>
              <w:rPr>
                <w:rFonts w:ascii="Times New Roman" w:hAnsi="Times New Roman"/>
                <w:b/>
                <w:bCs/>
                <w:sz w:val="18"/>
                <w:szCs w:val="18"/>
                <w:lang w:val="sr-Cyrl-CS"/>
              </w:rPr>
              <w:t xml:space="preserve">ПОДАЦИ О РАДУ </w:t>
            </w:r>
          </w:p>
        </w:tc>
        <w:tc>
          <w:tcPr>
            <w:tcW w:w="409"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540" w:type="dxa"/>
            <w:gridSpan w:val="4"/>
            <w:vAlign w:val="center"/>
          </w:tcPr>
          <w:p w:rsidR="007C3485" w:rsidRDefault="007C3485">
            <w:pPr>
              <w:spacing w:after="0" w:line="240" w:lineRule="auto"/>
              <w:rPr>
                <w:rFonts w:ascii="Times New Roman" w:hAnsi="Times New Roman" w:cs="Times New Roman"/>
                <w:sz w:val="18"/>
                <w:szCs w:val="18"/>
                <w:lang w:val="sr-Cyrl-CS"/>
              </w:rPr>
            </w:pPr>
          </w:p>
        </w:tc>
        <w:tc>
          <w:tcPr>
            <w:tcW w:w="750" w:type="dxa"/>
            <w:gridSpan w:val="4"/>
            <w:vAlign w:val="center"/>
          </w:tcPr>
          <w:p w:rsidR="007C3485" w:rsidRDefault="007C3485">
            <w:pPr>
              <w:spacing w:after="0" w:line="240" w:lineRule="auto"/>
              <w:rPr>
                <w:rFonts w:ascii="Times New Roman" w:hAnsi="Times New Roman" w:cs="Times New Roman"/>
                <w:sz w:val="18"/>
                <w:szCs w:val="18"/>
                <w:lang w:val="sr-Cyrl-CS"/>
              </w:rPr>
            </w:pPr>
          </w:p>
        </w:tc>
      </w:tr>
      <w:tr w:rsidR="007C3485" w:rsidTr="007C3485">
        <w:tc>
          <w:tcPr>
            <w:tcW w:w="6516" w:type="dxa"/>
            <w:gridSpan w:val="23"/>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Број радних дана извора годишње</w:t>
            </w:r>
          </w:p>
        </w:tc>
        <w:tc>
          <w:tcPr>
            <w:tcW w:w="1821" w:type="dxa"/>
            <w:gridSpan w:val="10"/>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c>
          <w:tcPr>
            <w:tcW w:w="409" w:type="dxa"/>
            <w:gridSpan w:val="3"/>
            <w:vAlign w:val="center"/>
          </w:tcPr>
          <w:p w:rsidR="007C3485" w:rsidRDefault="007C3485">
            <w:pPr>
              <w:spacing w:after="0" w:line="240" w:lineRule="auto"/>
              <w:rPr>
                <w:rFonts w:ascii="Times New Roman" w:eastAsia="Times New Roman" w:hAnsi="Times New Roman" w:cs="Times New Roman"/>
                <w:b/>
                <w:bCs/>
                <w:sz w:val="18"/>
                <w:szCs w:val="18"/>
                <w:lang w:val="sr-Cyrl-CS"/>
              </w:rPr>
            </w:pPr>
          </w:p>
        </w:tc>
        <w:tc>
          <w:tcPr>
            <w:tcW w:w="540" w:type="dxa"/>
            <w:gridSpan w:val="4"/>
            <w:vAlign w:val="center"/>
          </w:tcPr>
          <w:p w:rsidR="007C3485" w:rsidRDefault="007C3485">
            <w:pPr>
              <w:spacing w:after="0" w:line="240" w:lineRule="auto"/>
              <w:rPr>
                <w:rFonts w:ascii="Times New Roman" w:eastAsia="Times New Roman" w:hAnsi="Times New Roman" w:cs="Times New Roman"/>
                <w:b/>
                <w:bCs/>
                <w:sz w:val="18"/>
                <w:szCs w:val="18"/>
                <w:lang w:val="sr-Cyrl-CS"/>
              </w:rPr>
            </w:pPr>
          </w:p>
        </w:tc>
        <w:tc>
          <w:tcPr>
            <w:tcW w:w="750" w:type="dxa"/>
            <w:gridSpan w:val="4"/>
            <w:vAlign w:val="center"/>
          </w:tcPr>
          <w:p w:rsidR="007C3485" w:rsidRDefault="007C3485">
            <w:pPr>
              <w:spacing w:after="0" w:line="240" w:lineRule="auto"/>
              <w:rPr>
                <w:rFonts w:ascii="Times New Roman" w:eastAsia="Times New Roman" w:hAnsi="Times New Roman" w:cs="Times New Roman"/>
                <w:b/>
                <w:bCs/>
                <w:sz w:val="18"/>
                <w:szCs w:val="18"/>
                <w:lang w:val="sr-Cyrl-CS"/>
              </w:rPr>
            </w:pPr>
          </w:p>
        </w:tc>
      </w:tr>
      <w:tr w:rsidR="007C3485" w:rsidTr="007C3485">
        <w:tc>
          <w:tcPr>
            <w:tcW w:w="6516" w:type="dxa"/>
            <w:gridSpan w:val="23"/>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Број радних сати извора на дан</w:t>
            </w:r>
          </w:p>
        </w:tc>
        <w:tc>
          <w:tcPr>
            <w:tcW w:w="1821" w:type="dxa"/>
            <w:gridSpan w:val="10"/>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c>
          <w:tcPr>
            <w:tcW w:w="409" w:type="dxa"/>
            <w:gridSpan w:val="3"/>
            <w:vAlign w:val="center"/>
          </w:tcPr>
          <w:p w:rsidR="007C3485" w:rsidRDefault="007C3485">
            <w:pPr>
              <w:spacing w:after="0" w:line="240" w:lineRule="auto"/>
              <w:rPr>
                <w:rFonts w:ascii="Times New Roman" w:eastAsia="Times New Roman" w:hAnsi="Times New Roman" w:cs="Times New Roman"/>
                <w:b/>
                <w:bCs/>
                <w:sz w:val="18"/>
                <w:szCs w:val="18"/>
                <w:lang w:val="sr-Cyrl-CS"/>
              </w:rPr>
            </w:pPr>
          </w:p>
        </w:tc>
        <w:tc>
          <w:tcPr>
            <w:tcW w:w="540" w:type="dxa"/>
            <w:gridSpan w:val="4"/>
            <w:vAlign w:val="center"/>
          </w:tcPr>
          <w:p w:rsidR="007C3485" w:rsidRDefault="007C3485">
            <w:pPr>
              <w:spacing w:after="0" w:line="240" w:lineRule="auto"/>
              <w:rPr>
                <w:rFonts w:ascii="Times New Roman" w:eastAsia="Times New Roman" w:hAnsi="Times New Roman" w:cs="Times New Roman"/>
                <w:b/>
                <w:bCs/>
                <w:sz w:val="18"/>
                <w:szCs w:val="18"/>
                <w:lang w:val="sr-Cyrl-CS"/>
              </w:rPr>
            </w:pPr>
          </w:p>
        </w:tc>
        <w:tc>
          <w:tcPr>
            <w:tcW w:w="750" w:type="dxa"/>
            <w:gridSpan w:val="4"/>
            <w:vAlign w:val="center"/>
          </w:tcPr>
          <w:p w:rsidR="007C3485" w:rsidRDefault="007C3485">
            <w:pPr>
              <w:spacing w:after="0" w:line="240" w:lineRule="auto"/>
              <w:rPr>
                <w:rFonts w:ascii="Times New Roman" w:eastAsia="Times New Roman" w:hAnsi="Times New Roman" w:cs="Times New Roman"/>
                <w:b/>
                <w:bCs/>
                <w:sz w:val="18"/>
                <w:szCs w:val="18"/>
                <w:lang w:val="sr-Cyrl-CS"/>
              </w:rPr>
            </w:pPr>
          </w:p>
        </w:tc>
      </w:tr>
      <w:tr w:rsidR="007C3485" w:rsidTr="007C3485">
        <w:tc>
          <w:tcPr>
            <w:tcW w:w="6516" w:type="dxa"/>
            <w:gridSpan w:val="23"/>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Укупни број радних сати годишње</w:t>
            </w:r>
          </w:p>
        </w:tc>
        <w:tc>
          <w:tcPr>
            <w:tcW w:w="1821" w:type="dxa"/>
            <w:gridSpan w:val="10"/>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c>
          <w:tcPr>
            <w:tcW w:w="409" w:type="dxa"/>
            <w:gridSpan w:val="3"/>
            <w:vAlign w:val="center"/>
          </w:tcPr>
          <w:p w:rsidR="007C3485" w:rsidRDefault="007C3485">
            <w:pPr>
              <w:spacing w:after="0" w:line="240" w:lineRule="auto"/>
              <w:rPr>
                <w:rFonts w:ascii="Times New Roman" w:eastAsia="Times New Roman" w:hAnsi="Times New Roman" w:cs="Times New Roman"/>
                <w:b/>
                <w:bCs/>
                <w:sz w:val="18"/>
                <w:szCs w:val="18"/>
                <w:lang w:val="sr-Cyrl-CS"/>
              </w:rPr>
            </w:pPr>
          </w:p>
        </w:tc>
        <w:tc>
          <w:tcPr>
            <w:tcW w:w="540" w:type="dxa"/>
            <w:gridSpan w:val="4"/>
            <w:vAlign w:val="center"/>
          </w:tcPr>
          <w:p w:rsidR="007C3485" w:rsidRDefault="007C3485">
            <w:pPr>
              <w:spacing w:after="0" w:line="240" w:lineRule="auto"/>
              <w:rPr>
                <w:rFonts w:ascii="Times New Roman" w:eastAsia="Times New Roman" w:hAnsi="Times New Roman" w:cs="Times New Roman"/>
                <w:b/>
                <w:bCs/>
                <w:sz w:val="18"/>
                <w:szCs w:val="18"/>
                <w:lang w:val="sr-Cyrl-CS"/>
              </w:rPr>
            </w:pPr>
          </w:p>
        </w:tc>
        <w:tc>
          <w:tcPr>
            <w:tcW w:w="750" w:type="dxa"/>
            <w:gridSpan w:val="4"/>
            <w:vAlign w:val="center"/>
          </w:tcPr>
          <w:p w:rsidR="007C3485" w:rsidRDefault="007C3485">
            <w:pPr>
              <w:spacing w:after="0" w:line="240" w:lineRule="auto"/>
              <w:rPr>
                <w:rFonts w:ascii="Times New Roman" w:eastAsia="Times New Roman" w:hAnsi="Times New Roman" w:cs="Times New Roman"/>
                <w:b/>
                <w:bCs/>
                <w:sz w:val="18"/>
                <w:szCs w:val="18"/>
                <w:lang w:val="sr-Cyrl-CS"/>
              </w:rPr>
            </w:pPr>
          </w:p>
        </w:tc>
      </w:tr>
      <w:tr w:rsidR="007C3485" w:rsidTr="007C3485">
        <w:tc>
          <w:tcPr>
            <w:tcW w:w="3231" w:type="dxa"/>
            <w:gridSpan w:val="5"/>
            <w:vMerge w:val="restart"/>
            <w:tcBorders>
              <w:top w:val="nil"/>
              <w:left w:val="single" w:sz="8" w:space="0" w:color="auto"/>
              <w:bottom w:val="single" w:sz="8" w:space="0" w:color="000000"/>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Расподела годишњих емисија по сезонама (%)</w:t>
            </w:r>
          </w:p>
        </w:tc>
        <w:tc>
          <w:tcPr>
            <w:tcW w:w="3285" w:type="dxa"/>
            <w:gridSpan w:val="18"/>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Зима (Дец, Јан, Феб)</w:t>
            </w:r>
          </w:p>
        </w:tc>
        <w:tc>
          <w:tcPr>
            <w:tcW w:w="1821" w:type="dxa"/>
            <w:gridSpan w:val="10"/>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c>
          <w:tcPr>
            <w:tcW w:w="409" w:type="dxa"/>
            <w:gridSpan w:val="3"/>
            <w:vAlign w:val="center"/>
          </w:tcPr>
          <w:p w:rsidR="007C3485" w:rsidRDefault="007C3485">
            <w:pPr>
              <w:spacing w:after="0" w:line="240" w:lineRule="auto"/>
              <w:rPr>
                <w:rFonts w:ascii="Times New Roman" w:eastAsia="Times New Roman" w:hAnsi="Times New Roman" w:cs="Times New Roman"/>
                <w:b/>
                <w:bCs/>
                <w:sz w:val="18"/>
                <w:szCs w:val="18"/>
                <w:lang w:val="sr-Cyrl-CS"/>
              </w:rPr>
            </w:pPr>
          </w:p>
        </w:tc>
        <w:tc>
          <w:tcPr>
            <w:tcW w:w="540" w:type="dxa"/>
            <w:gridSpan w:val="4"/>
            <w:vAlign w:val="center"/>
          </w:tcPr>
          <w:p w:rsidR="007C3485" w:rsidRDefault="007C3485">
            <w:pPr>
              <w:spacing w:after="0" w:line="240" w:lineRule="auto"/>
              <w:rPr>
                <w:rFonts w:ascii="Times New Roman" w:eastAsia="Times New Roman" w:hAnsi="Times New Roman" w:cs="Times New Roman"/>
                <w:b/>
                <w:bCs/>
                <w:sz w:val="18"/>
                <w:szCs w:val="18"/>
                <w:lang w:val="sr-Cyrl-CS"/>
              </w:rPr>
            </w:pPr>
          </w:p>
        </w:tc>
        <w:tc>
          <w:tcPr>
            <w:tcW w:w="750" w:type="dxa"/>
            <w:gridSpan w:val="4"/>
            <w:vAlign w:val="center"/>
          </w:tcPr>
          <w:p w:rsidR="007C3485" w:rsidRDefault="007C3485">
            <w:pPr>
              <w:spacing w:after="0" w:line="240" w:lineRule="auto"/>
              <w:rPr>
                <w:rFonts w:ascii="Times New Roman" w:eastAsia="Times New Roman" w:hAnsi="Times New Roman" w:cs="Times New Roman"/>
                <w:b/>
                <w:bCs/>
                <w:sz w:val="18"/>
                <w:szCs w:val="18"/>
                <w:lang w:val="sr-Cyrl-CS"/>
              </w:rPr>
            </w:pPr>
          </w:p>
        </w:tc>
      </w:tr>
      <w:tr w:rsidR="007C3485" w:rsidTr="007C3485">
        <w:tc>
          <w:tcPr>
            <w:tcW w:w="1500" w:type="dxa"/>
            <w:gridSpan w:val="5"/>
            <w:vMerge/>
            <w:tcBorders>
              <w:top w:val="nil"/>
              <w:left w:val="single" w:sz="8" w:space="0" w:color="auto"/>
              <w:bottom w:val="single" w:sz="8" w:space="0" w:color="000000"/>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3285" w:type="dxa"/>
            <w:gridSpan w:val="18"/>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Пролеће (Март, Апр, Мај)</w:t>
            </w:r>
          </w:p>
        </w:tc>
        <w:tc>
          <w:tcPr>
            <w:tcW w:w="1821" w:type="dxa"/>
            <w:gridSpan w:val="10"/>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c>
          <w:tcPr>
            <w:tcW w:w="409" w:type="dxa"/>
            <w:gridSpan w:val="3"/>
            <w:vAlign w:val="center"/>
          </w:tcPr>
          <w:p w:rsidR="007C3485" w:rsidRDefault="007C3485">
            <w:pPr>
              <w:spacing w:after="0" w:line="240" w:lineRule="auto"/>
              <w:rPr>
                <w:rFonts w:ascii="Times New Roman" w:eastAsia="Times New Roman" w:hAnsi="Times New Roman" w:cs="Times New Roman"/>
                <w:b/>
                <w:bCs/>
                <w:sz w:val="18"/>
                <w:szCs w:val="18"/>
                <w:lang w:val="sr-Cyrl-CS"/>
              </w:rPr>
            </w:pPr>
          </w:p>
        </w:tc>
        <w:tc>
          <w:tcPr>
            <w:tcW w:w="540" w:type="dxa"/>
            <w:gridSpan w:val="4"/>
            <w:vAlign w:val="center"/>
          </w:tcPr>
          <w:p w:rsidR="007C3485" w:rsidRDefault="007C3485">
            <w:pPr>
              <w:spacing w:after="0" w:line="240" w:lineRule="auto"/>
              <w:rPr>
                <w:rFonts w:ascii="Times New Roman" w:eastAsia="Times New Roman" w:hAnsi="Times New Roman" w:cs="Times New Roman"/>
                <w:b/>
                <w:bCs/>
                <w:sz w:val="18"/>
                <w:szCs w:val="18"/>
                <w:lang w:val="sr-Cyrl-CS"/>
              </w:rPr>
            </w:pPr>
          </w:p>
        </w:tc>
        <w:tc>
          <w:tcPr>
            <w:tcW w:w="750" w:type="dxa"/>
            <w:gridSpan w:val="4"/>
            <w:vAlign w:val="center"/>
          </w:tcPr>
          <w:p w:rsidR="007C3485" w:rsidRDefault="007C3485">
            <w:pPr>
              <w:spacing w:after="0" w:line="240" w:lineRule="auto"/>
              <w:rPr>
                <w:rFonts w:ascii="Times New Roman" w:eastAsia="Times New Roman" w:hAnsi="Times New Roman" w:cs="Times New Roman"/>
                <w:b/>
                <w:bCs/>
                <w:sz w:val="18"/>
                <w:szCs w:val="18"/>
                <w:lang w:val="sr-Cyrl-CS"/>
              </w:rPr>
            </w:pPr>
          </w:p>
        </w:tc>
      </w:tr>
      <w:tr w:rsidR="007C3485" w:rsidTr="007C3485">
        <w:tc>
          <w:tcPr>
            <w:tcW w:w="1500" w:type="dxa"/>
            <w:gridSpan w:val="5"/>
            <w:vMerge/>
            <w:tcBorders>
              <w:top w:val="nil"/>
              <w:left w:val="single" w:sz="8" w:space="0" w:color="auto"/>
              <w:bottom w:val="single" w:sz="8" w:space="0" w:color="000000"/>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3285" w:type="dxa"/>
            <w:gridSpan w:val="18"/>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Лето (Јун, Јул, Авг)</w:t>
            </w:r>
          </w:p>
        </w:tc>
        <w:tc>
          <w:tcPr>
            <w:tcW w:w="1821" w:type="dxa"/>
            <w:gridSpan w:val="10"/>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c>
          <w:tcPr>
            <w:tcW w:w="409" w:type="dxa"/>
            <w:gridSpan w:val="3"/>
            <w:vAlign w:val="center"/>
          </w:tcPr>
          <w:p w:rsidR="007C3485" w:rsidRDefault="007C3485">
            <w:pPr>
              <w:spacing w:after="0" w:line="240" w:lineRule="auto"/>
              <w:rPr>
                <w:rFonts w:ascii="Times New Roman" w:eastAsia="Times New Roman" w:hAnsi="Times New Roman" w:cs="Times New Roman"/>
                <w:b/>
                <w:bCs/>
                <w:sz w:val="18"/>
                <w:szCs w:val="18"/>
                <w:lang w:val="sr-Cyrl-CS"/>
              </w:rPr>
            </w:pPr>
          </w:p>
        </w:tc>
        <w:tc>
          <w:tcPr>
            <w:tcW w:w="540" w:type="dxa"/>
            <w:gridSpan w:val="4"/>
            <w:vAlign w:val="center"/>
          </w:tcPr>
          <w:p w:rsidR="007C3485" w:rsidRDefault="007C3485">
            <w:pPr>
              <w:spacing w:after="0" w:line="240" w:lineRule="auto"/>
              <w:rPr>
                <w:rFonts w:ascii="Times New Roman" w:eastAsia="Times New Roman" w:hAnsi="Times New Roman" w:cs="Times New Roman"/>
                <w:b/>
                <w:bCs/>
                <w:sz w:val="18"/>
                <w:szCs w:val="18"/>
                <w:lang w:val="sr-Cyrl-CS"/>
              </w:rPr>
            </w:pPr>
          </w:p>
        </w:tc>
        <w:tc>
          <w:tcPr>
            <w:tcW w:w="750" w:type="dxa"/>
            <w:gridSpan w:val="4"/>
            <w:vAlign w:val="center"/>
          </w:tcPr>
          <w:p w:rsidR="007C3485" w:rsidRDefault="007C3485">
            <w:pPr>
              <w:spacing w:after="0" w:line="240" w:lineRule="auto"/>
              <w:rPr>
                <w:rFonts w:ascii="Times New Roman" w:eastAsia="Times New Roman" w:hAnsi="Times New Roman" w:cs="Times New Roman"/>
                <w:b/>
                <w:bCs/>
                <w:sz w:val="18"/>
                <w:szCs w:val="18"/>
                <w:lang w:val="sr-Cyrl-CS"/>
              </w:rPr>
            </w:pPr>
          </w:p>
        </w:tc>
      </w:tr>
      <w:tr w:rsidR="007C3485" w:rsidTr="007C3485">
        <w:tc>
          <w:tcPr>
            <w:tcW w:w="1500" w:type="dxa"/>
            <w:gridSpan w:val="5"/>
            <w:vMerge/>
            <w:tcBorders>
              <w:top w:val="nil"/>
              <w:left w:val="single" w:sz="8" w:space="0" w:color="auto"/>
              <w:bottom w:val="single" w:sz="8" w:space="0" w:color="000000"/>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3285" w:type="dxa"/>
            <w:gridSpan w:val="18"/>
            <w:tcBorders>
              <w:top w:val="single" w:sz="4" w:space="0" w:color="auto"/>
              <w:left w:val="nil"/>
              <w:bottom w:val="single" w:sz="8"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Јесен (Сеп, Окт, Нов)</w:t>
            </w:r>
          </w:p>
        </w:tc>
        <w:tc>
          <w:tcPr>
            <w:tcW w:w="1821" w:type="dxa"/>
            <w:gridSpan w:val="10"/>
            <w:tcBorders>
              <w:top w:val="single" w:sz="4" w:space="0" w:color="auto"/>
              <w:left w:val="nil"/>
              <w:bottom w:val="single" w:sz="8" w:space="0" w:color="auto"/>
              <w:right w:val="single" w:sz="8" w:space="0" w:color="000000"/>
            </w:tcBorders>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w:t>
            </w:r>
          </w:p>
        </w:tc>
        <w:tc>
          <w:tcPr>
            <w:tcW w:w="409" w:type="dxa"/>
            <w:gridSpan w:val="3"/>
            <w:vAlign w:val="center"/>
          </w:tcPr>
          <w:p w:rsidR="007C3485" w:rsidRDefault="007C3485">
            <w:pPr>
              <w:spacing w:after="0" w:line="240" w:lineRule="auto"/>
              <w:rPr>
                <w:rFonts w:ascii="Times New Roman" w:eastAsia="Times New Roman" w:hAnsi="Times New Roman" w:cs="Times New Roman"/>
                <w:b/>
                <w:bCs/>
                <w:sz w:val="18"/>
                <w:szCs w:val="18"/>
                <w:lang w:val="sr-Cyrl-CS"/>
              </w:rPr>
            </w:pPr>
          </w:p>
        </w:tc>
        <w:tc>
          <w:tcPr>
            <w:tcW w:w="540" w:type="dxa"/>
            <w:gridSpan w:val="4"/>
            <w:vAlign w:val="center"/>
          </w:tcPr>
          <w:p w:rsidR="007C3485" w:rsidRDefault="007C3485">
            <w:pPr>
              <w:spacing w:after="0" w:line="240" w:lineRule="auto"/>
              <w:rPr>
                <w:rFonts w:ascii="Times New Roman" w:eastAsia="Times New Roman" w:hAnsi="Times New Roman" w:cs="Times New Roman"/>
                <w:b/>
                <w:bCs/>
                <w:sz w:val="18"/>
                <w:szCs w:val="18"/>
                <w:lang w:val="sr-Cyrl-CS"/>
              </w:rPr>
            </w:pPr>
          </w:p>
        </w:tc>
        <w:tc>
          <w:tcPr>
            <w:tcW w:w="750" w:type="dxa"/>
            <w:gridSpan w:val="4"/>
            <w:vAlign w:val="center"/>
          </w:tcPr>
          <w:p w:rsidR="007C3485" w:rsidRDefault="007C3485">
            <w:pPr>
              <w:spacing w:after="0" w:line="240" w:lineRule="auto"/>
              <w:rPr>
                <w:rFonts w:ascii="Times New Roman" w:eastAsia="Times New Roman" w:hAnsi="Times New Roman" w:cs="Times New Roman"/>
                <w:b/>
                <w:bCs/>
                <w:sz w:val="18"/>
                <w:szCs w:val="18"/>
                <w:lang w:val="sr-Cyrl-CS"/>
              </w:rPr>
            </w:pPr>
          </w:p>
        </w:tc>
      </w:tr>
      <w:tr w:rsidR="007C3485" w:rsidTr="007C3485">
        <w:tc>
          <w:tcPr>
            <w:tcW w:w="3231" w:type="dxa"/>
            <w:gridSpan w:val="5"/>
            <w:vAlign w:val="bottom"/>
          </w:tcPr>
          <w:p w:rsidR="007C3485" w:rsidRDefault="007C3485">
            <w:pPr>
              <w:spacing w:after="0" w:line="240" w:lineRule="auto"/>
              <w:rPr>
                <w:rFonts w:ascii="Times New Roman" w:hAnsi="Times New Roman" w:cs="Times New Roman"/>
                <w:sz w:val="18"/>
                <w:szCs w:val="18"/>
                <w:lang w:val="sr-Cyrl-CS"/>
              </w:rPr>
            </w:pPr>
          </w:p>
        </w:tc>
        <w:tc>
          <w:tcPr>
            <w:tcW w:w="1263" w:type="dxa"/>
            <w:gridSpan w:val="6"/>
            <w:vAlign w:val="bottom"/>
          </w:tcPr>
          <w:p w:rsidR="007C3485" w:rsidRDefault="007C3485">
            <w:pPr>
              <w:spacing w:after="0" w:line="240" w:lineRule="auto"/>
              <w:rPr>
                <w:rFonts w:ascii="Times New Roman" w:hAnsi="Times New Roman" w:cs="Times New Roman"/>
                <w:sz w:val="18"/>
                <w:szCs w:val="18"/>
                <w:lang w:val="sr-Cyrl-CS"/>
              </w:rPr>
            </w:pPr>
          </w:p>
        </w:tc>
        <w:tc>
          <w:tcPr>
            <w:tcW w:w="400" w:type="dxa"/>
            <w:gridSpan w:val="2"/>
            <w:vAlign w:val="bottom"/>
          </w:tcPr>
          <w:p w:rsidR="007C3485" w:rsidRDefault="007C3485">
            <w:pPr>
              <w:spacing w:after="0" w:line="240" w:lineRule="auto"/>
              <w:rPr>
                <w:rFonts w:ascii="Times New Roman" w:hAnsi="Times New Roman" w:cs="Times New Roman"/>
                <w:sz w:val="18"/>
                <w:szCs w:val="18"/>
                <w:lang w:val="sr-Cyrl-CS"/>
              </w:rPr>
            </w:pPr>
          </w:p>
        </w:tc>
        <w:tc>
          <w:tcPr>
            <w:tcW w:w="400" w:type="dxa"/>
            <w:gridSpan w:val="2"/>
            <w:vAlign w:val="bottom"/>
          </w:tcPr>
          <w:p w:rsidR="007C3485" w:rsidRDefault="007C3485">
            <w:pPr>
              <w:spacing w:after="0" w:line="240" w:lineRule="auto"/>
              <w:rPr>
                <w:rFonts w:ascii="Times New Roman" w:hAnsi="Times New Roman" w:cs="Times New Roman"/>
                <w:sz w:val="18"/>
                <w:szCs w:val="18"/>
                <w:lang w:val="sr-Cyrl-CS"/>
              </w:rPr>
            </w:pPr>
          </w:p>
        </w:tc>
        <w:tc>
          <w:tcPr>
            <w:tcW w:w="400" w:type="dxa"/>
            <w:gridSpan w:val="3"/>
            <w:vAlign w:val="bottom"/>
          </w:tcPr>
          <w:p w:rsidR="007C3485" w:rsidRDefault="007C3485">
            <w:pPr>
              <w:spacing w:after="0" w:line="240" w:lineRule="auto"/>
              <w:rPr>
                <w:rFonts w:ascii="Times New Roman" w:hAnsi="Times New Roman" w:cs="Times New Roman"/>
                <w:sz w:val="18"/>
                <w:szCs w:val="18"/>
                <w:lang w:val="sr-Cyrl-CS"/>
              </w:rPr>
            </w:pPr>
          </w:p>
        </w:tc>
        <w:tc>
          <w:tcPr>
            <w:tcW w:w="400" w:type="dxa"/>
            <w:gridSpan w:val="2"/>
            <w:vAlign w:val="bottom"/>
          </w:tcPr>
          <w:p w:rsidR="007C3485" w:rsidRDefault="007C3485">
            <w:pPr>
              <w:spacing w:after="0" w:line="240" w:lineRule="auto"/>
              <w:rPr>
                <w:rFonts w:ascii="Times New Roman" w:hAnsi="Times New Roman" w:cs="Times New Roman"/>
                <w:sz w:val="18"/>
                <w:szCs w:val="18"/>
                <w:lang w:val="sr-Cyrl-CS"/>
              </w:rPr>
            </w:pPr>
          </w:p>
        </w:tc>
        <w:tc>
          <w:tcPr>
            <w:tcW w:w="422" w:type="dxa"/>
            <w:gridSpan w:val="3"/>
            <w:vAlign w:val="bottom"/>
          </w:tcPr>
          <w:p w:rsidR="007C3485" w:rsidRDefault="007C3485">
            <w:pPr>
              <w:spacing w:after="0" w:line="240" w:lineRule="auto"/>
              <w:rPr>
                <w:rFonts w:ascii="Times New Roman" w:hAnsi="Times New Roman" w:cs="Times New Roman"/>
                <w:sz w:val="18"/>
                <w:szCs w:val="18"/>
                <w:lang w:val="sr-Cyrl-CS"/>
              </w:rPr>
            </w:pPr>
          </w:p>
        </w:tc>
        <w:tc>
          <w:tcPr>
            <w:tcW w:w="419"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400"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400"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602"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409"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540" w:type="dxa"/>
            <w:gridSpan w:val="4"/>
            <w:vAlign w:val="center"/>
          </w:tcPr>
          <w:p w:rsidR="007C3485" w:rsidRDefault="007C3485">
            <w:pPr>
              <w:spacing w:after="0" w:line="240" w:lineRule="auto"/>
              <w:rPr>
                <w:rFonts w:ascii="Times New Roman" w:hAnsi="Times New Roman" w:cs="Times New Roman"/>
                <w:sz w:val="18"/>
                <w:szCs w:val="18"/>
                <w:lang w:val="sr-Cyrl-CS"/>
              </w:rPr>
            </w:pPr>
          </w:p>
        </w:tc>
        <w:tc>
          <w:tcPr>
            <w:tcW w:w="750" w:type="dxa"/>
            <w:gridSpan w:val="4"/>
            <w:vAlign w:val="center"/>
          </w:tcPr>
          <w:p w:rsidR="007C3485" w:rsidRDefault="007C3485">
            <w:pPr>
              <w:spacing w:after="0" w:line="240" w:lineRule="auto"/>
              <w:rPr>
                <w:rFonts w:ascii="Times New Roman" w:hAnsi="Times New Roman" w:cs="Times New Roman"/>
                <w:sz w:val="18"/>
                <w:szCs w:val="18"/>
                <w:lang w:val="sr-Cyrl-CS"/>
              </w:rPr>
            </w:pPr>
          </w:p>
        </w:tc>
      </w:tr>
      <w:tr w:rsidR="007C3485" w:rsidTr="007C3485">
        <w:tc>
          <w:tcPr>
            <w:tcW w:w="3231" w:type="dxa"/>
            <w:gridSpan w:val="5"/>
            <w:vAlign w:val="center"/>
          </w:tcPr>
          <w:p w:rsidR="007C3485" w:rsidRDefault="007C3485">
            <w:pPr>
              <w:spacing w:after="0" w:line="240" w:lineRule="auto"/>
              <w:rPr>
                <w:rFonts w:ascii="Times New Roman" w:hAnsi="Times New Roman" w:cs="Times New Roman"/>
                <w:b/>
                <w:bCs/>
                <w:sz w:val="18"/>
                <w:szCs w:val="18"/>
                <w:lang w:val="sr-Cyrl-CS"/>
              </w:rPr>
            </w:pPr>
          </w:p>
        </w:tc>
        <w:tc>
          <w:tcPr>
            <w:tcW w:w="1263" w:type="dxa"/>
            <w:gridSpan w:val="6"/>
            <w:vAlign w:val="center"/>
          </w:tcPr>
          <w:p w:rsidR="007C3485" w:rsidRDefault="007C3485">
            <w:pPr>
              <w:spacing w:after="0" w:line="240" w:lineRule="auto"/>
              <w:rPr>
                <w:rFonts w:ascii="Times New Roman" w:hAnsi="Times New Roman" w:cs="Times New Roman"/>
                <w:sz w:val="18"/>
                <w:szCs w:val="18"/>
                <w:lang w:val="sr-Cyrl-CS"/>
              </w:rPr>
            </w:pPr>
          </w:p>
        </w:tc>
        <w:tc>
          <w:tcPr>
            <w:tcW w:w="400"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400"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400"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400"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422"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419"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400"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400"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602"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409"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540" w:type="dxa"/>
            <w:gridSpan w:val="4"/>
            <w:vAlign w:val="center"/>
          </w:tcPr>
          <w:p w:rsidR="007C3485" w:rsidRDefault="007C3485">
            <w:pPr>
              <w:spacing w:after="0" w:line="240" w:lineRule="auto"/>
              <w:rPr>
                <w:rFonts w:ascii="Times New Roman" w:hAnsi="Times New Roman" w:cs="Times New Roman"/>
                <w:sz w:val="18"/>
                <w:szCs w:val="18"/>
                <w:lang w:val="sr-Cyrl-CS"/>
              </w:rPr>
            </w:pPr>
          </w:p>
        </w:tc>
        <w:tc>
          <w:tcPr>
            <w:tcW w:w="750" w:type="dxa"/>
            <w:gridSpan w:val="4"/>
            <w:vAlign w:val="center"/>
          </w:tcPr>
          <w:p w:rsidR="007C3485" w:rsidRDefault="007C3485">
            <w:pPr>
              <w:spacing w:after="0" w:line="240" w:lineRule="auto"/>
              <w:rPr>
                <w:rFonts w:ascii="Times New Roman" w:hAnsi="Times New Roman" w:cs="Times New Roman"/>
                <w:sz w:val="18"/>
                <w:szCs w:val="18"/>
                <w:lang w:val="sr-Cyrl-CS"/>
              </w:rPr>
            </w:pPr>
          </w:p>
        </w:tc>
      </w:tr>
      <w:tr w:rsidR="007C3485" w:rsidTr="007C3485">
        <w:trPr>
          <w:gridAfter w:val="5"/>
          <w:wAfter w:w="840" w:type="dxa"/>
        </w:trPr>
        <w:tc>
          <w:tcPr>
            <w:tcW w:w="9196" w:type="dxa"/>
            <w:gridSpan w:val="39"/>
            <w:tcBorders>
              <w:top w:val="single" w:sz="8" w:space="0" w:color="auto"/>
              <w:left w:val="single" w:sz="8" w:space="0" w:color="auto"/>
              <w:bottom w:val="single" w:sz="4" w:space="0" w:color="auto"/>
              <w:right w:val="single" w:sz="8" w:space="0" w:color="000000"/>
            </w:tcBorders>
            <w:shd w:val="clear" w:color="auto" w:fill="C0C0C0"/>
            <w:vAlign w:val="center"/>
            <w:hideMark/>
          </w:tcPr>
          <w:p w:rsidR="007C3485" w:rsidRDefault="007C3485">
            <w:pPr>
              <w:spacing w:after="0" w:line="240" w:lineRule="auto"/>
              <w:rPr>
                <w:rFonts w:ascii="Times New Roman" w:hAnsi="Times New Roman" w:cs="Times New Roman"/>
                <w:b/>
                <w:bCs/>
                <w:sz w:val="18"/>
                <w:szCs w:val="18"/>
                <w:lang w:val="sr-Cyrl-CS"/>
              </w:rPr>
            </w:pPr>
            <w:r>
              <w:rPr>
                <w:rFonts w:ascii="Times New Roman" w:hAnsi="Times New Roman"/>
                <w:b/>
                <w:bCs/>
                <w:sz w:val="18"/>
                <w:szCs w:val="18"/>
                <w:lang w:val="sr-Cyrl-CS"/>
              </w:rPr>
              <w:t>ПОДАЦИ О КОРИШЋЕНОМ ГОРИВУ</w:t>
            </w:r>
          </w:p>
        </w:tc>
      </w:tr>
      <w:tr w:rsidR="007C3485" w:rsidTr="007C3485">
        <w:trPr>
          <w:gridAfter w:val="5"/>
          <w:wAfter w:w="840" w:type="dxa"/>
        </w:trPr>
        <w:tc>
          <w:tcPr>
            <w:tcW w:w="4336" w:type="dxa"/>
            <w:gridSpan w:val="9"/>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Гориво</w:t>
            </w:r>
          </w:p>
        </w:tc>
        <w:tc>
          <w:tcPr>
            <w:tcW w:w="1170" w:type="dxa"/>
            <w:gridSpan w:val="7"/>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Гориво 1</w:t>
            </w:r>
          </w:p>
        </w:tc>
        <w:tc>
          <w:tcPr>
            <w:tcW w:w="1170" w:type="dxa"/>
            <w:gridSpan w:val="8"/>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Гориво 2</w:t>
            </w:r>
          </w:p>
        </w:tc>
        <w:tc>
          <w:tcPr>
            <w:tcW w:w="1260" w:type="dxa"/>
            <w:gridSpan w:val="7"/>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Гориво 3</w:t>
            </w:r>
          </w:p>
        </w:tc>
        <w:tc>
          <w:tcPr>
            <w:tcW w:w="1260" w:type="dxa"/>
            <w:gridSpan w:val="8"/>
            <w:tcBorders>
              <w:top w:val="single" w:sz="4" w:space="0" w:color="auto"/>
              <w:left w:val="nil"/>
              <w:bottom w:val="single" w:sz="4" w:space="0" w:color="auto"/>
              <w:right w:val="single" w:sz="8" w:space="0" w:color="000000"/>
            </w:tcBorders>
            <w:shd w:val="clear" w:color="auto" w:fill="C0C0C0"/>
            <w:vAlign w:val="center"/>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Гориво 4</w:t>
            </w:r>
          </w:p>
        </w:tc>
      </w:tr>
      <w:tr w:rsidR="007C3485" w:rsidTr="007C3485">
        <w:trPr>
          <w:gridAfter w:val="5"/>
          <w:wAfter w:w="840" w:type="dxa"/>
        </w:trPr>
        <w:tc>
          <w:tcPr>
            <w:tcW w:w="4336" w:type="dxa"/>
            <w:gridSpan w:val="9"/>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xml:space="preserve">Назив горива </w:t>
            </w:r>
          </w:p>
        </w:tc>
        <w:tc>
          <w:tcPr>
            <w:tcW w:w="1170" w:type="dxa"/>
            <w:gridSpan w:val="7"/>
            <w:tcBorders>
              <w:top w:val="single" w:sz="4" w:space="0" w:color="auto"/>
              <w:left w:val="nil"/>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8"/>
            <w:tcBorders>
              <w:top w:val="single" w:sz="4" w:space="0" w:color="auto"/>
              <w:left w:val="nil"/>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gridSpan w:val="7"/>
            <w:tcBorders>
              <w:top w:val="single" w:sz="4" w:space="0" w:color="auto"/>
              <w:left w:val="nil"/>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gridSpan w:val="8"/>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5"/>
          <w:wAfter w:w="840" w:type="dxa"/>
        </w:trPr>
        <w:tc>
          <w:tcPr>
            <w:tcW w:w="4336" w:type="dxa"/>
            <w:gridSpan w:val="9"/>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Укупна годишња потрошња (t)</w:t>
            </w:r>
          </w:p>
        </w:tc>
        <w:tc>
          <w:tcPr>
            <w:tcW w:w="1170" w:type="dxa"/>
            <w:gridSpan w:val="7"/>
            <w:tcBorders>
              <w:top w:val="single" w:sz="4" w:space="0" w:color="auto"/>
              <w:left w:val="nil"/>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8"/>
            <w:tcBorders>
              <w:top w:val="single" w:sz="4" w:space="0" w:color="auto"/>
              <w:left w:val="nil"/>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gridSpan w:val="7"/>
            <w:tcBorders>
              <w:top w:val="single" w:sz="4" w:space="0" w:color="auto"/>
              <w:left w:val="nil"/>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gridSpan w:val="8"/>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5"/>
          <w:wAfter w:w="840" w:type="dxa"/>
        </w:trPr>
        <w:tc>
          <w:tcPr>
            <w:tcW w:w="4336" w:type="dxa"/>
            <w:gridSpan w:val="9"/>
            <w:tcBorders>
              <w:top w:val="single" w:sz="4" w:space="0" w:color="auto"/>
              <w:left w:val="single" w:sz="8" w:space="0" w:color="auto"/>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xml:space="preserve">Доња топлотна моћ горива (kЈ/kg) </w:t>
            </w:r>
          </w:p>
        </w:tc>
        <w:tc>
          <w:tcPr>
            <w:tcW w:w="1170" w:type="dxa"/>
            <w:gridSpan w:val="7"/>
            <w:tcBorders>
              <w:top w:val="single" w:sz="4" w:space="0" w:color="auto"/>
              <w:left w:val="nil"/>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8"/>
            <w:tcBorders>
              <w:top w:val="single" w:sz="4" w:space="0" w:color="auto"/>
              <w:left w:val="nil"/>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gridSpan w:val="7"/>
            <w:tcBorders>
              <w:top w:val="single" w:sz="4" w:space="0" w:color="auto"/>
              <w:left w:val="nil"/>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gridSpan w:val="8"/>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5"/>
          <w:wAfter w:w="840" w:type="dxa"/>
        </w:trPr>
        <w:tc>
          <w:tcPr>
            <w:tcW w:w="3231" w:type="dxa"/>
            <w:gridSpan w:val="5"/>
            <w:vMerge w:val="restart"/>
            <w:tcBorders>
              <w:top w:val="nil"/>
              <w:left w:val="single" w:sz="8" w:space="0" w:color="auto"/>
              <w:bottom w:val="single" w:sz="8" w:space="0" w:color="000000"/>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Састав горива (мас. %)</w:t>
            </w:r>
          </w:p>
        </w:tc>
        <w:tc>
          <w:tcPr>
            <w:tcW w:w="1105" w:type="dxa"/>
            <w:gridSpan w:val="4"/>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S</w:t>
            </w:r>
          </w:p>
        </w:tc>
        <w:tc>
          <w:tcPr>
            <w:tcW w:w="1170" w:type="dxa"/>
            <w:gridSpan w:val="7"/>
            <w:tcBorders>
              <w:top w:val="single" w:sz="4" w:space="0" w:color="auto"/>
              <w:left w:val="nil"/>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8"/>
            <w:tcBorders>
              <w:top w:val="single" w:sz="4" w:space="0" w:color="auto"/>
              <w:left w:val="nil"/>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gridSpan w:val="7"/>
            <w:tcBorders>
              <w:top w:val="single" w:sz="4" w:space="0" w:color="auto"/>
              <w:left w:val="nil"/>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gridSpan w:val="8"/>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5"/>
          <w:wAfter w:w="840" w:type="dxa"/>
        </w:trPr>
        <w:tc>
          <w:tcPr>
            <w:tcW w:w="1500" w:type="dxa"/>
            <w:gridSpan w:val="5"/>
            <w:vMerge/>
            <w:tcBorders>
              <w:top w:val="nil"/>
              <w:left w:val="single" w:sz="8" w:space="0" w:color="auto"/>
              <w:bottom w:val="single" w:sz="8" w:space="0" w:color="000000"/>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1105" w:type="dxa"/>
            <w:gridSpan w:val="4"/>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N</w:t>
            </w:r>
          </w:p>
        </w:tc>
        <w:tc>
          <w:tcPr>
            <w:tcW w:w="1170" w:type="dxa"/>
            <w:gridSpan w:val="7"/>
            <w:tcBorders>
              <w:top w:val="single" w:sz="4" w:space="0" w:color="auto"/>
              <w:left w:val="nil"/>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8"/>
            <w:tcBorders>
              <w:top w:val="single" w:sz="4" w:space="0" w:color="auto"/>
              <w:left w:val="nil"/>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gridSpan w:val="7"/>
            <w:tcBorders>
              <w:top w:val="single" w:sz="4" w:space="0" w:color="auto"/>
              <w:left w:val="nil"/>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gridSpan w:val="8"/>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5"/>
          <w:wAfter w:w="840" w:type="dxa"/>
        </w:trPr>
        <w:tc>
          <w:tcPr>
            <w:tcW w:w="1500" w:type="dxa"/>
            <w:gridSpan w:val="5"/>
            <w:vMerge/>
            <w:tcBorders>
              <w:top w:val="nil"/>
              <w:left w:val="single" w:sz="8" w:space="0" w:color="auto"/>
              <w:bottom w:val="single" w:sz="8" w:space="0" w:color="000000"/>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1105" w:type="dxa"/>
            <w:gridSpan w:val="4"/>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Cl</w:t>
            </w:r>
          </w:p>
        </w:tc>
        <w:tc>
          <w:tcPr>
            <w:tcW w:w="1170" w:type="dxa"/>
            <w:gridSpan w:val="7"/>
            <w:tcBorders>
              <w:top w:val="single" w:sz="4" w:space="0" w:color="auto"/>
              <w:left w:val="nil"/>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8"/>
            <w:tcBorders>
              <w:top w:val="single" w:sz="4" w:space="0" w:color="auto"/>
              <w:left w:val="nil"/>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gridSpan w:val="7"/>
            <w:tcBorders>
              <w:top w:val="single" w:sz="4" w:space="0" w:color="auto"/>
              <w:left w:val="nil"/>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gridSpan w:val="8"/>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5"/>
          <w:wAfter w:w="840" w:type="dxa"/>
        </w:trPr>
        <w:tc>
          <w:tcPr>
            <w:tcW w:w="1500" w:type="dxa"/>
            <w:gridSpan w:val="5"/>
            <w:vMerge/>
            <w:tcBorders>
              <w:top w:val="nil"/>
              <w:left w:val="single" w:sz="8" w:space="0" w:color="auto"/>
              <w:bottom w:val="single" w:sz="8" w:space="0" w:color="000000"/>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1105" w:type="dxa"/>
            <w:gridSpan w:val="4"/>
            <w:tcBorders>
              <w:top w:val="single" w:sz="4" w:space="0" w:color="auto"/>
              <w:left w:val="nil"/>
              <w:bottom w:val="single" w:sz="4"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7"/>
            <w:tcBorders>
              <w:top w:val="single" w:sz="4" w:space="0" w:color="auto"/>
              <w:left w:val="nil"/>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8"/>
            <w:tcBorders>
              <w:top w:val="single" w:sz="4" w:space="0" w:color="auto"/>
              <w:left w:val="nil"/>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gridSpan w:val="7"/>
            <w:tcBorders>
              <w:top w:val="single" w:sz="4" w:space="0" w:color="auto"/>
              <w:left w:val="nil"/>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gridSpan w:val="8"/>
            <w:tcBorders>
              <w:top w:val="single" w:sz="4" w:space="0" w:color="auto"/>
              <w:left w:val="nil"/>
              <w:bottom w:val="single" w:sz="4" w:space="0" w:color="auto"/>
              <w:right w:val="single" w:sz="8" w:space="0" w:color="000000"/>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5"/>
          <w:wAfter w:w="840" w:type="dxa"/>
        </w:trPr>
        <w:tc>
          <w:tcPr>
            <w:tcW w:w="1500" w:type="dxa"/>
            <w:gridSpan w:val="5"/>
            <w:vMerge/>
            <w:tcBorders>
              <w:top w:val="nil"/>
              <w:left w:val="single" w:sz="8" w:space="0" w:color="auto"/>
              <w:bottom w:val="single" w:sz="8" w:space="0" w:color="000000"/>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1105" w:type="dxa"/>
            <w:gridSpan w:val="4"/>
            <w:tcBorders>
              <w:top w:val="single" w:sz="4" w:space="0" w:color="auto"/>
              <w:left w:val="nil"/>
              <w:bottom w:val="single" w:sz="8" w:space="0" w:color="auto"/>
              <w:right w:val="single" w:sz="4" w:space="0" w:color="auto"/>
            </w:tcBorders>
            <w:shd w:val="clear" w:color="auto" w:fill="C0C0C0"/>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7"/>
            <w:tcBorders>
              <w:top w:val="single" w:sz="4" w:space="0" w:color="auto"/>
              <w:left w:val="nil"/>
              <w:bottom w:val="single" w:sz="8"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8"/>
            <w:tcBorders>
              <w:top w:val="single" w:sz="4" w:space="0" w:color="auto"/>
              <w:left w:val="nil"/>
              <w:bottom w:val="single" w:sz="8"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gridSpan w:val="7"/>
            <w:tcBorders>
              <w:top w:val="single" w:sz="4" w:space="0" w:color="auto"/>
              <w:left w:val="nil"/>
              <w:bottom w:val="single" w:sz="8"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gridSpan w:val="8"/>
            <w:tcBorders>
              <w:top w:val="single" w:sz="4" w:space="0" w:color="auto"/>
              <w:left w:val="nil"/>
              <w:bottom w:val="single" w:sz="8" w:space="0" w:color="auto"/>
              <w:right w:val="single" w:sz="8" w:space="0" w:color="000000"/>
            </w:tcBorders>
            <w:vAlign w:val="center"/>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3"/>
          <w:wAfter w:w="474" w:type="dxa"/>
        </w:trPr>
        <w:tc>
          <w:tcPr>
            <w:tcW w:w="3231" w:type="dxa"/>
            <w:gridSpan w:val="5"/>
            <w:vAlign w:val="center"/>
          </w:tcPr>
          <w:p w:rsidR="007C3485" w:rsidRDefault="007C3485">
            <w:pPr>
              <w:spacing w:after="0" w:line="240" w:lineRule="auto"/>
              <w:jc w:val="center"/>
              <w:rPr>
                <w:rFonts w:ascii="Times New Roman" w:hAnsi="Times New Roman" w:cs="Times New Roman"/>
                <w:b/>
                <w:bCs/>
                <w:sz w:val="18"/>
                <w:szCs w:val="18"/>
                <w:lang w:val="sr-Cyrl-CS"/>
              </w:rPr>
            </w:pPr>
          </w:p>
        </w:tc>
        <w:tc>
          <w:tcPr>
            <w:tcW w:w="1263" w:type="dxa"/>
            <w:gridSpan w:val="6"/>
            <w:vAlign w:val="center"/>
          </w:tcPr>
          <w:p w:rsidR="007C3485" w:rsidRDefault="007C3485">
            <w:pPr>
              <w:spacing w:after="0" w:line="240" w:lineRule="auto"/>
              <w:rPr>
                <w:rFonts w:ascii="Times New Roman" w:hAnsi="Times New Roman" w:cs="Times New Roman"/>
                <w:sz w:val="18"/>
                <w:szCs w:val="18"/>
                <w:lang w:val="sr-Cyrl-CS"/>
              </w:rPr>
            </w:pPr>
          </w:p>
        </w:tc>
        <w:tc>
          <w:tcPr>
            <w:tcW w:w="236" w:type="dxa"/>
            <w:vAlign w:val="center"/>
          </w:tcPr>
          <w:p w:rsidR="007C3485" w:rsidRDefault="007C3485">
            <w:pPr>
              <w:spacing w:after="0" w:line="240" w:lineRule="auto"/>
              <w:rPr>
                <w:rFonts w:ascii="Times New Roman" w:hAnsi="Times New Roman" w:cs="Times New Roman"/>
                <w:sz w:val="18"/>
                <w:szCs w:val="18"/>
                <w:lang w:val="sr-Cyrl-CS"/>
              </w:rPr>
            </w:pPr>
          </w:p>
        </w:tc>
        <w:tc>
          <w:tcPr>
            <w:tcW w:w="564"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400"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236" w:type="dxa"/>
            <w:vAlign w:val="center"/>
          </w:tcPr>
          <w:p w:rsidR="007C3485" w:rsidRDefault="007C3485">
            <w:pPr>
              <w:spacing w:after="0" w:line="240" w:lineRule="auto"/>
              <w:rPr>
                <w:rFonts w:ascii="Times New Roman" w:hAnsi="Times New Roman" w:cs="Times New Roman"/>
                <w:sz w:val="18"/>
                <w:szCs w:val="18"/>
                <w:lang w:val="sr-Cyrl-CS"/>
              </w:rPr>
            </w:pPr>
          </w:p>
        </w:tc>
        <w:tc>
          <w:tcPr>
            <w:tcW w:w="586" w:type="dxa"/>
            <w:gridSpan w:val="4"/>
            <w:vAlign w:val="center"/>
          </w:tcPr>
          <w:p w:rsidR="007C3485" w:rsidRDefault="007C3485">
            <w:pPr>
              <w:spacing w:after="0" w:line="240" w:lineRule="auto"/>
              <w:rPr>
                <w:rFonts w:ascii="Times New Roman" w:hAnsi="Times New Roman" w:cs="Times New Roman"/>
                <w:sz w:val="18"/>
                <w:szCs w:val="18"/>
                <w:lang w:val="sr-Cyrl-CS"/>
              </w:rPr>
            </w:pPr>
          </w:p>
        </w:tc>
        <w:tc>
          <w:tcPr>
            <w:tcW w:w="419"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236" w:type="dxa"/>
            <w:vAlign w:val="center"/>
          </w:tcPr>
          <w:p w:rsidR="007C3485" w:rsidRDefault="007C3485">
            <w:pPr>
              <w:spacing w:after="0" w:line="240" w:lineRule="auto"/>
              <w:rPr>
                <w:rFonts w:ascii="Times New Roman" w:hAnsi="Times New Roman" w:cs="Times New Roman"/>
                <w:sz w:val="18"/>
                <w:szCs w:val="18"/>
                <w:lang w:val="sr-Cyrl-CS"/>
              </w:rPr>
            </w:pPr>
          </w:p>
        </w:tc>
        <w:tc>
          <w:tcPr>
            <w:tcW w:w="564"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602" w:type="dxa"/>
            <w:gridSpan w:val="3"/>
            <w:vAlign w:val="center"/>
          </w:tcPr>
          <w:p w:rsidR="007C3485" w:rsidRDefault="007C3485">
            <w:pPr>
              <w:spacing w:after="0" w:line="240" w:lineRule="auto"/>
              <w:rPr>
                <w:rFonts w:ascii="Times New Roman" w:hAnsi="Times New Roman" w:cs="Times New Roman"/>
                <w:sz w:val="18"/>
                <w:szCs w:val="18"/>
                <w:lang w:val="sr-Cyrl-CS"/>
              </w:rPr>
            </w:pPr>
          </w:p>
        </w:tc>
        <w:tc>
          <w:tcPr>
            <w:tcW w:w="236" w:type="dxa"/>
            <w:gridSpan w:val="2"/>
            <w:vAlign w:val="center"/>
          </w:tcPr>
          <w:p w:rsidR="007C3485" w:rsidRDefault="007C3485">
            <w:pPr>
              <w:spacing w:after="0" w:line="240" w:lineRule="auto"/>
              <w:rPr>
                <w:rFonts w:ascii="Times New Roman" w:hAnsi="Times New Roman" w:cs="Times New Roman"/>
                <w:sz w:val="18"/>
                <w:szCs w:val="18"/>
                <w:lang w:val="sr-Cyrl-CS"/>
              </w:rPr>
            </w:pPr>
          </w:p>
        </w:tc>
        <w:tc>
          <w:tcPr>
            <w:tcW w:w="989" w:type="dxa"/>
            <w:gridSpan w:val="6"/>
            <w:vAlign w:val="center"/>
          </w:tcPr>
          <w:p w:rsidR="007C3485" w:rsidRDefault="007C3485">
            <w:pPr>
              <w:spacing w:after="0" w:line="240" w:lineRule="auto"/>
              <w:rPr>
                <w:rFonts w:ascii="Times New Roman" w:hAnsi="Times New Roman" w:cs="Times New Roman"/>
                <w:sz w:val="18"/>
                <w:szCs w:val="18"/>
                <w:lang w:val="sr-Cyrl-CS"/>
              </w:rPr>
            </w:pPr>
          </w:p>
        </w:tc>
      </w:tr>
    </w:tbl>
    <w:p w:rsidR="007C3485" w:rsidRDefault="007C3485" w:rsidP="007C3485">
      <w:pPr>
        <w:spacing w:after="0"/>
        <w:rPr>
          <w:rFonts w:ascii="Times New Roman" w:hAnsi="Times New Roman"/>
          <w:vanish/>
          <w:sz w:val="18"/>
          <w:szCs w:val="18"/>
          <w:lang w:val="sr-Cyrl-RS"/>
        </w:rPr>
      </w:pPr>
    </w:p>
    <w:tbl>
      <w:tblPr>
        <w:tblW w:w="16365" w:type="dxa"/>
        <w:tblInd w:w="100" w:type="dxa"/>
        <w:tblLayout w:type="fixed"/>
        <w:tblLook w:val="04A0" w:firstRow="1" w:lastRow="0" w:firstColumn="1" w:lastColumn="0" w:noHBand="0" w:noVBand="1"/>
      </w:tblPr>
      <w:tblGrid>
        <w:gridCol w:w="1270"/>
        <w:gridCol w:w="1262"/>
        <w:gridCol w:w="31"/>
        <w:gridCol w:w="1050"/>
        <w:gridCol w:w="450"/>
        <w:gridCol w:w="720"/>
        <w:gridCol w:w="126"/>
        <w:gridCol w:w="774"/>
        <w:gridCol w:w="268"/>
        <w:gridCol w:w="542"/>
        <w:gridCol w:w="498"/>
        <w:gridCol w:w="760"/>
        <w:gridCol w:w="640"/>
        <w:gridCol w:w="260"/>
        <w:gridCol w:w="586"/>
        <w:gridCol w:w="136"/>
        <w:gridCol w:w="100"/>
        <w:gridCol w:w="80"/>
        <w:gridCol w:w="1321"/>
        <w:gridCol w:w="846"/>
        <w:gridCol w:w="1040"/>
        <w:gridCol w:w="1040"/>
        <w:gridCol w:w="1401"/>
        <w:gridCol w:w="846"/>
        <w:gridCol w:w="318"/>
      </w:tblGrid>
      <w:tr w:rsidR="007C3485" w:rsidTr="007C3485">
        <w:trPr>
          <w:trHeight w:val="240"/>
        </w:trPr>
        <w:tc>
          <w:tcPr>
            <w:tcW w:w="9368" w:type="dxa"/>
            <w:gridSpan w:val="16"/>
            <w:vAlign w:val="bottom"/>
          </w:tcPr>
          <w:p w:rsidR="007C3485" w:rsidRDefault="007C3485">
            <w:pPr>
              <w:spacing w:after="0" w:line="240" w:lineRule="auto"/>
              <w:ind w:right="-1066"/>
              <w:jc w:val="both"/>
              <w:rPr>
                <w:rFonts w:ascii="Times New Roman" w:hAnsi="Times New Roman"/>
                <w:b/>
                <w:sz w:val="18"/>
                <w:szCs w:val="18"/>
                <w:lang w:val="sr-Cyrl-CS"/>
              </w:rPr>
            </w:pPr>
            <w:r>
              <w:rPr>
                <w:rFonts w:ascii="Times New Roman" w:hAnsi="Times New Roman"/>
                <w:b/>
                <w:sz w:val="18"/>
                <w:szCs w:val="18"/>
                <w:vertAlign w:val="superscript"/>
                <w:lang w:val="sr-Cyrl-CS"/>
              </w:rPr>
              <w:t xml:space="preserve">1 </w:t>
            </w:r>
            <w:r>
              <w:rPr>
                <w:rFonts w:ascii="Times New Roman" w:hAnsi="Times New Roman"/>
                <w:b/>
                <w:sz w:val="18"/>
                <w:szCs w:val="18"/>
                <w:lang w:val="sr-Cyrl-CS"/>
              </w:rPr>
              <w:t>Само за енергетске изворе</w:t>
            </w:r>
          </w:p>
          <w:p w:rsidR="007C3485" w:rsidRDefault="007C3485">
            <w:pPr>
              <w:spacing w:after="0" w:line="240" w:lineRule="auto"/>
              <w:jc w:val="both"/>
              <w:rPr>
                <w:rFonts w:ascii="Times New Roman" w:hAnsi="Times New Roman"/>
                <w:b/>
                <w:bCs/>
                <w:sz w:val="18"/>
                <w:szCs w:val="18"/>
                <w:lang w:val="sr-Cyrl-CS"/>
              </w:rPr>
            </w:pPr>
            <w:r>
              <w:rPr>
                <w:rFonts w:ascii="Times New Roman" w:hAnsi="Times New Roman"/>
                <w:b/>
                <w:bCs/>
                <w:sz w:val="18"/>
                <w:szCs w:val="18"/>
                <w:vertAlign w:val="superscript"/>
                <w:lang w:val="sr-Cyrl-CS"/>
              </w:rPr>
              <w:t xml:space="preserve">2 </w:t>
            </w:r>
            <w:r>
              <w:rPr>
                <w:rFonts w:ascii="Times New Roman" w:hAnsi="Times New Roman"/>
                <w:b/>
                <w:bCs/>
                <w:sz w:val="18"/>
                <w:szCs w:val="18"/>
                <w:lang w:val="sr-Cyrl-CS"/>
              </w:rPr>
              <w:t>Запремински проток прерачунат на нормалне услове, суви отпадни гас и одговарајући % удео референтног кисеоника (зависно од врсте горива).</w:t>
            </w:r>
          </w:p>
          <w:p w:rsidR="007C3485" w:rsidRDefault="007C3485">
            <w:pPr>
              <w:spacing w:after="0" w:line="240" w:lineRule="auto"/>
              <w:jc w:val="both"/>
              <w:rPr>
                <w:rFonts w:ascii="Times New Roman" w:hAnsi="Times New Roman"/>
                <w:b/>
                <w:sz w:val="18"/>
                <w:szCs w:val="18"/>
                <w:lang w:val="sr-Cyrl-CS"/>
              </w:rPr>
            </w:pPr>
          </w:p>
          <w:p w:rsidR="007C3485" w:rsidRDefault="007C3485">
            <w:pPr>
              <w:spacing w:after="0" w:line="240" w:lineRule="auto"/>
              <w:jc w:val="both"/>
              <w:rPr>
                <w:rFonts w:ascii="Times New Roman" w:hAnsi="Times New Roman"/>
                <w:b/>
                <w:sz w:val="18"/>
                <w:szCs w:val="18"/>
                <w:lang w:val="sr-Cyrl-CS"/>
              </w:rPr>
            </w:pPr>
            <w:r>
              <w:rPr>
                <w:rFonts w:ascii="Times New Roman" w:hAnsi="Times New Roman"/>
                <w:b/>
                <w:bCs/>
                <w:sz w:val="18"/>
                <w:szCs w:val="18"/>
                <w:lang w:val="sr-Cyrl-CS"/>
              </w:rPr>
              <w:t>НАПОМЕНА: За сваки извор емисија загађујућих материја у ваздух, попуњава се посебан образац.</w:t>
            </w:r>
          </w:p>
          <w:p w:rsidR="007C3485" w:rsidRDefault="007C3485">
            <w:pPr>
              <w:spacing w:after="0" w:line="240" w:lineRule="auto"/>
              <w:jc w:val="both"/>
              <w:rPr>
                <w:rFonts w:ascii="Times New Roman" w:hAnsi="Times New Roman"/>
                <w:b/>
                <w:sz w:val="18"/>
                <w:szCs w:val="18"/>
                <w:lang w:val="sr-Cyrl-CS"/>
              </w:rPr>
            </w:pPr>
          </w:p>
          <w:p w:rsidR="007C3485" w:rsidRDefault="007C3485">
            <w:pPr>
              <w:spacing w:after="0" w:line="240" w:lineRule="auto"/>
              <w:jc w:val="both"/>
              <w:rPr>
                <w:rFonts w:ascii="Times New Roman" w:hAnsi="Times New Roman"/>
                <w:b/>
                <w:sz w:val="18"/>
                <w:szCs w:val="18"/>
                <w:lang w:val="sr-Cyrl-CS"/>
              </w:rPr>
            </w:pPr>
          </w:p>
          <w:p w:rsidR="007C3485" w:rsidRDefault="007C3485">
            <w:pPr>
              <w:spacing w:after="0" w:line="240" w:lineRule="auto"/>
              <w:jc w:val="both"/>
              <w:rPr>
                <w:rFonts w:ascii="Times New Roman" w:hAnsi="Times New Roman"/>
                <w:b/>
                <w:sz w:val="18"/>
                <w:szCs w:val="18"/>
                <w:lang w:val="sr-Cyrl-CS"/>
              </w:rPr>
            </w:pPr>
          </w:p>
          <w:p w:rsidR="007C3485" w:rsidRDefault="007C3485">
            <w:pPr>
              <w:spacing w:after="0" w:line="240" w:lineRule="auto"/>
              <w:jc w:val="both"/>
              <w:rPr>
                <w:rFonts w:ascii="Times New Roman" w:hAnsi="Times New Roman"/>
                <w:b/>
                <w:sz w:val="18"/>
                <w:szCs w:val="18"/>
                <w:lang w:val="sr-Cyrl-CS"/>
              </w:rPr>
            </w:pPr>
          </w:p>
          <w:p w:rsidR="007C3485" w:rsidRDefault="007C3485">
            <w:pPr>
              <w:spacing w:after="0" w:line="240" w:lineRule="auto"/>
              <w:jc w:val="both"/>
              <w:rPr>
                <w:rFonts w:ascii="Times New Roman" w:hAnsi="Times New Roman"/>
                <w:b/>
                <w:sz w:val="18"/>
                <w:szCs w:val="18"/>
                <w:lang w:val="sr-Cyrl-CS"/>
              </w:rPr>
            </w:pPr>
          </w:p>
          <w:p w:rsidR="007C3485" w:rsidRDefault="007C3485">
            <w:pPr>
              <w:spacing w:after="0" w:line="240" w:lineRule="auto"/>
              <w:jc w:val="both"/>
              <w:rPr>
                <w:rFonts w:ascii="Times New Roman" w:hAnsi="Times New Roman"/>
                <w:b/>
                <w:sz w:val="18"/>
                <w:szCs w:val="18"/>
                <w:lang w:val="sr-Cyrl-CS"/>
              </w:rPr>
            </w:pPr>
          </w:p>
          <w:p w:rsidR="007C3485" w:rsidRDefault="007C3485">
            <w:pPr>
              <w:spacing w:after="0" w:line="240" w:lineRule="auto"/>
              <w:jc w:val="both"/>
              <w:rPr>
                <w:rFonts w:ascii="Times New Roman" w:hAnsi="Times New Roman"/>
                <w:b/>
                <w:sz w:val="18"/>
                <w:szCs w:val="18"/>
                <w:lang w:val="sr-Cyrl-CS"/>
              </w:rPr>
            </w:pPr>
          </w:p>
          <w:p w:rsidR="007C3485" w:rsidRDefault="007C3485">
            <w:pPr>
              <w:spacing w:after="0" w:line="240" w:lineRule="auto"/>
              <w:jc w:val="both"/>
              <w:rPr>
                <w:rFonts w:ascii="Times New Roman" w:hAnsi="Times New Roman"/>
                <w:b/>
                <w:sz w:val="18"/>
                <w:szCs w:val="18"/>
                <w:lang w:val="sr-Cyrl-CS"/>
              </w:rPr>
            </w:pPr>
          </w:p>
          <w:p w:rsidR="007C3485" w:rsidRDefault="007C3485">
            <w:pPr>
              <w:spacing w:after="0" w:line="240" w:lineRule="auto"/>
              <w:jc w:val="both"/>
              <w:rPr>
                <w:rFonts w:ascii="Times New Roman" w:hAnsi="Times New Roman"/>
                <w:b/>
                <w:sz w:val="18"/>
                <w:szCs w:val="18"/>
                <w:lang w:val="sr-Cyrl-CS"/>
              </w:rPr>
            </w:pPr>
          </w:p>
          <w:p w:rsidR="007C3485" w:rsidRDefault="007C3485">
            <w:pPr>
              <w:spacing w:after="0" w:line="240" w:lineRule="auto"/>
              <w:jc w:val="both"/>
              <w:rPr>
                <w:rFonts w:ascii="Times New Roman" w:hAnsi="Times New Roman"/>
                <w:b/>
                <w:sz w:val="18"/>
                <w:szCs w:val="18"/>
                <w:lang w:val="sr-Cyrl-CS"/>
              </w:rPr>
            </w:pPr>
          </w:p>
          <w:p w:rsidR="007C3485" w:rsidRDefault="007C3485">
            <w:pPr>
              <w:spacing w:after="0" w:line="240" w:lineRule="auto"/>
              <w:jc w:val="both"/>
              <w:rPr>
                <w:rFonts w:ascii="Times New Roman" w:hAnsi="Times New Roman"/>
                <w:b/>
                <w:sz w:val="18"/>
                <w:szCs w:val="18"/>
                <w:lang w:val="sr-Cyrl-CS"/>
              </w:rPr>
            </w:pPr>
          </w:p>
          <w:p w:rsidR="007C3485" w:rsidRDefault="007C3485">
            <w:pPr>
              <w:spacing w:after="0" w:line="240" w:lineRule="auto"/>
              <w:jc w:val="both"/>
              <w:rPr>
                <w:rFonts w:ascii="Times New Roman" w:hAnsi="Times New Roman"/>
                <w:b/>
                <w:sz w:val="18"/>
                <w:szCs w:val="18"/>
                <w:lang w:val="sr-Cyrl-CS"/>
              </w:rPr>
            </w:pPr>
          </w:p>
          <w:p w:rsidR="007C3485" w:rsidRDefault="007C3485">
            <w:pPr>
              <w:spacing w:after="0" w:line="240" w:lineRule="auto"/>
              <w:jc w:val="both"/>
              <w:rPr>
                <w:rFonts w:ascii="Times New Roman" w:hAnsi="Times New Roman"/>
                <w:b/>
                <w:sz w:val="18"/>
                <w:szCs w:val="18"/>
                <w:lang w:val="sr-Cyrl-CS"/>
              </w:rPr>
            </w:pPr>
          </w:p>
          <w:p w:rsidR="007C3485" w:rsidRDefault="007C3485">
            <w:pPr>
              <w:spacing w:after="0" w:line="240" w:lineRule="auto"/>
              <w:jc w:val="both"/>
              <w:rPr>
                <w:rFonts w:ascii="Times New Roman" w:hAnsi="Times New Roman"/>
                <w:b/>
                <w:sz w:val="18"/>
                <w:szCs w:val="18"/>
                <w:lang w:val="sr-Cyrl-CS"/>
              </w:rPr>
            </w:pPr>
          </w:p>
          <w:p w:rsidR="007C3485" w:rsidRDefault="007C3485">
            <w:pPr>
              <w:spacing w:after="0" w:line="240" w:lineRule="auto"/>
              <w:jc w:val="both"/>
              <w:rPr>
                <w:rFonts w:ascii="Times New Roman" w:hAnsi="Times New Roman"/>
                <w:b/>
                <w:sz w:val="18"/>
                <w:szCs w:val="18"/>
                <w:lang w:val="sr-Cyrl-CS"/>
              </w:rPr>
            </w:pPr>
          </w:p>
          <w:p w:rsidR="007C3485" w:rsidRDefault="007C3485">
            <w:pPr>
              <w:spacing w:after="0" w:line="240" w:lineRule="auto"/>
              <w:jc w:val="both"/>
              <w:rPr>
                <w:rFonts w:ascii="Times New Roman" w:hAnsi="Times New Roman" w:cs="Times New Roman"/>
                <w:b/>
                <w:sz w:val="18"/>
                <w:szCs w:val="18"/>
                <w:lang w:val="sr-Cyrl-CS"/>
              </w:rPr>
            </w:pPr>
          </w:p>
        </w:tc>
        <w:tc>
          <w:tcPr>
            <w:tcW w:w="1500" w:type="dxa"/>
            <w:gridSpan w:val="3"/>
            <w:vAlign w:val="bottom"/>
          </w:tcPr>
          <w:p w:rsidR="007C3485" w:rsidRDefault="007C3485">
            <w:pPr>
              <w:spacing w:after="0" w:line="240" w:lineRule="auto"/>
              <w:rPr>
                <w:rFonts w:ascii="Times New Roman" w:hAnsi="Times New Roman" w:cs="Times New Roman"/>
                <w:sz w:val="18"/>
                <w:szCs w:val="18"/>
                <w:lang w:val="sr-Cyrl-CS"/>
              </w:rPr>
            </w:pPr>
          </w:p>
        </w:tc>
        <w:tc>
          <w:tcPr>
            <w:tcW w:w="846" w:type="dxa"/>
            <w:vAlign w:val="bottom"/>
          </w:tcPr>
          <w:p w:rsidR="007C3485" w:rsidRDefault="007C3485">
            <w:pPr>
              <w:spacing w:after="0" w:line="240" w:lineRule="auto"/>
              <w:rPr>
                <w:rFonts w:ascii="Times New Roman" w:hAnsi="Times New Roman" w:cs="Times New Roman"/>
                <w:sz w:val="18"/>
                <w:szCs w:val="18"/>
                <w:lang w:val="sr-Cyrl-CS"/>
              </w:rPr>
            </w:pPr>
          </w:p>
        </w:tc>
        <w:tc>
          <w:tcPr>
            <w:tcW w:w="1040" w:type="dxa"/>
            <w:vAlign w:val="bottom"/>
          </w:tcPr>
          <w:p w:rsidR="007C3485" w:rsidRDefault="007C3485">
            <w:pPr>
              <w:spacing w:after="0" w:line="240" w:lineRule="auto"/>
              <w:rPr>
                <w:rFonts w:ascii="Times New Roman" w:hAnsi="Times New Roman" w:cs="Times New Roman"/>
                <w:sz w:val="18"/>
                <w:szCs w:val="18"/>
                <w:lang w:val="sr-Cyrl-CS"/>
              </w:rPr>
            </w:pPr>
          </w:p>
        </w:tc>
        <w:tc>
          <w:tcPr>
            <w:tcW w:w="1040" w:type="dxa"/>
            <w:vAlign w:val="bottom"/>
          </w:tcPr>
          <w:p w:rsidR="007C3485" w:rsidRDefault="007C3485">
            <w:pPr>
              <w:spacing w:after="0" w:line="240" w:lineRule="auto"/>
              <w:rPr>
                <w:rFonts w:ascii="Times New Roman" w:hAnsi="Times New Roman" w:cs="Times New Roman"/>
                <w:sz w:val="18"/>
                <w:szCs w:val="18"/>
                <w:lang w:val="sr-Cyrl-CS"/>
              </w:rPr>
            </w:pPr>
          </w:p>
        </w:tc>
        <w:tc>
          <w:tcPr>
            <w:tcW w:w="1400" w:type="dxa"/>
            <w:vAlign w:val="bottom"/>
          </w:tcPr>
          <w:p w:rsidR="007C3485" w:rsidRDefault="007C3485">
            <w:pPr>
              <w:spacing w:after="0" w:line="240" w:lineRule="auto"/>
              <w:rPr>
                <w:rFonts w:ascii="Times New Roman" w:hAnsi="Times New Roman" w:cs="Times New Roman"/>
                <w:sz w:val="18"/>
                <w:szCs w:val="18"/>
                <w:lang w:val="sr-Cyrl-CS"/>
              </w:rPr>
            </w:pPr>
          </w:p>
        </w:tc>
        <w:tc>
          <w:tcPr>
            <w:tcW w:w="846" w:type="dxa"/>
            <w:vAlign w:val="bottom"/>
          </w:tcPr>
          <w:p w:rsidR="007C3485" w:rsidRDefault="007C3485">
            <w:pPr>
              <w:spacing w:after="0" w:line="240" w:lineRule="auto"/>
              <w:rPr>
                <w:rFonts w:ascii="Times New Roman" w:hAnsi="Times New Roman" w:cs="Times New Roman"/>
                <w:sz w:val="18"/>
                <w:szCs w:val="18"/>
                <w:lang w:val="sr-Cyrl-CS"/>
              </w:rPr>
            </w:pPr>
          </w:p>
        </w:tc>
        <w:tc>
          <w:tcPr>
            <w:tcW w:w="318" w:type="dxa"/>
            <w:vAlign w:val="bottom"/>
          </w:tcPr>
          <w:p w:rsidR="007C3485" w:rsidRDefault="007C3485">
            <w:pPr>
              <w:spacing w:after="0" w:line="240" w:lineRule="auto"/>
              <w:rPr>
                <w:rFonts w:ascii="Times New Roman" w:hAnsi="Times New Roman" w:cs="Times New Roman"/>
                <w:sz w:val="18"/>
                <w:szCs w:val="18"/>
                <w:lang w:val="sr-Cyrl-CS"/>
              </w:rPr>
            </w:pPr>
          </w:p>
        </w:tc>
      </w:tr>
      <w:tr w:rsidR="007C3485" w:rsidTr="007C3485">
        <w:trPr>
          <w:gridAfter w:val="9"/>
          <w:wAfter w:w="6990" w:type="dxa"/>
          <w:trHeight w:val="240"/>
        </w:trPr>
        <w:tc>
          <w:tcPr>
            <w:tcW w:w="9368" w:type="dxa"/>
            <w:gridSpan w:val="16"/>
            <w:vAlign w:val="bottom"/>
          </w:tcPr>
          <w:p w:rsidR="007C3485" w:rsidRDefault="007C3485">
            <w:pPr>
              <w:spacing w:after="0" w:line="240" w:lineRule="auto"/>
              <w:jc w:val="center"/>
              <w:rPr>
                <w:rFonts w:ascii="Times New Roman" w:hAnsi="Times New Roman"/>
                <w:b/>
                <w:bCs/>
                <w:sz w:val="18"/>
                <w:szCs w:val="18"/>
              </w:rPr>
            </w:pPr>
          </w:p>
          <w:p w:rsidR="007C3485" w:rsidRDefault="007C3485">
            <w:pPr>
              <w:spacing w:after="0" w:line="240" w:lineRule="auto"/>
              <w:jc w:val="center"/>
              <w:rPr>
                <w:rFonts w:ascii="Times New Roman" w:hAnsi="Times New Roman" w:cs="Times New Roman"/>
                <w:b/>
                <w:bCs/>
                <w:sz w:val="18"/>
                <w:szCs w:val="18"/>
                <w:lang w:val="sr-Cyrl-CS"/>
              </w:rPr>
            </w:pPr>
            <w:r>
              <w:rPr>
                <w:rFonts w:ascii="Times New Roman" w:hAnsi="Times New Roman"/>
                <w:b/>
                <w:bCs/>
                <w:sz w:val="18"/>
                <w:szCs w:val="18"/>
                <w:lang w:val="sr-Cyrl-CS"/>
              </w:rPr>
              <w:lastRenderedPageBreak/>
              <w:t>ГОДИШЊИ БИЛАНС ЕМИСИЈА ЗАГАЂУЈУЋИХ МАТЕРИЈА</w:t>
            </w:r>
          </w:p>
        </w:tc>
      </w:tr>
      <w:tr w:rsidR="007C3485" w:rsidTr="007C3485">
        <w:trPr>
          <w:gridAfter w:val="8"/>
          <w:wAfter w:w="6890" w:type="dxa"/>
          <w:trHeight w:val="240"/>
        </w:trPr>
        <w:tc>
          <w:tcPr>
            <w:tcW w:w="2558" w:type="dxa"/>
            <w:gridSpan w:val="3"/>
            <w:vAlign w:val="bottom"/>
          </w:tcPr>
          <w:p w:rsidR="007C3485" w:rsidRDefault="007C3485">
            <w:pPr>
              <w:spacing w:after="0" w:line="240" w:lineRule="auto"/>
              <w:jc w:val="center"/>
              <w:rPr>
                <w:rFonts w:ascii="Times New Roman" w:hAnsi="Times New Roman" w:cs="Times New Roman"/>
                <w:sz w:val="18"/>
                <w:szCs w:val="18"/>
                <w:lang w:val="sr-Cyrl-CS"/>
              </w:rPr>
            </w:pPr>
          </w:p>
        </w:tc>
        <w:tc>
          <w:tcPr>
            <w:tcW w:w="1500" w:type="dxa"/>
            <w:gridSpan w:val="2"/>
            <w:vAlign w:val="bottom"/>
          </w:tcPr>
          <w:p w:rsidR="007C3485" w:rsidRDefault="007C3485">
            <w:pPr>
              <w:spacing w:after="0" w:line="240" w:lineRule="auto"/>
              <w:rPr>
                <w:rFonts w:ascii="Times New Roman" w:hAnsi="Times New Roman" w:cs="Times New Roman"/>
                <w:sz w:val="18"/>
                <w:szCs w:val="18"/>
                <w:lang w:val="sr-Cyrl-CS"/>
              </w:rPr>
            </w:pPr>
          </w:p>
        </w:tc>
        <w:tc>
          <w:tcPr>
            <w:tcW w:w="846" w:type="dxa"/>
            <w:gridSpan w:val="2"/>
            <w:vAlign w:val="bottom"/>
          </w:tcPr>
          <w:p w:rsidR="007C3485" w:rsidRDefault="007C3485">
            <w:pPr>
              <w:spacing w:after="0" w:line="240" w:lineRule="auto"/>
              <w:rPr>
                <w:rFonts w:ascii="Times New Roman" w:hAnsi="Times New Roman" w:cs="Times New Roman"/>
                <w:sz w:val="18"/>
                <w:szCs w:val="18"/>
                <w:lang w:val="sr-Cyrl-CS"/>
              </w:rPr>
            </w:pPr>
          </w:p>
        </w:tc>
        <w:tc>
          <w:tcPr>
            <w:tcW w:w="1042" w:type="dxa"/>
            <w:gridSpan w:val="2"/>
            <w:vAlign w:val="bottom"/>
          </w:tcPr>
          <w:p w:rsidR="007C3485" w:rsidRDefault="007C3485">
            <w:pPr>
              <w:spacing w:after="0" w:line="240" w:lineRule="auto"/>
              <w:rPr>
                <w:rFonts w:ascii="Times New Roman" w:hAnsi="Times New Roman" w:cs="Times New Roman"/>
                <w:sz w:val="18"/>
                <w:szCs w:val="18"/>
                <w:lang w:val="sr-Cyrl-CS"/>
              </w:rPr>
            </w:pPr>
          </w:p>
        </w:tc>
        <w:tc>
          <w:tcPr>
            <w:tcW w:w="1040" w:type="dxa"/>
            <w:gridSpan w:val="2"/>
            <w:vAlign w:val="bottom"/>
          </w:tcPr>
          <w:p w:rsidR="007C3485" w:rsidRDefault="007C3485">
            <w:pPr>
              <w:spacing w:after="0" w:line="240" w:lineRule="auto"/>
              <w:rPr>
                <w:rFonts w:ascii="Times New Roman" w:hAnsi="Times New Roman" w:cs="Times New Roman"/>
                <w:sz w:val="18"/>
                <w:szCs w:val="18"/>
                <w:lang w:val="sr-Cyrl-CS"/>
              </w:rPr>
            </w:pPr>
          </w:p>
        </w:tc>
        <w:tc>
          <w:tcPr>
            <w:tcW w:w="1400" w:type="dxa"/>
            <w:gridSpan w:val="2"/>
            <w:vAlign w:val="bottom"/>
          </w:tcPr>
          <w:p w:rsidR="007C3485" w:rsidRDefault="007C3485">
            <w:pPr>
              <w:spacing w:after="0" w:line="240" w:lineRule="auto"/>
              <w:rPr>
                <w:rFonts w:ascii="Times New Roman" w:hAnsi="Times New Roman" w:cs="Times New Roman"/>
                <w:sz w:val="18"/>
                <w:szCs w:val="18"/>
                <w:lang w:val="sr-Cyrl-CS"/>
              </w:rPr>
            </w:pPr>
          </w:p>
        </w:tc>
        <w:tc>
          <w:tcPr>
            <w:tcW w:w="846" w:type="dxa"/>
            <w:gridSpan w:val="2"/>
            <w:vAlign w:val="bottom"/>
          </w:tcPr>
          <w:p w:rsidR="007C3485" w:rsidRDefault="007C3485">
            <w:pPr>
              <w:spacing w:after="0" w:line="240" w:lineRule="auto"/>
              <w:rPr>
                <w:rFonts w:ascii="Times New Roman" w:hAnsi="Times New Roman" w:cs="Times New Roman"/>
                <w:sz w:val="18"/>
                <w:szCs w:val="18"/>
                <w:lang w:val="sr-Cyrl-CS"/>
              </w:rPr>
            </w:pPr>
          </w:p>
        </w:tc>
        <w:tc>
          <w:tcPr>
            <w:tcW w:w="236" w:type="dxa"/>
            <w:gridSpan w:val="2"/>
            <w:vAlign w:val="bottom"/>
          </w:tcPr>
          <w:p w:rsidR="007C3485" w:rsidRDefault="007C3485">
            <w:pPr>
              <w:spacing w:after="0" w:line="240" w:lineRule="auto"/>
              <w:rPr>
                <w:rFonts w:ascii="Times New Roman" w:hAnsi="Times New Roman" w:cs="Times New Roman"/>
                <w:sz w:val="18"/>
                <w:szCs w:val="18"/>
                <w:lang w:val="sr-Cyrl-CS"/>
              </w:rPr>
            </w:pPr>
          </w:p>
        </w:tc>
      </w:tr>
      <w:tr w:rsidR="007C3485" w:rsidTr="007C3485">
        <w:trPr>
          <w:gridAfter w:val="7"/>
          <w:wAfter w:w="6810" w:type="dxa"/>
          <w:trHeight w:val="240"/>
        </w:trPr>
        <w:tc>
          <w:tcPr>
            <w:tcW w:w="9548" w:type="dxa"/>
            <w:gridSpan w:val="18"/>
            <w:tcBorders>
              <w:top w:val="single" w:sz="8" w:space="0" w:color="auto"/>
              <w:left w:val="single" w:sz="8" w:space="0" w:color="auto"/>
              <w:bottom w:val="single" w:sz="4" w:space="0" w:color="auto"/>
              <w:right w:val="single" w:sz="8" w:space="0" w:color="000000"/>
            </w:tcBorders>
            <w:shd w:val="clear" w:color="auto" w:fill="C0C0C0"/>
            <w:vAlign w:val="bottom"/>
            <w:hideMark/>
          </w:tcPr>
          <w:p w:rsidR="007C3485" w:rsidRDefault="007C3485">
            <w:pPr>
              <w:spacing w:after="0" w:line="240" w:lineRule="auto"/>
              <w:rPr>
                <w:rFonts w:ascii="Times New Roman" w:hAnsi="Times New Roman" w:cs="Times New Roman"/>
                <w:b/>
                <w:bCs/>
                <w:sz w:val="18"/>
                <w:szCs w:val="18"/>
                <w:lang w:val="sr-Cyrl-CS"/>
              </w:rPr>
            </w:pPr>
            <w:r>
              <w:rPr>
                <w:rFonts w:ascii="Times New Roman" w:hAnsi="Times New Roman"/>
                <w:b/>
                <w:bCs/>
                <w:sz w:val="18"/>
                <w:szCs w:val="18"/>
                <w:lang w:val="sr-Cyrl-CS"/>
              </w:rPr>
              <w:t>ПОДАЦИ О БИЛАНСУ И НАЧИНУ ОДРЕЂИВАЊА ЕМИСИЈА ЗАГАЂУЈУЋИХ МАТЕРИЈА</w:t>
            </w:r>
          </w:p>
        </w:tc>
      </w:tr>
      <w:tr w:rsidR="007C3485" w:rsidTr="007C3485">
        <w:trPr>
          <w:gridAfter w:val="7"/>
          <w:wAfter w:w="6810" w:type="dxa"/>
          <w:trHeight w:val="450"/>
        </w:trPr>
        <w:tc>
          <w:tcPr>
            <w:tcW w:w="1268" w:type="dxa"/>
            <w:vMerge w:val="restart"/>
            <w:tcBorders>
              <w:top w:val="nil"/>
              <w:left w:val="single" w:sz="8" w:space="0" w:color="auto"/>
              <w:bottom w:val="single" w:sz="4" w:space="0" w:color="000000"/>
              <w:right w:val="single" w:sz="4" w:space="0" w:color="auto"/>
            </w:tcBorders>
            <w:shd w:val="clear" w:color="auto" w:fill="C0C0C0"/>
            <w:vAlign w:val="bottom"/>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Назив загађујуће материје</w:t>
            </w:r>
          </w:p>
        </w:tc>
        <w:tc>
          <w:tcPr>
            <w:tcW w:w="3510" w:type="dxa"/>
            <w:gridSpan w:val="5"/>
            <w:tcBorders>
              <w:top w:val="single" w:sz="4" w:space="0" w:color="auto"/>
              <w:left w:val="nil"/>
              <w:bottom w:val="single" w:sz="4" w:space="0" w:color="auto"/>
              <w:right w:val="single" w:sz="4" w:space="0" w:color="000000"/>
            </w:tcBorders>
            <w:shd w:val="clear" w:color="auto" w:fill="C0C0C0"/>
            <w:vAlign w:val="bottom"/>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Масена концентрација загађујуђих материја у отпадном гасу</w:t>
            </w:r>
          </w:p>
        </w:tc>
        <w:tc>
          <w:tcPr>
            <w:tcW w:w="1710" w:type="dxa"/>
            <w:gridSpan w:val="4"/>
            <w:vMerge w:val="restart"/>
            <w:tcBorders>
              <w:top w:val="single" w:sz="4" w:space="0" w:color="auto"/>
              <w:left w:val="single" w:sz="4" w:space="0" w:color="auto"/>
              <w:bottom w:val="single" w:sz="4" w:space="0" w:color="000000"/>
              <w:right w:val="single" w:sz="4" w:space="0" w:color="000000"/>
            </w:tcBorders>
            <w:shd w:val="clear" w:color="auto" w:fill="C0C0C0"/>
            <w:vAlign w:val="bottom"/>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 xml:space="preserve">Емитоване количине у току нормалног рада постројења </w:t>
            </w:r>
            <w:r>
              <w:rPr>
                <w:rFonts w:ascii="Times New Roman" w:hAnsi="Times New Roman"/>
                <w:sz w:val="18"/>
                <w:szCs w:val="18"/>
                <w:vertAlign w:val="superscript"/>
                <w:lang w:val="sr-Cyrl-CS"/>
              </w:rPr>
              <w:t>1.</w:t>
            </w:r>
          </w:p>
        </w:tc>
        <w:tc>
          <w:tcPr>
            <w:tcW w:w="1258" w:type="dxa"/>
            <w:gridSpan w:val="2"/>
            <w:vMerge w:val="restart"/>
            <w:tcBorders>
              <w:top w:val="nil"/>
              <w:left w:val="single" w:sz="4" w:space="0" w:color="auto"/>
              <w:bottom w:val="single" w:sz="4" w:space="0" w:color="000000"/>
              <w:right w:val="single" w:sz="4" w:space="0" w:color="auto"/>
            </w:tcBorders>
            <w:shd w:val="clear" w:color="auto" w:fill="C0C0C0"/>
            <w:vAlign w:val="bottom"/>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Емитоване количине у акцидентним ситуацијама</w:t>
            </w:r>
          </w:p>
        </w:tc>
        <w:tc>
          <w:tcPr>
            <w:tcW w:w="900" w:type="dxa"/>
            <w:gridSpan w:val="2"/>
            <w:vMerge w:val="restart"/>
            <w:tcBorders>
              <w:top w:val="nil"/>
              <w:left w:val="single" w:sz="4" w:space="0" w:color="auto"/>
              <w:bottom w:val="single" w:sz="4" w:space="0" w:color="000000"/>
              <w:right w:val="single" w:sz="4" w:space="0" w:color="auto"/>
            </w:tcBorders>
            <w:shd w:val="clear" w:color="auto" w:fill="C0C0C0"/>
            <w:vAlign w:val="bottom"/>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Начин одређи-вања</w:t>
            </w:r>
            <w:r>
              <w:rPr>
                <w:rFonts w:ascii="Times New Roman" w:hAnsi="Times New Roman"/>
                <w:sz w:val="18"/>
                <w:szCs w:val="18"/>
                <w:vertAlign w:val="superscript"/>
                <w:lang w:val="sr-Cyrl-CS"/>
              </w:rPr>
              <w:t>3.</w:t>
            </w:r>
          </w:p>
        </w:tc>
        <w:tc>
          <w:tcPr>
            <w:tcW w:w="902" w:type="dxa"/>
            <w:gridSpan w:val="4"/>
            <w:vMerge w:val="restart"/>
            <w:tcBorders>
              <w:top w:val="nil"/>
              <w:left w:val="single" w:sz="4" w:space="0" w:color="auto"/>
              <w:bottom w:val="single" w:sz="4" w:space="0" w:color="000000"/>
              <w:right w:val="single" w:sz="8" w:space="0" w:color="auto"/>
            </w:tcBorders>
            <w:shd w:val="clear" w:color="auto" w:fill="C0C0C0"/>
            <w:vAlign w:val="bottom"/>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Метода одређи-вања</w:t>
            </w:r>
          </w:p>
        </w:tc>
      </w:tr>
      <w:tr w:rsidR="007C3485" w:rsidTr="007C3485">
        <w:trPr>
          <w:gridAfter w:val="7"/>
          <w:wAfter w:w="6810" w:type="dxa"/>
          <w:trHeight w:val="720"/>
        </w:trPr>
        <w:tc>
          <w:tcPr>
            <w:tcW w:w="300" w:type="dxa"/>
            <w:vMerge/>
            <w:tcBorders>
              <w:top w:val="nil"/>
              <w:left w:val="single" w:sz="8" w:space="0" w:color="auto"/>
              <w:bottom w:val="single" w:sz="4" w:space="0" w:color="000000"/>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1260" w:type="dxa"/>
            <w:tcBorders>
              <w:top w:val="nil"/>
              <w:left w:val="nil"/>
              <w:bottom w:val="single" w:sz="4" w:space="0" w:color="auto"/>
              <w:right w:val="single" w:sz="4" w:space="0" w:color="auto"/>
            </w:tcBorders>
            <w:shd w:val="clear" w:color="auto" w:fill="C0C0C0"/>
            <w:vAlign w:val="bottom"/>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Средња годишња измерена вредност</w:t>
            </w:r>
          </w:p>
        </w:tc>
        <w:tc>
          <w:tcPr>
            <w:tcW w:w="1080" w:type="dxa"/>
            <w:gridSpan w:val="2"/>
            <w:vMerge w:val="restart"/>
            <w:tcBorders>
              <w:top w:val="nil"/>
              <w:left w:val="single" w:sz="4" w:space="0" w:color="auto"/>
              <w:bottom w:val="single" w:sz="4" w:space="0" w:color="000000"/>
              <w:right w:val="single" w:sz="4" w:space="0" w:color="auto"/>
            </w:tcBorders>
            <w:shd w:val="clear" w:color="auto" w:fill="C0C0C0"/>
            <w:vAlign w:val="bottom"/>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Начин одређи-вања</w:t>
            </w:r>
            <w:r>
              <w:rPr>
                <w:rFonts w:ascii="Times New Roman" w:hAnsi="Times New Roman"/>
                <w:sz w:val="18"/>
                <w:szCs w:val="18"/>
                <w:vertAlign w:val="superscript"/>
                <w:lang w:val="sr-Cyrl-CS"/>
              </w:rPr>
              <w:t>3.</w:t>
            </w:r>
          </w:p>
        </w:tc>
        <w:tc>
          <w:tcPr>
            <w:tcW w:w="1170" w:type="dxa"/>
            <w:gridSpan w:val="2"/>
            <w:vMerge w:val="restart"/>
            <w:tcBorders>
              <w:top w:val="nil"/>
              <w:left w:val="single" w:sz="4" w:space="0" w:color="auto"/>
              <w:bottom w:val="single" w:sz="4" w:space="0" w:color="000000"/>
              <w:right w:val="single" w:sz="4" w:space="0" w:color="auto"/>
            </w:tcBorders>
            <w:shd w:val="clear" w:color="auto" w:fill="C0C0C0"/>
            <w:vAlign w:val="bottom"/>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RS"/>
              </w:rPr>
              <w:t>Гранична вредност емисије из Прилога 1.</w:t>
            </w:r>
          </w:p>
        </w:tc>
        <w:tc>
          <w:tcPr>
            <w:tcW w:w="1200" w:type="dxa"/>
            <w:gridSpan w:val="4"/>
            <w:vMerge/>
            <w:tcBorders>
              <w:top w:val="single" w:sz="4" w:space="0" w:color="auto"/>
              <w:left w:val="single" w:sz="4" w:space="0" w:color="auto"/>
              <w:bottom w:val="single" w:sz="4" w:space="0" w:color="000000"/>
              <w:right w:val="single" w:sz="4" w:space="0" w:color="000000"/>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600" w:type="dxa"/>
            <w:gridSpan w:val="2"/>
            <w:vMerge/>
            <w:tcBorders>
              <w:top w:val="nil"/>
              <w:left w:val="single" w:sz="4" w:space="0" w:color="auto"/>
              <w:bottom w:val="single" w:sz="4" w:space="0" w:color="000000"/>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600" w:type="dxa"/>
            <w:gridSpan w:val="2"/>
            <w:vMerge/>
            <w:tcBorders>
              <w:top w:val="nil"/>
              <w:left w:val="single" w:sz="4" w:space="0" w:color="auto"/>
              <w:bottom w:val="single" w:sz="4" w:space="0" w:color="000000"/>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14775" w:type="dxa"/>
            <w:gridSpan w:val="4"/>
            <w:vMerge/>
            <w:tcBorders>
              <w:top w:val="nil"/>
              <w:left w:val="single" w:sz="4" w:space="0" w:color="auto"/>
              <w:bottom w:val="single" w:sz="4" w:space="0" w:color="000000"/>
              <w:right w:val="single" w:sz="8"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r>
      <w:tr w:rsidR="007C3485" w:rsidTr="007C3485">
        <w:trPr>
          <w:gridAfter w:val="7"/>
          <w:wAfter w:w="6810" w:type="dxa"/>
          <w:trHeight w:val="285"/>
        </w:trPr>
        <w:tc>
          <w:tcPr>
            <w:tcW w:w="300" w:type="dxa"/>
            <w:vMerge/>
            <w:tcBorders>
              <w:top w:val="nil"/>
              <w:left w:val="single" w:sz="8" w:space="0" w:color="auto"/>
              <w:bottom w:val="single" w:sz="4" w:space="0" w:color="000000"/>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1260" w:type="dxa"/>
            <w:tcBorders>
              <w:top w:val="nil"/>
              <w:left w:val="nil"/>
              <w:bottom w:val="single" w:sz="4" w:space="0" w:color="auto"/>
              <w:right w:val="single" w:sz="4" w:space="0" w:color="auto"/>
            </w:tcBorders>
            <w:shd w:val="clear" w:color="auto" w:fill="C0C0C0"/>
            <w:vAlign w:val="bottom"/>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mg/нормални m</w:t>
            </w:r>
            <w:r>
              <w:rPr>
                <w:rFonts w:ascii="Times New Roman" w:hAnsi="Times New Roman"/>
                <w:sz w:val="18"/>
                <w:szCs w:val="18"/>
                <w:vertAlign w:val="superscript"/>
                <w:lang w:val="sr-Cyrl-CS"/>
              </w:rPr>
              <w:t>3</w:t>
            </w:r>
          </w:p>
        </w:tc>
        <w:tc>
          <w:tcPr>
            <w:tcW w:w="600" w:type="dxa"/>
            <w:gridSpan w:val="2"/>
            <w:vMerge/>
            <w:tcBorders>
              <w:top w:val="nil"/>
              <w:left w:val="nil"/>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600" w:type="dxa"/>
            <w:gridSpan w:val="2"/>
            <w:vMerge/>
            <w:tcBorders>
              <w:top w:val="nil"/>
              <w:left w:val="nil"/>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shd w:val="clear" w:color="auto" w:fill="C0C0C0"/>
            <w:vAlign w:val="bottom"/>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g/h</w:t>
            </w:r>
          </w:p>
        </w:tc>
        <w:tc>
          <w:tcPr>
            <w:tcW w:w="810" w:type="dxa"/>
            <w:gridSpan w:val="2"/>
            <w:tcBorders>
              <w:top w:val="nil"/>
              <w:left w:val="nil"/>
              <w:bottom w:val="single" w:sz="4" w:space="0" w:color="auto"/>
              <w:right w:val="single" w:sz="4" w:space="0" w:color="auto"/>
            </w:tcBorders>
            <w:shd w:val="clear" w:color="auto" w:fill="C0C0C0"/>
            <w:vAlign w:val="bottom"/>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kg/god</w:t>
            </w:r>
            <w:r>
              <w:rPr>
                <w:rFonts w:ascii="Times New Roman" w:hAnsi="Times New Roman"/>
                <w:sz w:val="18"/>
                <w:szCs w:val="18"/>
                <w:vertAlign w:val="superscript"/>
                <w:lang w:val="sr-Cyrl-CS"/>
              </w:rPr>
              <w:t>2</w:t>
            </w:r>
          </w:p>
        </w:tc>
        <w:tc>
          <w:tcPr>
            <w:tcW w:w="1258" w:type="dxa"/>
            <w:gridSpan w:val="2"/>
            <w:tcBorders>
              <w:top w:val="nil"/>
              <w:left w:val="nil"/>
              <w:bottom w:val="single" w:sz="4" w:space="0" w:color="auto"/>
              <w:right w:val="single" w:sz="4" w:space="0" w:color="auto"/>
            </w:tcBorders>
            <w:shd w:val="clear" w:color="auto" w:fill="C0C0C0"/>
            <w:vAlign w:val="bottom"/>
            <w:hideMark/>
          </w:tcPr>
          <w:p w:rsidR="007C3485" w:rsidRDefault="007C3485">
            <w:pPr>
              <w:spacing w:after="0" w:line="240" w:lineRule="auto"/>
              <w:jc w:val="center"/>
              <w:rPr>
                <w:rFonts w:ascii="Times New Roman" w:hAnsi="Times New Roman" w:cs="Times New Roman"/>
                <w:sz w:val="18"/>
                <w:szCs w:val="18"/>
                <w:lang w:val="sr-Cyrl-CS"/>
              </w:rPr>
            </w:pPr>
            <w:r>
              <w:rPr>
                <w:rFonts w:ascii="Times New Roman" w:hAnsi="Times New Roman"/>
                <w:sz w:val="18"/>
                <w:szCs w:val="18"/>
                <w:lang w:val="sr-Cyrl-CS"/>
              </w:rPr>
              <w:t>kg/god</w:t>
            </w:r>
            <w:r>
              <w:rPr>
                <w:rFonts w:ascii="Times New Roman" w:hAnsi="Times New Roman"/>
                <w:sz w:val="18"/>
                <w:szCs w:val="18"/>
                <w:vertAlign w:val="superscript"/>
                <w:lang w:val="sr-Cyrl-CS"/>
              </w:rPr>
              <w:t>2</w:t>
            </w:r>
          </w:p>
        </w:tc>
        <w:tc>
          <w:tcPr>
            <w:tcW w:w="600" w:type="dxa"/>
            <w:gridSpan w:val="2"/>
            <w:vMerge/>
            <w:tcBorders>
              <w:top w:val="nil"/>
              <w:left w:val="single" w:sz="4" w:space="0" w:color="auto"/>
              <w:bottom w:val="single" w:sz="4" w:space="0" w:color="000000"/>
              <w:right w:val="single" w:sz="4"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c>
          <w:tcPr>
            <w:tcW w:w="14775" w:type="dxa"/>
            <w:gridSpan w:val="4"/>
            <w:vMerge/>
            <w:tcBorders>
              <w:top w:val="nil"/>
              <w:left w:val="single" w:sz="4" w:space="0" w:color="auto"/>
              <w:bottom w:val="single" w:sz="4" w:space="0" w:color="000000"/>
              <w:right w:val="single" w:sz="8" w:space="0" w:color="auto"/>
            </w:tcBorders>
            <w:vAlign w:val="center"/>
            <w:hideMark/>
          </w:tcPr>
          <w:p w:rsidR="007C3485" w:rsidRDefault="007C3485">
            <w:pPr>
              <w:spacing w:after="0" w:line="240" w:lineRule="auto"/>
              <w:rPr>
                <w:rFonts w:ascii="Times New Roman" w:hAnsi="Times New Roman" w:cs="Times New Roman"/>
                <w:sz w:val="18"/>
                <w:szCs w:val="18"/>
                <w:lang w:val="sr-Cyrl-CS"/>
              </w:rPr>
            </w:pP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4"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4"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4"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4"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r w:rsidR="007C3485" w:rsidTr="007C3485">
        <w:trPr>
          <w:gridAfter w:val="7"/>
          <w:wAfter w:w="6810" w:type="dxa"/>
          <w:trHeight w:val="240"/>
        </w:trPr>
        <w:tc>
          <w:tcPr>
            <w:tcW w:w="1268" w:type="dxa"/>
            <w:tcBorders>
              <w:top w:val="nil"/>
              <w:left w:val="single" w:sz="8" w:space="0" w:color="auto"/>
              <w:bottom w:val="single" w:sz="8"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60" w:type="dxa"/>
            <w:tcBorders>
              <w:top w:val="nil"/>
              <w:left w:val="nil"/>
              <w:bottom w:val="single" w:sz="8"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080" w:type="dxa"/>
            <w:gridSpan w:val="2"/>
            <w:tcBorders>
              <w:top w:val="nil"/>
              <w:left w:val="nil"/>
              <w:bottom w:val="single" w:sz="8"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170" w:type="dxa"/>
            <w:gridSpan w:val="2"/>
            <w:tcBorders>
              <w:top w:val="nil"/>
              <w:left w:val="nil"/>
              <w:bottom w:val="single" w:sz="8" w:space="0" w:color="auto"/>
              <w:right w:val="single" w:sz="4" w:space="0" w:color="auto"/>
            </w:tcBorders>
            <w:vAlign w:val="bottom"/>
          </w:tcPr>
          <w:p w:rsidR="007C3485" w:rsidRDefault="007C3485">
            <w:pPr>
              <w:spacing w:after="0" w:line="240" w:lineRule="auto"/>
              <w:rPr>
                <w:rFonts w:ascii="Times New Roman" w:hAnsi="Times New Roman" w:cs="Times New Roman"/>
                <w:sz w:val="18"/>
                <w:szCs w:val="18"/>
                <w:lang w:val="sr-Cyrl-CS"/>
              </w:rPr>
            </w:pPr>
          </w:p>
        </w:tc>
        <w:tc>
          <w:tcPr>
            <w:tcW w:w="900" w:type="dxa"/>
            <w:gridSpan w:val="2"/>
            <w:tcBorders>
              <w:top w:val="nil"/>
              <w:left w:val="nil"/>
              <w:bottom w:val="single" w:sz="8"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810" w:type="dxa"/>
            <w:gridSpan w:val="2"/>
            <w:tcBorders>
              <w:top w:val="nil"/>
              <w:left w:val="nil"/>
              <w:bottom w:val="single" w:sz="8" w:space="0" w:color="auto"/>
              <w:right w:val="single" w:sz="4"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1258" w:type="dxa"/>
            <w:gridSpan w:val="2"/>
            <w:tcBorders>
              <w:top w:val="nil"/>
              <w:left w:val="nil"/>
              <w:bottom w:val="single" w:sz="8"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0" w:type="dxa"/>
            <w:gridSpan w:val="2"/>
            <w:tcBorders>
              <w:top w:val="nil"/>
              <w:left w:val="single" w:sz="4" w:space="0" w:color="auto"/>
              <w:bottom w:val="single" w:sz="8" w:space="0" w:color="auto"/>
              <w:right w:val="nil"/>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c>
          <w:tcPr>
            <w:tcW w:w="902" w:type="dxa"/>
            <w:gridSpan w:val="4"/>
            <w:tcBorders>
              <w:top w:val="nil"/>
              <w:left w:val="single" w:sz="4" w:space="0" w:color="auto"/>
              <w:bottom w:val="single" w:sz="8" w:space="0" w:color="auto"/>
              <w:right w:val="single" w:sz="8" w:space="0" w:color="auto"/>
            </w:tcBorders>
            <w:vAlign w:val="bottom"/>
            <w:hideMark/>
          </w:tcPr>
          <w:p w:rsidR="007C3485" w:rsidRDefault="007C3485">
            <w:pPr>
              <w:spacing w:after="0" w:line="240" w:lineRule="auto"/>
              <w:rPr>
                <w:rFonts w:ascii="Times New Roman" w:hAnsi="Times New Roman" w:cs="Times New Roman"/>
                <w:sz w:val="18"/>
                <w:szCs w:val="18"/>
                <w:lang w:val="sr-Cyrl-CS"/>
              </w:rPr>
            </w:pPr>
            <w:r>
              <w:rPr>
                <w:rFonts w:ascii="Times New Roman" w:hAnsi="Times New Roman"/>
                <w:sz w:val="18"/>
                <w:szCs w:val="18"/>
                <w:lang w:val="sr-Cyrl-CS"/>
              </w:rPr>
              <w:t> </w:t>
            </w:r>
          </w:p>
        </w:tc>
      </w:tr>
    </w:tbl>
    <w:p w:rsidR="007C3485" w:rsidRDefault="007C3485" w:rsidP="007C3485">
      <w:pPr>
        <w:spacing w:after="0" w:line="240" w:lineRule="auto"/>
        <w:jc w:val="both"/>
        <w:rPr>
          <w:rFonts w:ascii="Times New Roman" w:hAnsi="Times New Roman"/>
          <w:sz w:val="18"/>
          <w:szCs w:val="18"/>
          <w:lang w:val="sr-Cyrl-CS"/>
        </w:rPr>
      </w:pPr>
      <w:r>
        <w:rPr>
          <w:rFonts w:ascii="Times New Roman" w:hAnsi="Times New Roman"/>
          <w:sz w:val="18"/>
          <w:szCs w:val="18"/>
          <w:vertAlign w:val="superscript"/>
          <w:lang w:val="sr-Cyrl-CS"/>
        </w:rPr>
        <w:t>1</w:t>
      </w:r>
      <w:r>
        <w:rPr>
          <w:rFonts w:ascii="Times New Roman" w:hAnsi="Times New Roman"/>
          <w:sz w:val="18"/>
          <w:szCs w:val="18"/>
          <w:lang w:val="sr-Cyrl-CS"/>
        </w:rPr>
        <w:t xml:space="preserve"> Емитоване количине загађујућих материја добијају се множењем средње годишње измерене вредности масене концентрације загађујуће материје у отпадном гасу са средњим годишњим излазним протоком и укупним бројем радних часова годишње (mg/год). Добијену вредност помножити са 10</w:t>
      </w:r>
      <w:r>
        <w:rPr>
          <w:rFonts w:ascii="Times New Roman" w:hAnsi="Times New Roman"/>
          <w:sz w:val="18"/>
          <w:szCs w:val="18"/>
          <w:vertAlign w:val="superscript"/>
          <w:lang w:val="sr-Cyrl-CS"/>
        </w:rPr>
        <w:t>-6</w:t>
      </w:r>
      <w:r>
        <w:rPr>
          <w:rFonts w:ascii="Times New Roman" w:hAnsi="Times New Roman"/>
          <w:sz w:val="18"/>
          <w:szCs w:val="18"/>
          <w:lang w:val="sr-Cyrl-CS"/>
        </w:rPr>
        <w:t xml:space="preserve"> ради добијања вредности у јединици kg/</w:t>
      </w:r>
      <w:r>
        <w:rPr>
          <w:rFonts w:ascii="Times New Roman" w:hAnsi="Times New Roman"/>
          <w:sz w:val="18"/>
          <w:szCs w:val="18"/>
        </w:rPr>
        <w:t>god</w:t>
      </w:r>
      <w:r>
        <w:rPr>
          <w:rFonts w:ascii="Times New Roman" w:hAnsi="Times New Roman"/>
          <w:sz w:val="18"/>
          <w:szCs w:val="18"/>
          <w:lang w:val="sr-Cyrl-CS"/>
        </w:rPr>
        <w:t>.</w:t>
      </w:r>
    </w:p>
    <w:p w:rsidR="007C3485" w:rsidRDefault="007C3485" w:rsidP="007C3485">
      <w:pPr>
        <w:spacing w:after="0" w:line="240" w:lineRule="auto"/>
        <w:jc w:val="both"/>
        <w:rPr>
          <w:rFonts w:ascii="Times New Roman" w:hAnsi="Times New Roman"/>
          <w:sz w:val="18"/>
          <w:szCs w:val="18"/>
          <w:lang w:val="sr-Cyrl-CS"/>
        </w:rPr>
      </w:pPr>
      <w:r>
        <w:rPr>
          <w:rFonts w:ascii="Times New Roman" w:hAnsi="Times New Roman"/>
          <w:sz w:val="18"/>
          <w:szCs w:val="18"/>
          <w:vertAlign w:val="superscript"/>
          <w:lang w:val="sr-Cyrl-CS"/>
        </w:rPr>
        <w:t>2</w:t>
      </w:r>
      <w:r>
        <w:rPr>
          <w:rFonts w:ascii="Times New Roman" w:hAnsi="Times New Roman"/>
          <w:sz w:val="18"/>
          <w:szCs w:val="18"/>
          <w:lang w:val="sr-Cyrl-CS"/>
        </w:rPr>
        <w:t xml:space="preserve"> Вредности се заокружују на једну децималу. Децимала се раздваја тачком.</w:t>
      </w:r>
    </w:p>
    <w:p w:rsidR="007C3485" w:rsidRDefault="007C3485" w:rsidP="007C3485">
      <w:pPr>
        <w:spacing w:after="0" w:line="240" w:lineRule="auto"/>
        <w:jc w:val="both"/>
        <w:rPr>
          <w:rFonts w:ascii="Times New Roman" w:hAnsi="Times New Roman"/>
          <w:sz w:val="18"/>
          <w:szCs w:val="18"/>
          <w:lang w:val="ru-RU"/>
        </w:rPr>
      </w:pPr>
      <w:r>
        <w:rPr>
          <w:rFonts w:ascii="Times New Roman" w:hAnsi="Times New Roman"/>
          <w:sz w:val="18"/>
          <w:szCs w:val="18"/>
          <w:vertAlign w:val="superscript"/>
          <w:lang w:val="sr-Cyrl-CS"/>
        </w:rPr>
        <w:t>3.</w:t>
      </w:r>
      <w:r>
        <w:rPr>
          <w:rFonts w:ascii="Times New Roman" w:hAnsi="Times New Roman"/>
          <w:sz w:val="18"/>
          <w:szCs w:val="18"/>
          <w:lang w:val="sr-Cyrl-CS"/>
        </w:rPr>
        <w:t>Начин одређивања (1. – Мерење (континуално), 2. – Прорачун на основу појединачних мерења, 3. - Процена) - Унети један од бројева од 1 до 3</w:t>
      </w:r>
      <w:r>
        <w:rPr>
          <w:rFonts w:ascii="Times New Roman" w:hAnsi="Times New Roman"/>
          <w:i/>
          <w:sz w:val="18"/>
          <w:szCs w:val="18"/>
          <w:lang w:val="sr-Cyrl-CS"/>
        </w:rPr>
        <w:t xml:space="preserve"> </w:t>
      </w:r>
      <w:r>
        <w:rPr>
          <w:rFonts w:ascii="Times New Roman" w:hAnsi="Times New Roman"/>
          <w:sz w:val="18"/>
          <w:szCs w:val="18"/>
          <w:lang w:val="sr-Cyrl-CS"/>
        </w:rPr>
        <w:t>а у случају неважећих дана континуалног мерења унети: број дана важећих континуалних мерења и број дана неважећих континуалних мерења, број часова рада постројења при важећим данима континуалног мерења, број часова рада постројења у неважећим данима континуалног мерења.</w:t>
      </w:r>
    </w:p>
    <w:p w:rsidR="007C3485" w:rsidRDefault="007C3485" w:rsidP="007C3485">
      <w:pPr>
        <w:spacing w:after="0" w:line="240" w:lineRule="auto"/>
        <w:jc w:val="both"/>
        <w:rPr>
          <w:rFonts w:ascii="Times New Roman" w:hAnsi="Times New Roman"/>
          <w:sz w:val="18"/>
          <w:szCs w:val="18"/>
          <w:lang w:val="ru-RU"/>
        </w:rPr>
      </w:pPr>
    </w:p>
    <w:p w:rsidR="007C3485" w:rsidRDefault="007C3485" w:rsidP="007C3485">
      <w:pPr>
        <w:spacing w:after="0" w:line="240" w:lineRule="auto"/>
        <w:jc w:val="both"/>
        <w:rPr>
          <w:rFonts w:ascii="Times New Roman" w:hAnsi="Times New Roman"/>
          <w:sz w:val="18"/>
          <w:szCs w:val="18"/>
          <w:lang w:val="ru-RU"/>
        </w:rPr>
      </w:pPr>
    </w:p>
    <w:p w:rsidR="007C3485" w:rsidRDefault="007C3485" w:rsidP="007C3485">
      <w:pPr>
        <w:spacing w:after="0" w:line="240" w:lineRule="auto"/>
        <w:jc w:val="both"/>
        <w:rPr>
          <w:rFonts w:ascii="Times New Roman" w:hAnsi="Times New Roman"/>
          <w:sz w:val="18"/>
          <w:szCs w:val="18"/>
          <w:lang w:val="ru-RU"/>
        </w:rPr>
      </w:pPr>
    </w:p>
    <w:tbl>
      <w:tblPr>
        <w:tblW w:w="0" w:type="auto"/>
        <w:tblInd w:w="100" w:type="dxa"/>
        <w:tblLayout w:type="fixed"/>
        <w:tblLook w:val="04A0" w:firstRow="1" w:lastRow="0" w:firstColumn="1" w:lastColumn="0" w:noHBand="0" w:noVBand="1"/>
      </w:tblPr>
      <w:tblGrid>
        <w:gridCol w:w="9548"/>
      </w:tblGrid>
      <w:tr w:rsidR="007C3485" w:rsidTr="007C3485">
        <w:trPr>
          <w:trHeight w:val="240"/>
        </w:trPr>
        <w:tc>
          <w:tcPr>
            <w:tcW w:w="9548" w:type="dxa"/>
            <w:tcBorders>
              <w:top w:val="single" w:sz="8" w:space="0" w:color="auto"/>
              <w:left w:val="single" w:sz="8" w:space="0" w:color="auto"/>
              <w:bottom w:val="single" w:sz="4" w:space="0" w:color="auto"/>
              <w:right w:val="single" w:sz="8" w:space="0" w:color="auto"/>
            </w:tcBorders>
            <w:shd w:val="clear" w:color="auto" w:fill="C0C0C0"/>
            <w:hideMark/>
          </w:tcPr>
          <w:p w:rsidR="007C3485" w:rsidRDefault="007C3485">
            <w:pPr>
              <w:spacing w:after="0" w:line="240" w:lineRule="auto"/>
              <w:rPr>
                <w:rFonts w:ascii="Times New Roman" w:hAnsi="Times New Roman" w:cs="Times New Roman"/>
                <w:b/>
                <w:bCs/>
                <w:sz w:val="18"/>
                <w:szCs w:val="18"/>
              </w:rPr>
            </w:pPr>
            <w:r>
              <w:rPr>
                <w:rFonts w:ascii="Times New Roman" w:hAnsi="Times New Roman"/>
                <w:b/>
                <w:bCs/>
                <w:sz w:val="18"/>
                <w:szCs w:val="18"/>
              </w:rPr>
              <w:lastRenderedPageBreak/>
              <w:t>НАПОМЕНЕ:</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tcPr>
          <w:p w:rsidR="007C3485" w:rsidRDefault="007C3485">
            <w:pPr>
              <w:spacing w:after="0" w:line="240" w:lineRule="auto"/>
              <w:rPr>
                <w:rFonts w:ascii="Times New Roman" w:hAnsi="Times New Roman" w:cs="Times New Roman"/>
                <w:sz w:val="18"/>
                <w:szCs w:val="18"/>
              </w:rPr>
            </w:pP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4"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r w:rsidR="007C3485" w:rsidTr="007C3485">
        <w:trPr>
          <w:trHeight w:val="240"/>
        </w:trPr>
        <w:tc>
          <w:tcPr>
            <w:tcW w:w="9548" w:type="dxa"/>
            <w:tcBorders>
              <w:top w:val="nil"/>
              <w:left w:val="single" w:sz="8" w:space="0" w:color="auto"/>
              <w:bottom w:val="single" w:sz="8" w:space="0" w:color="auto"/>
              <w:right w:val="single" w:sz="8" w:space="0" w:color="auto"/>
            </w:tcBorders>
            <w:hideMark/>
          </w:tcPr>
          <w:p w:rsidR="007C3485" w:rsidRDefault="007C3485">
            <w:pPr>
              <w:spacing w:after="0" w:line="240" w:lineRule="auto"/>
              <w:rPr>
                <w:rFonts w:ascii="Times New Roman" w:hAnsi="Times New Roman" w:cs="Times New Roman"/>
                <w:sz w:val="18"/>
                <w:szCs w:val="18"/>
              </w:rPr>
            </w:pPr>
            <w:r>
              <w:rPr>
                <w:rFonts w:ascii="Times New Roman" w:hAnsi="Times New Roman"/>
                <w:sz w:val="18"/>
                <w:szCs w:val="18"/>
              </w:rPr>
              <w:t> </w:t>
            </w:r>
          </w:p>
        </w:tc>
      </w:tr>
    </w:tbl>
    <w:p w:rsidR="007C3485" w:rsidRDefault="007C3485" w:rsidP="007C3485">
      <w:pPr>
        <w:pStyle w:val="Pasussalistom"/>
        <w:spacing w:after="0" w:line="240" w:lineRule="auto"/>
        <w:ind w:left="0"/>
        <w:rPr>
          <w:rFonts w:ascii="Times New Roman" w:hAnsi="Times New Roman"/>
          <w:sz w:val="18"/>
          <w:szCs w:val="18"/>
          <w:lang w:val="sr-Cyrl-RS"/>
        </w:rPr>
      </w:pPr>
    </w:p>
    <w:p w:rsidR="007C3485" w:rsidRDefault="007C3485" w:rsidP="007C3485">
      <w:pPr>
        <w:pStyle w:val="Pasussalistom"/>
        <w:spacing w:after="0" w:line="240" w:lineRule="auto"/>
        <w:ind w:left="0"/>
        <w:jc w:val="right"/>
        <w:rPr>
          <w:rFonts w:ascii="Times New Roman" w:hAnsi="Times New Roman"/>
          <w:sz w:val="24"/>
          <w:szCs w:val="24"/>
          <w:lang w:val="sr-Cyrl-RS"/>
        </w:rPr>
      </w:pPr>
    </w:p>
    <w:p w:rsidR="007C3485" w:rsidRDefault="007C3485" w:rsidP="007C3485">
      <w:pPr>
        <w:pStyle w:val="Pasussalistom"/>
        <w:spacing w:after="0" w:line="240" w:lineRule="auto"/>
        <w:ind w:left="0"/>
        <w:jc w:val="right"/>
        <w:rPr>
          <w:rFonts w:ascii="Times New Roman" w:hAnsi="Times New Roman"/>
          <w:sz w:val="24"/>
          <w:szCs w:val="24"/>
          <w:lang w:val="sr-Cyrl-RS"/>
        </w:rPr>
      </w:pPr>
    </w:p>
    <w:p w:rsidR="007C3485" w:rsidRDefault="007C3485" w:rsidP="007C3485">
      <w:pPr>
        <w:spacing w:after="0" w:line="240" w:lineRule="auto"/>
        <w:rPr>
          <w:rFonts w:ascii="Times New Roman" w:hAnsi="Times New Roman"/>
          <w:sz w:val="24"/>
          <w:szCs w:val="24"/>
          <w:lang w:val="sr-Cyrl-RS"/>
        </w:rPr>
        <w:sectPr w:rsidR="007C3485">
          <w:pgSz w:w="11909" w:h="16834"/>
          <w:pgMar w:top="1440" w:right="1440" w:bottom="1440" w:left="1440" w:header="706" w:footer="706" w:gutter="0"/>
          <w:pgNumType w:start="1"/>
          <w:cols w:space="720"/>
        </w:sectPr>
      </w:pPr>
    </w:p>
    <w:p w:rsidR="007C3485" w:rsidRDefault="007C3485" w:rsidP="007C3485">
      <w:pPr>
        <w:pStyle w:val="Pasussalistom"/>
        <w:spacing w:after="0" w:line="240" w:lineRule="auto"/>
        <w:ind w:left="0"/>
        <w:jc w:val="right"/>
        <w:rPr>
          <w:rFonts w:ascii="Times New Roman" w:hAnsi="Times New Roman"/>
          <w:sz w:val="24"/>
          <w:szCs w:val="24"/>
          <w:lang w:val="sr-Cyrl-CS"/>
        </w:rPr>
      </w:pPr>
      <w:r>
        <w:rPr>
          <w:rFonts w:ascii="Times New Roman" w:hAnsi="Times New Roman"/>
          <w:sz w:val="24"/>
          <w:szCs w:val="24"/>
          <w:lang w:val="en-US"/>
        </w:rPr>
        <w:lastRenderedPageBreak/>
        <w:t>ПРИЛОГ</w:t>
      </w:r>
      <w:r>
        <w:rPr>
          <w:rFonts w:ascii="Times New Roman" w:hAnsi="Times New Roman"/>
          <w:sz w:val="24"/>
          <w:szCs w:val="24"/>
          <w:lang w:val="sr-Cyrl-CS"/>
        </w:rPr>
        <w:t xml:space="preserve"> </w:t>
      </w:r>
      <w:r>
        <w:rPr>
          <w:rFonts w:ascii="Times New Roman" w:hAnsi="Times New Roman"/>
          <w:sz w:val="24"/>
          <w:szCs w:val="24"/>
          <w:lang w:val="sr-Cyrl-RS"/>
        </w:rPr>
        <w:t>6</w:t>
      </w:r>
      <w:r>
        <w:rPr>
          <w:rFonts w:ascii="Times New Roman" w:hAnsi="Times New Roman"/>
          <w:sz w:val="24"/>
          <w:szCs w:val="24"/>
          <w:lang w:val="sr-Cyrl-CS"/>
        </w:rPr>
        <w:t>.</w:t>
      </w:r>
    </w:p>
    <w:p w:rsidR="007C3485" w:rsidRDefault="007C3485" w:rsidP="007C3485">
      <w:pPr>
        <w:pStyle w:val="Pasussalistom"/>
        <w:spacing w:after="0" w:line="240" w:lineRule="auto"/>
        <w:ind w:left="0"/>
        <w:jc w:val="right"/>
        <w:rPr>
          <w:rFonts w:ascii="Times New Roman" w:hAnsi="Times New Roman"/>
          <w:sz w:val="24"/>
          <w:szCs w:val="24"/>
          <w:lang w:val="sr-Cyrl-CS"/>
        </w:rPr>
      </w:pPr>
    </w:p>
    <w:p w:rsidR="007C3485" w:rsidRDefault="007C3485" w:rsidP="007C3485">
      <w:pPr>
        <w:spacing w:after="0" w:line="240" w:lineRule="auto"/>
        <w:jc w:val="center"/>
        <w:rPr>
          <w:rFonts w:ascii="Times New Roman" w:hAnsi="Times New Roman"/>
          <w:sz w:val="24"/>
          <w:szCs w:val="24"/>
          <w:lang w:val="sr-Cyrl-CS"/>
        </w:rPr>
      </w:pPr>
      <w:r>
        <w:rPr>
          <w:rFonts w:ascii="Times New Roman" w:hAnsi="Times New Roman"/>
          <w:sz w:val="24"/>
          <w:szCs w:val="24"/>
          <w:lang w:val="ru-RU"/>
        </w:rPr>
        <w:t xml:space="preserve">ИЗВЕШТАЈ О БРОЈУ РАДНИХ </w:t>
      </w:r>
      <w:r>
        <w:rPr>
          <w:rFonts w:ascii="Times New Roman" w:hAnsi="Times New Roman"/>
          <w:sz w:val="24"/>
          <w:szCs w:val="24"/>
          <w:lang w:val="sr-Cyrl-CS"/>
        </w:rPr>
        <w:t>ЧАСОВА</w:t>
      </w:r>
      <w:r>
        <w:rPr>
          <w:rFonts w:ascii="Times New Roman" w:hAnsi="Times New Roman"/>
          <w:sz w:val="24"/>
          <w:szCs w:val="24"/>
          <w:lang w:val="ru-RU"/>
        </w:rPr>
        <w:t xml:space="preserve"> ПОСТРОЈЕЊА ЗА САГОРЕВАЊЕ </w:t>
      </w:r>
    </w:p>
    <w:p w:rsidR="007C3485" w:rsidRDefault="007C3485" w:rsidP="007C3485">
      <w:pPr>
        <w:spacing w:after="0" w:line="240" w:lineRule="auto"/>
        <w:jc w:val="center"/>
        <w:rPr>
          <w:rFonts w:ascii="Times New Roman" w:hAnsi="Times New Roman"/>
          <w:sz w:val="24"/>
          <w:szCs w:val="24"/>
          <w:lang w:val="ru-RU"/>
        </w:rPr>
      </w:pPr>
      <w:r>
        <w:rPr>
          <w:rFonts w:ascii="Times New Roman" w:hAnsi="Times New Roman"/>
          <w:sz w:val="24"/>
          <w:szCs w:val="24"/>
          <w:lang w:val="ru-RU"/>
        </w:rPr>
        <w:t>У ТОКУ ИЗВЕШТАЈНЕ ГОДИНЕ</w:t>
      </w:r>
    </w:p>
    <w:p w:rsidR="007C3485" w:rsidRDefault="007C3485" w:rsidP="007C3485">
      <w:pPr>
        <w:spacing w:after="0" w:line="240" w:lineRule="auto"/>
        <w:jc w:val="center"/>
        <w:rPr>
          <w:rFonts w:ascii="Times New Roman" w:hAnsi="Times New Roman"/>
          <w:b/>
          <w:sz w:val="24"/>
          <w:szCs w:val="24"/>
          <w:lang w:val="ru-RU"/>
        </w:rPr>
      </w:pPr>
    </w:p>
    <w:p w:rsidR="007C3485" w:rsidRDefault="007C3485" w:rsidP="007C3485">
      <w:pPr>
        <w:spacing w:after="0" w:line="240" w:lineRule="auto"/>
        <w:ind w:firstLine="720"/>
        <w:jc w:val="both"/>
        <w:rPr>
          <w:rStyle w:val="hps"/>
        </w:rPr>
      </w:pPr>
      <w:r>
        <w:rPr>
          <w:rStyle w:val="hps"/>
          <w:rFonts w:ascii="Times New Roman" w:hAnsi="Times New Roman"/>
          <w:sz w:val="24"/>
          <w:szCs w:val="24"/>
          <w:lang w:val="ru-RU"/>
        </w:rPr>
        <w:t xml:space="preserve">Под бројем остварених радних </w:t>
      </w:r>
      <w:r>
        <w:rPr>
          <w:rStyle w:val="hps"/>
          <w:rFonts w:ascii="Times New Roman" w:hAnsi="Times New Roman"/>
          <w:sz w:val="24"/>
          <w:szCs w:val="24"/>
          <w:lang w:val="sr-Cyrl-CS"/>
        </w:rPr>
        <w:t>часова</w:t>
      </w:r>
      <w:r>
        <w:rPr>
          <w:rStyle w:val="hps"/>
          <w:rFonts w:ascii="Times New Roman" w:hAnsi="Times New Roman"/>
          <w:sz w:val="24"/>
          <w:szCs w:val="24"/>
          <w:lang w:val="ru-RU"/>
        </w:rPr>
        <w:t xml:space="preserve"> постројења </w:t>
      </w:r>
      <w:r>
        <w:rPr>
          <w:rStyle w:val="hps"/>
          <w:rFonts w:ascii="Times New Roman" w:hAnsi="Times New Roman"/>
          <w:sz w:val="24"/>
          <w:szCs w:val="24"/>
          <w:lang w:val="sr-Cyrl-CS"/>
        </w:rPr>
        <w:t xml:space="preserve">за сагоревање </w:t>
      </w:r>
      <w:r>
        <w:rPr>
          <w:rStyle w:val="hps"/>
          <w:rFonts w:ascii="Times New Roman" w:hAnsi="Times New Roman"/>
          <w:sz w:val="24"/>
          <w:szCs w:val="24"/>
          <w:lang w:val="ru-RU"/>
        </w:rPr>
        <w:t xml:space="preserve">подразумева се време, изражено у часовима, када постројење за сагоревање ради, </w:t>
      </w:r>
      <w:r>
        <w:rPr>
          <w:rFonts w:ascii="Times New Roman" w:hAnsi="Times New Roman"/>
          <w:sz w:val="24"/>
          <w:szCs w:val="24"/>
          <w:lang w:val="sr-Cyrl-CS"/>
        </w:rPr>
        <w:t>осим периода покретања и заустављања постројења</w:t>
      </w:r>
      <w:r>
        <w:rPr>
          <w:rStyle w:val="hps"/>
          <w:rFonts w:ascii="Times New Roman" w:hAnsi="Times New Roman"/>
          <w:sz w:val="24"/>
          <w:szCs w:val="24"/>
          <w:lang w:val="ru-RU"/>
        </w:rPr>
        <w:t xml:space="preserve">. </w:t>
      </w:r>
    </w:p>
    <w:p w:rsidR="007C3485" w:rsidRDefault="007C3485" w:rsidP="007C3485">
      <w:pPr>
        <w:spacing w:after="0" w:line="240" w:lineRule="auto"/>
        <w:ind w:firstLine="720"/>
        <w:jc w:val="both"/>
        <w:rPr>
          <w:rStyle w:val="hps"/>
          <w:rFonts w:ascii="Times New Roman" w:hAnsi="Times New Roman"/>
          <w:sz w:val="24"/>
          <w:szCs w:val="24"/>
          <w:lang w:val="ru-RU"/>
        </w:rPr>
      </w:pPr>
      <w:r>
        <w:rPr>
          <w:rStyle w:val="hps"/>
          <w:rFonts w:ascii="Times New Roman" w:hAnsi="Times New Roman"/>
          <w:sz w:val="24"/>
          <w:szCs w:val="24"/>
          <w:lang w:val="ru-RU"/>
        </w:rPr>
        <w:t xml:space="preserve">Када се постројење </w:t>
      </w:r>
      <w:r>
        <w:rPr>
          <w:rStyle w:val="hps"/>
          <w:rFonts w:ascii="Times New Roman" w:hAnsi="Times New Roman"/>
          <w:sz w:val="24"/>
          <w:szCs w:val="24"/>
          <w:lang w:val="sr-Cyrl-CS"/>
        </w:rPr>
        <w:t xml:space="preserve">за сагоревање </w:t>
      </w:r>
      <w:r>
        <w:rPr>
          <w:rStyle w:val="hps"/>
          <w:rFonts w:ascii="Times New Roman" w:hAnsi="Times New Roman"/>
          <w:sz w:val="24"/>
          <w:szCs w:val="24"/>
          <w:lang w:val="ru-RU"/>
        </w:rPr>
        <w:t>састоји од више јединица, сматра се да цело постројење ради уколико ради барем јед</w:t>
      </w:r>
      <w:r>
        <w:rPr>
          <w:rStyle w:val="hps"/>
          <w:rFonts w:ascii="Times New Roman" w:hAnsi="Times New Roman"/>
          <w:sz w:val="24"/>
          <w:szCs w:val="24"/>
          <w:lang w:val="sr-Cyrl-RS"/>
        </w:rPr>
        <w:t>на</w:t>
      </w:r>
      <w:r>
        <w:rPr>
          <w:rStyle w:val="hps"/>
          <w:rFonts w:ascii="Times New Roman" w:hAnsi="Times New Roman"/>
          <w:sz w:val="24"/>
          <w:szCs w:val="24"/>
          <w:lang w:val="ru-RU"/>
        </w:rPr>
        <w:t xml:space="preserve"> јединица, без обзира на број јединица које чине постројење. Истовремени једночасовни рад више котлова јединица за сагоревање истог постројења, сматра се једним радним </w:t>
      </w:r>
      <w:r>
        <w:rPr>
          <w:rStyle w:val="hps"/>
          <w:rFonts w:ascii="Times New Roman" w:hAnsi="Times New Roman"/>
          <w:sz w:val="24"/>
          <w:szCs w:val="24"/>
          <w:lang w:val="sr-Cyrl-CS"/>
        </w:rPr>
        <w:t>часом</w:t>
      </w:r>
      <w:r>
        <w:rPr>
          <w:rStyle w:val="hps"/>
          <w:rFonts w:ascii="Times New Roman" w:hAnsi="Times New Roman"/>
          <w:sz w:val="24"/>
          <w:szCs w:val="24"/>
          <w:lang w:val="ru-RU"/>
        </w:rPr>
        <w:t xml:space="preserve"> целог постројења</w:t>
      </w:r>
      <w:r>
        <w:rPr>
          <w:rStyle w:val="hps"/>
          <w:rFonts w:ascii="Times New Roman" w:hAnsi="Times New Roman"/>
          <w:sz w:val="24"/>
          <w:szCs w:val="24"/>
          <w:lang w:val="sr-Cyrl-CS"/>
        </w:rPr>
        <w:t xml:space="preserve"> за сагоревање</w:t>
      </w:r>
      <w:r>
        <w:rPr>
          <w:rStyle w:val="hps"/>
          <w:rFonts w:ascii="Times New Roman" w:hAnsi="Times New Roman"/>
          <w:sz w:val="24"/>
          <w:szCs w:val="24"/>
          <w:lang w:val="ru-RU"/>
        </w:rPr>
        <w:t>.</w:t>
      </w:r>
    </w:p>
    <w:p w:rsidR="007C3485" w:rsidRDefault="007C3485" w:rsidP="007C3485">
      <w:pPr>
        <w:spacing w:after="0" w:line="240" w:lineRule="auto"/>
        <w:ind w:firstLine="720"/>
        <w:jc w:val="both"/>
        <w:rPr>
          <w:rStyle w:val="hps"/>
          <w:rFonts w:ascii="Times New Roman" w:hAnsi="Times New Roman"/>
          <w:sz w:val="24"/>
          <w:szCs w:val="24"/>
          <w:lang w:val="ru-RU"/>
        </w:rPr>
      </w:pPr>
      <w:r>
        <w:rPr>
          <w:rStyle w:val="hps"/>
          <w:rFonts w:ascii="Times New Roman" w:hAnsi="Times New Roman"/>
          <w:sz w:val="24"/>
          <w:szCs w:val="24"/>
          <w:lang w:val="ru-RU"/>
        </w:rPr>
        <w:t xml:space="preserve">Уколико се у постројењу за сагоревање користи више горива, потребно је навести број радних </w:t>
      </w:r>
      <w:r>
        <w:rPr>
          <w:rStyle w:val="hps"/>
          <w:rFonts w:ascii="Times New Roman" w:hAnsi="Times New Roman"/>
          <w:sz w:val="24"/>
          <w:szCs w:val="24"/>
          <w:lang w:val="sr-Cyrl-CS"/>
        </w:rPr>
        <w:t>часова</w:t>
      </w:r>
      <w:r>
        <w:rPr>
          <w:rStyle w:val="hps"/>
          <w:rFonts w:ascii="Times New Roman" w:hAnsi="Times New Roman"/>
          <w:sz w:val="24"/>
          <w:szCs w:val="24"/>
          <w:lang w:val="ru-RU"/>
        </w:rPr>
        <w:t xml:space="preserve"> за свако гориво посебно.</w:t>
      </w:r>
    </w:p>
    <w:p w:rsidR="007C3485" w:rsidRDefault="007C3485" w:rsidP="007C3485">
      <w:pPr>
        <w:spacing w:after="0" w:line="240" w:lineRule="auto"/>
        <w:ind w:firstLine="720"/>
        <w:jc w:val="both"/>
        <w:rPr>
          <w:rStyle w:val="hps"/>
          <w:rFonts w:ascii="Times New Roman" w:hAnsi="Times New Roman"/>
          <w:sz w:val="24"/>
          <w:szCs w:val="24"/>
          <w:lang w:val="sr-Cyrl-CS"/>
        </w:rPr>
      </w:pPr>
      <w:r>
        <w:rPr>
          <w:rStyle w:val="hps"/>
          <w:rFonts w:ascii="Times New Roman" w:hAnsi="Times New Roman"/>
          <w:sz w:val="24"/>
          <w:szCs w:val="24"/>
          <w:lang w:val="ru-RU"/>
        </w:rPr>
        <w:t xml:space="preserve">Ако постројење за сагоревање има уграђену опрему за смањење емитованих количина загађујућих материја у ваздух (филтери, постројење за одсумпоравање и сл.) потребно је навести број радних </w:t>
      </w:r>
      <w:r>
        <w:rPr>
          <w:rStyle w:val="hps"/>
          <w:rFonts w:ascii="Times New Roman" w:hAnsi="Times New Roman"/>
          <w:sz w:val="24"/>
          <w:szCs w:val="24"/>
          <w:lang w:val="sr-Cyrl-CS"/>
        </w:rPr>
        <w:t>часова</w:t>
      </w:r>
      <w:r>
        <w:rPr>
          <w:rStyle w:val="hps"/>
          <w:rFonts w:ascii="Times New Roman" w:hAnsi="Times New Roman"/>
          <w:sz w:val="24"/>
          <w:szCs w:val="24"/>
          <w:lang w:val="ru-RU"/>
        </w:rPr>
        <w:t xml:space="preserve"> рада са и без укључене опреме за сваку врсту горива посебно.</w:t>
      </w:r>
    </w:p>
    <w:p w:rsidR="007C3485" w:rsidRDefault="007C3485" w:rsidP="007C3485">
      <w:pPr>
        <w:spacing w:after="0" w:line="240" w:lineRule="auto"/>
        <w:ind w:firstLine="720"/>
        <w:jc w:val="both"/>
        <w:rPr>
          <w:rStyle w:val="hps"/>
          <w:rFonts w:ascii="Times New Roman" w:hAnsi="Times New Roman"/>
          <w:sz w:val="24"/>
          <w:szCs w:val="24"/>
          <w:lang w:val="sr-Cyrl-CS"/>
        </w:rPr>
      </w:pPr>
    </w:p>
    <w:p w:rsidR="007C3485" w:rsidRDefault="007C3485" w:rsidP="007C3485">
      <w:pPr>
        <w:spacing w:after="0" w:line="240" w:lineRule="auto"/>
        <w:jc w:val="center"/>
        <w:rPr>
          <w:lang w:val="ru-RU"/>
        </w:rPr>
      </w:pPr>
      <w:r>
        <w:rPr>
          <w:rFonts w:ascii="Times New Roman" w:hAnsi="Times New Roman"/>
          <w:sz w:val="24"/>
          <w:szCs w:val="24"/>
          <w:lang w:val="ru-RU"/>
        </w:rPr>
        <w:t xml:space="preserve">ИЗВЕШТАЈ О БРОЈУ РАДНИХ </w:t>
      </w:r>
      <w:r>
        <w:rPr>
          <w:rFonts w:ascii="Times New Roman" w:hAnsi="Times New Roman"/>
          <w:sz w:val="24"/>
          <w:szCs w:val="24"/>
          <w:lang w:val="sr-Cyrl-CS"/>
        </w:rPr>
        <w:t>ЧАСОВА</w:t>
      </w:r>
      <w:r>
        <w:rPr>
          <w:rFonts w:ascii="Times New Roman" w:hAnsi="Times New Roman"/>
          <w:sz w:val="24"/>
          <w:szCs w:val="24"/>
          <w:lang w:val="ru-RU"/>
        </w:rPr>
        <w:t xml:space="preserve"> ПОСТРОЈЕЊА ЗА САГОРЕВАЊЕ У ТОКУ ИЗВЕШТАЈНЕ ГОДИНЕ</w:t>
      </w:r>
    </w:p>
    <w:p w:rsidR="007C3485" w:rsidRDefault="007C3485" w:rsidP="007C3485">
      <w:pPr>
        <w:spacing w:after="0" w:line="240" w:lineRule="auto"/>
        <w:jc w:val="center"/>
        <w:rPr>
          <w:rFonts w:ascii="Times New Roman" w:hAnsi="Times New Roman"/>
          <w:sz w:val="24"/>
          <w:szCs w:val="24"/>
          <w:lang w:val="ru-RU"/>
        </w:rPr>
      </w:pPr>
      <w:r>
        <w:rPr>
          <w:rFonts w:ascii="Times New Roman" w:hAnsi="Times New Roman"/>
          <w:sz w:val="24"/>
          <w:szCs w:val="24"/>
          <w:lang w:val="ru-RU"/>
        </w:rPr>
        <w:t>(за свако постројење за сагоревање попуњава се посебан образац)</w:t>
      </w:r>
    </w:p>
    <w:p w:rsidR="007C3485" w:rsidRDefault="007C3485" w:rsidP="007C3485">
      <w:pPr>
        <w:spacing w:after="0" w:line="240" w:lineRule="auto"/>
        <w:jc w:val="center"/>
        <w:rPr>
          <w:rFonts w:ascii="Times New Roman" w:hAnsi="Times New Roman"/>
          <w:sz w:val="24"/>
          <w:szCs w:val="24"/>
          <w:lang w:val="ru-RU"/>
        </w:rPr>
      </w:pPr>
    </w:p>
    <w:p w:rsidR="007C3485" w:rsidRDefault="007C3485" w:rsidP="007C3485">
      <w:pPr>
        <w:spacing w:after="0" w:line="240" w:lineRule="auto"/>
        <w:jc w:val="center"/>
        <w:rPr>
          <w:rFonts w:ascii="Times New Roman" w:hAnsi="Times New Roman"/>
          <w:sz w:val="24"/>
          <w:szCs w:val="24"/>
          <w:lang w:val="sr-Cyrl-CS"/>
        </w:rPr>
      </w:pPr>
      <w:r>
        <w:rPr>
          <w:rFonts w:ascii="Times New Roman" w:hAnsi="Times New Roman"/>
          <w:sz w:val="24"/>
          <w:szCs w:val="24"/>
        </w:rPr>
        <w:t>Извештај за _____годину</w:t>
      </w:r>
    </w:p>
    <w:p w:rsidR="007C3485" w:rsidRDefault="007C3485" w:rsidP="007C3485">
      <w:pPr>
        <w:spacing w:after="0" w:line="240" w:lineRule="auto"/>
        <w:jc w:val="center"/>
        <w:rPr>
          <w:rFonts w:ascii="Times New Roman" w:hAnsi="Times New Roman"/>
          <w:sz w:val="24"/>
          <w:szCs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9"/>
        <w:gridCol w:w="5999"/>
      </w:tblGrid>
      <w:tr w:rsidR="007C3485" w:rsidTr="007C3485">
        <w:tc>
          <w:tcPr>
            <w:tcW w:w="9558" w:type="dxa"/>
            <w:gridSpan w:val="2"/>
            <w:tcBorders>
              <w:top w:val="single" w:sz="4" w:space="0" w:color="auto"/>
              <w:left w:val="single" w:sz="4" w:space="0" w:color="auto"/>
              <w:bottom w:val="single" w:sz="4" w:space="0" w:color="auto"/>
              <w:right w:val="single" w:sz="4" w:space="0" w:color="auto"/>
            </w:tcBorders>
            <w:shd w:val="clear" w:color="auto" w:fill="D9D9D9"/>
            <w:hideMark/>
          </w:tcPr>
          <w:p w:rsidR="007C3485" w:rsidRDefault="007C3485">
            <w:pPr>
              <w:spacing w:after="0" w:line="240" w:lineRule="auto"/>
              <w:contextualSpacing/>
              <w:rPr>
                <w:rFonts w:ascii="Times New Roman" w:hAnsi="Times New Roman" w:cs="Times New Roman"/>
                <w:b/>
                <w:sz w:val="24"/>
                <w:szCs w:val="24"/>
              </w:rPr>
            </w:pPr>
            <w:r>
              <w:rPr>
                <w:rFonts w:ascii="Times New Roman" w:hAnsi="Times New Roman"/>
                <w:b/>
                <w:sz w:val="24"/>
                <w:szCs w:val="24"/>
              </w:rPr>
              <w:t>Основни подаци</w:t>
            </w:r>
          </w:p>
        </w:tc>
      </w:tr>
      <w:tr w:rsidR="007C3485" w:rsidTr="007C3485">
        <w:tc>
          <w:tcPr>
            <w:tcW w:w="3559" w:type="dxa"/>
            <w:tcBorders>
              <w:top w:val="single" w:sz="4" w:space="0" w:color="auto"/>
              <w:left w:val="single" w:sz="4" w:space="0" w:color="auto"/>
              <w:bottom w:val="single" w:sz="4" w:space="0" w:color="auto"/>
              <w:right w:val="single" w:sz="4" w:space="0" w:color="auto"/>
            </w:tcBorders>
            <w:shd w:val="clear" w:color="auto" w:fill="F2F2F2"/>
            <w:hideMark/>
          </w:tcPr>
          <w:p w:rsidR="007C3485" w:rsidRDefault="007C3485">
            <w:pPr>
              <w:spacing w:after="0" w:line="240" w:lineRule="auto"/>
              <w:contextualSpacing/>
              <w:rPr>
                <w:rFonts w:ascii="Times New Roman" w:hAnsi="Times New Roman" w:cs="Times New Roman"/>
                <w:sz w:val="24"/>
                <w:szCs w:val="24"/>
              </w:rPr>
            </w:pPr>
            <w:r>
              <w:rPr>
                <w:rFonts w:ascii="Times New Roman" w:hAnsi="Times New Roman"/>
                <w:sz w:val="24"/>
                <w:szCs w:val="24"/>
              </w:rPr>
              <w:t>ПИБ</w:t>
            </w:r>
          </w:p>
        </w:tc>
        <w:tc>
          <w:tcPr>
            <w:tcW w:w="5999"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rPr>
            </w:pPr>
          </w:p>
        </w:tc>
      </w:tr>
      <w:tr w:rsidR="007C3485" w:rsidTr="007C3485">
        <w:tc>
          <w:tcPr>
            <w:tcW w:w="3559" w:type="dxa"/>
            <w:tcBorders>
              <w:top w:val="single" w:sz="4" w:space="0" w:color="auto"/>
              <w:left w:val="single" w:sz="4" w:space="0" w:color="auto"/>
              <w:bottom w:val="single" w:sz="4" w:space="0" w:color="auto"/>
              <w:right w:val="single" w:sz="4" w:space="0" w:color="auto"/>
            </w:tcBorders>
            <w:shd w:val="clear" w:color="auto" w:fill="F2F2F2"/>
            <w:hideMark/>
          </w:tcPr>
          <w:p w:rsidR="007C3485" w:rsidRDefault="007C3485">
            <w:pPr>
              <w:spacing w:after="0" w:line="240" w:lineRule="auto"/>
              <w:contextualSpacing/>
              <w:rPr>
                <w:rFonts w:ascii="Times New Roman" w:hAnsi="Times New Roman" w:cs="Times New Roman"/>
                <w:sz w:val="24"/>
                <w:szCs w:val="24"/>
              </w:rPr>
            </w:pPr>
            <w:r>
              <w:rPr>
                <w:rFonts w:ascii="Times New Roman" w:hAnsi="Times New Roman"/>
                <w:sz w:val="24"/>
                <w:szCs w:val="24"/>
              </w:rPr>
              <w:t>Назив предузећа</w:t>
            </w:r>
          </w:p>
        </w:tc>
        <w:tc>
          <w:tcPr>
            <w:tcW w:w="5999"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rPr>
            </w:pPr>
          </w:p>
        </w:tc>
      </w:tr>
      <w:tr w:rsidR="007C3485" w:rsidTr="007C3485">
        <w:tc>
          <w:tcPr>
            <w:tcW w:w="3559" w:type="dxa"/>
            <w:tcBorders>
              <w:top w:val="single" w:sz="4" w:space="0" w:color="auto"/>
              <w:left w:val="single" w:sz="4" w:space="0" w:color="auto"/>
              <w:bottom w:val="single" w:sz="4" w:space="0" w:color="auto"/>
              <w:right w:val="single" w:sz="4" w:space="0" w:color="auto"/>
            </w:tcBorders>
            <w:shd w:val="clear" w:color="auto" w:fill="F2F2F2"/>
            <w:hideMark/>
          </w:tcPr>
          <w:p w:rsidR="007C3485" w:rsidRDefault="007C3485">
            <w:pPr>
              <w:spacing w:after="0" w:line="240" w:lineRule="auto"/>
              <w:contextualSpacing/>
              <w:rPr>
                <w:rFonts w:ascii="Times New Roman" w:hAnsi="Times New Roman" w:cs="Times New Roman"/>
                <w:sz w:val="24"/>
                <w:szCs w:val="24"/>
              </w:rPr>
            </w:pPr>
            <w:r>
              <w:rPr>
                <w:rFonts w:ascii="Times New Roman" w:hAnsi="Times New Roman"/>
                <w:sz w:val="24"/>
                <w:szCs w:val="24"/>
              </w:rPr>
              <w:t>Назив постројења за сагоревање</w:t>
            </w:r>
          </w:p>
        </w:tc>
        <w:tc>
          <w:tcPr>
            <w:tcW w:w="5999"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rPr>
            </w:pPr>
          </w:p>
        </w:tc>
      </w:tr>
      <w:tr w:rsidR="007C3485" w:rsidTr="007C3485">
        <w:tc>
          <w:tcPr>
            <w:tcW w:w="3559" w:type="dxa"/>
            <w:tcBorders>
              <w:top w:val="single" w:sz="4" w:space="0" w:color="auto"/>
              <w:left w:val="single" w:sz="4" w:space="0" w:color="auto"/>
              <w:bottom w:val="single" w:sz="4" w:space="0" w:color="auto"/>
              <w:right w:val="single" w:sz="4" w:space="0" w:color="auto"/>
            </w:tcBorders>
            <w:shd w:val="clear" w:color="auto" w:fill="F2F2F2"/>
            <w:hideMark/>
          </w:tcPr>
          <w:p w:rsidR="007C3485" w:rsidRDefault="007C3485">
            <w:pPr>
              <w:spacing w:after="0" w:line="240" w:lineRule="auto"/>
              <w:contextualSpacing/>
              <w:rPr>
                <w:rFonts w:ascii="Times New Roman" w:hAnsi="Times New Roman" w:cs="Times New Roman"/>
                <w:sz w:val="24"/>
                <w:szCs w:val="24"/>
              </w:rPr>
            </w:pPr>
            <w:r>
              <w:rPr>
                <w:rFonts w:ascii="Times New Roman" w:hAnsi="Times New Roman"/>
                <w:sz w:val="24"/>
                <w:szCs w:val="24"/>
              </w:rPr>
              <w:t>Општина</w:t>
            </w:r>
          </w:p>
        </w:tc>
        <w:tc>
          <w:tcPr>
            <w:tcW w:w="5999"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rPr>
            </w:pPr>
          </w:p>
        </w:tc>
      </w:tr>
    </w:tbl>
    <w:p w:rsidR="007C3485" w:rsidRDefault="007C3485" w:rsidP="007C3485">
      <w:pPr>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320"/>
        <w:gridCol w:w="1120"/>
        <w:gridCol w:w="1260"/>
        <w:gridCol w:w="1440"/>
        <w:gridCol w:w="1170"/>
        <w:gridCol w:w="90"/>
        <w:gridCol w:w="1440"/>
        <w:gridCol w:w="1260"/>
      </w:tblGrid>
      <w:tr w:rsidR="007C3485" w:rsidTr="007C3485">
        <w:tc>
          <w:tcPr>
            <w:tcW w:w="9558" w:type="dxa"/>
            <w:gridSpan w:val="9"/>
            <w:tcBorders>
              <w:top w:val="single" w:sz="4" w:space="0" w:color="auto"/>
              <w:left w:val="single" w:sz="4" w:space="0" w:color="auto"/>
              <w:bottom w:val="single" w:sz="4" w:space="0" w:color="auto"/>
              <w:right w:val="single" w:sz="4" w:space="0" w:color="auto"/>
            </w:tcBorders>
            <w:shd w:val="clear" w:color="auto" w:fill="D9D9D9"/>
            <w:vAlign w:val="bottom"/>
            <w:hideMark/>
          </w:tcPr>
          <w:p w:rsidR="007C3485" w:rsidRDefault="007C3485">
            <w:pPr>
              <w:spacing w:after="0" w:line="240" w:lineRule="auto"/>
              <w:ind w:left="720"/>
              <w:contextualSpacing/>
              <w:jc w:val="center"/>
              <w:rPr>
                <w:rFonts w:ascii="Times New Roman" w:hAnsi="Times New Roman" w:cs="Times New Roman"/>
                <w:b/>
                <w:sz w:val="24"/>
                <w:szCs w:val="24"/>
                <w:lang w:val="ru-RU"/>
              </w:rPr>
            </w:pPr>
            <w:r>
              <w:rPr>
                <w:rStyle w:val="hps"/>
                <w:rFonts w:ascii="Times New Roman" w:hAnsi="Times New Roman"/>
                <w:b/>
                <w:sz w:val="24"/>
                <w:szCs w:val="24"/>
                <w:lang w:val="ru-RU"/>
              </w:rPr>
              <w:t>Подаци о опреми за смањење емитованих количина загађујућих материја у ваздух</w:t>
            </w:r>
          </w:p>
        </w:tc>
      </w:tr>
      <w:tr w:rsidR="007C3485" w:rsidTr="007C3485">
        <w:tc>
          <w:tcPr>
            <w:tcW w:w="1778" w:type="dxa"/>
            <w:gridSpan w:val="2"/>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7C3485" w:rsidRDefault="007C3485">
            <w:pPr>
              <w:spacing w:after="0" w:line="240" w:lineRule="auto"/>
              <w:contextualSpacing/>
              <w:jc w:val="center"/>
              <w:rPr>
                <w:rFonts w:ascii="Times New Roman" w:hAnsi="Times New Roman" w:cs="Times New Roman"/>
                <w:sz w:val="24"/>
                <w:szCs w:val="24"/>
              </w:rPr>
            </w:pPr>
            <w:r>
              <w:rPr>
                <w:rFonts w:ascii="Times New Roman" w:hAnsi="Times New Roman"/>
                <w:sz w:val="24"/>
                <w:szCs w:val="24"/>
              </w:rPr>
              <w:t>Назив опреме (уређаја)</w:t>
            </w:r>
          </w:p>
        </w:tc>
        <w:tc>
          <w:tcPr>
            <w:tcW w:w="7780"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rsidR="007C3485" w:rsidRDefault="007C3485">
            <w:pPr>
              <w:spacing w:after="0" w:line="240" w:lineRule="auto"/>
              <w:ind w:left="720"/>
              <w:contextualSpacing/>
              <w:jc w:val="center"/>
              <w:rPr>
                <w:rFonts w:ascii="Times New Roman" w:hAnsi="Times New Roman" w:cs="Times New Roman"/>
                <w:sz w:val="24"/>
                <w:szCs w:val="24"/>
                <w:lang w:val="sr-Cyrl-CS"/>
              </w:rPr>
            </w:pPr>
            <w:r>
              <w:rPr>
                <w:rFonts w:ascii="Times New Roman" w:hAnsi="Times New Roman"/>
                <w:sz w:val="24"/>
                <w:szCs w:val="24"/>
                <w:lang w:val="sr-Cyrl-CS"/>
              </w:rPr>
              <w:t>Пројектовани с</w:t>
            </w:r>
            <w:r>
              <w:rPr>
                <w:rFonts w:ascii="Times New Roman" w:hAnsi="Times New Roman"/>
                <w:sz w:val="24"/>
                <w:szCs w:val="24"/>
                <w:lang w:val="ru-RU"/>
              </w:rPr>
              <w:t>тепен уклањања загађујуће материје</w:t>
            </w:r>
          </w:p>
        </w:tc>
      </w:tr>
      <w:tr w:rsidR="007C3485" w:rsidTr="007C3485">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24"/>
                <w:szCs w:val="24"/>
              </w:rPr>
            </w:pPr>
          </w:p>
        </w:tc>
        <w:tc>
          <w:tcPr>
            <w:tcW w:w="2380"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7C3485" w:rsidRDefault="007C3485">
            <w:pPr>
              <w:spacing w:after="0" w:line="240" w:lineRule="auto"/>
              <w:contextualSpacing/>
              <w:jc w:val="center"/>
              <w:rPr>
                <w:rFonts w:ascii="Times New Roman" w:hAnsi="Times New Roman" w:cs="Times New Roman"/>
                <w:sz w:val="24"/>
                <w:szCs w:val="24"/>
                <w:lang w:val="sr-Cyrl-CS"/>
              </w:rPr>
            </w:pPr>
            <w:r>
              <w:rPr>
                <w:rFonts w:ascii="Times New Roman" w:hAnsi="Times New Roman"/>
                <w:sz w:val="24"/>
                <w:szCs w:val="24"/>
                <w:lang w:val="sr-Cyrl-CS"/>
              </w:rPr>
              <w:t>оксида с</w:t>
            </w:r>
            <w:r>
              <w:rPr>
                <w:rFonts w:ascii="Times New Roman" w:hAnsi="Times New Roman"/>
                <w:sz w:val="24"/>
                <w:szCs w:val="24"/>
              </w:rPr>
              <w:t>умпор</w:t>
            </w:r>
            <w:r>
              <w:rPr>
                <w:rFonts w:ascii="Times New Roman" w:hAnsi="Times New Roman"/>
                <w:sz w:val="24"/>
                <w:szCs w:val="24"/>
                <w:lang w:val="sr-Cyrl-CS"/>
              </w:rPr>
              <w:t>а</w:t>
            </w:r>
          </w:p>
        </w:tc>
        <w:tc>
          <w:tcPr>
            <w:tcW w:w="2610"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7C3485" w:rsidRDefault="007C3485">
            <w:pPr>
              <w:spacing w:after="0" w:line="240" w:lineRule="auto"/>
              <w:contextualSpacing/>
              <w:jc w:val="center"/>
              <w:rPr>
                <w:rFonts w:ascii="Times New Roman" w:hAnsi="Times New Roman" w:cs="Times New Roman"/>
                <w:sz w:val="24"/>
                <w:szCs w:val="24"/>
                <w:lang w:val="sr-Cyrl-CS"/>
              </w:rPr>
            </w:pPr>
            <w:r>
              <w:rPr>
                <w:rFonts w:ascii="Times New Roman" w:hAnsi="Times New Roman"/>
                <w:sz w:val="24"/>
                <w:szCs w:val="24"/>
                <w:lang w:val="sr-Cyrl-CS"/>
              </w:rPr>
              <w:t>оксида а</w:t>
            </w:r>
            <w:r>
              <w:rPr>
                <w:rFonts w:ascii="Times New Roman" w:hAnsi="Times New Roman"/>
                <w:sz w:val="24"/>
                <w:szCs w:val="24"/>
              </w:rPr>
              <w:t>зот</w:t>
            </w:r>
            <w:r>
              <w:rPr>
                <w:rFonts w:ascii="Times New Roman" w:hAnsi="Times New Roman"/>
                <w:sz w:val="24"/>
                <w:szCs w:val="24"/>
                <w:lang w:val="sr-Cyrl-CS"/>
              </w:rPr>
              <w:t>а</w:t>
            </w:r>
          </w:p>
        </w:tc>
        <w:tc>
          <w:tcPr>
            <w:tcW w:w="2790"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7C3485" w:rsidRDefault="007C3485">
            <w:pPr>
              <w:spacing w:after="0" w:line="240" w:lineRule="auto"/>
              <w:contextualSpacing/>
              <w:jc w:val="center"/>
              <w:rPr>
                <w:rFonts w:ascii="Times New Roman" w:hAnsi="Times New Roman" w:cs="Times New Roman"/>
                <w:sz w:val="24"/>
                <w:szCs w:val="24"/>
              </w:rPr>
            </w:pPr>
            <w:r>
              <w:rPr>
                <w:rFonts w:ascii="Times New Roman" w:hAnsi="Times New Roman"/>
                <w:sz w:val="24"/>
                <w:szCs w:val="24"/>
                <w:lang w:val="sr-Cyrl-CS"/>
              </w:rPr>
              <w:t>прашкастих материја</w:t>
            </w:r>
          </w:p>
        </w:tc>
      </w:tr>
      <w:tr w:rsidR="007C3485" w:rsidTr="007C3485">
        <w:tc>
          <w:tcPr>
            <w:tcW w:w="1778" w:type="dxa"/>
            <w:gridSpan w:val="2"/>
            <w:tcBorders>
              <w:top w:val="single" w:sz="4" w:space="0" w:color="auto"/>
              <w:left w:val="single" w:sz="4" w:space="0" w:color="auto"/>
              <w:bottom w:val="single" w:sz="4" w:space="0" w:color="auto"/>
              <w:right w:val="single" w:sz="4" w:space="0" w:color="auto"/>
            </w:tcBorders>
            <w:vAlign w:val="bottom"/>
          </w:tcPr>
          <w:p w:rsidR="007C3485" w:rsidRDefault="007C3485">
            <w:pPr>
              <w:spacing w:after="0" w:line="240" w:lineRule="auto"/>
              <w:ind w:left="720"/>
              <w:contextualSpacing/>
              <w:jc w:val="center"/>
              <w:rPr>
                <w:rFonts w:ascii="Times New Roman" w:hAnsi="Times New Roman" w:cs="Times New Roman"/>
                <w:sz w:val="24"/>
                <w:szCs w:val="24"/>
              </w:rPr>
            </w:pPr>
          </w:p>
        </w:tc>
        <w:tc>
          <w:tcPr>
            <w:tcW w:w="2380" w:type="dxa"/>
            <w:gridSpan w:val="2"/>
            <w:tcBorders>
              <w:top w:val="single" w:sz="4" w:space="0" w:color="auto"/>
              <w:left w:val="single" w:sz="4" w:space="0" w:color="auto"/>
              <w:bottom w:val="single" w:sz="4" w:space="0" w:color="auto"/>
              <w:right w:val="single" w:sz="4" w:space="0" w:color="auto"/>
            </w:tcBorders>
            <w:vAlign w:val="bottom"/>
          </w:tcPr>
          <w:p w:rsidR="007C3485" w:rsidRDefault="007C3485">
            <w:pPr>
              <w:spacing w:after="0" w:line="240" w:lineRule="auto"/>
              <w:ind w:left="720"/>
              <w:contextualSpacing/>
              <w:jc w:val="center"/>
              <w:rPr>
                <w:rFonts w:ascii="Times New Roman" w:hAnsi="Times New Roman" w:cs="Times New Roman"/>
                <w:sz w:val="24"/>
                <w:szCs w:val="24"/>
              </w:rPr>
            </w:pPr>
          </w:p>
        </w:tc>
        <w:tc>
          <w:tcPr>
            <w:tcW w:w="2610" w:type="dxa"/>
            <w:gridSpan w:val="2"/>
            <w:tcBorders>
              <w:top w:val="single" w:sz="4" w:space="0" w:color="auto"/>
              <w:left w:val="single" w:sz="4" w:space="0" w:color="auto"/>
              <w:bottom w:val="single" w:sz="4" w:space="0" w:color="auto"/>
              <w:right w:val="single" w:sz="4" w:space="0" w:color="auto"/>
            </w:tcBorders>
            <w:vAlign w:val="bottom"/>
          </w:tcPr>
          <w:p w:rsidR="007C3485" w:rsidRDefault="007C3485">
            <w:pPr>
              <w:spacing w:after="0" w:line="240" w:lineRule="auto"/>
              <w:ind w:left="720"/>
              <w:contextualSpacing/>
              <w:jc w:val="center"/>
              <w:rPr>
                <w:rFonts w:ascii="Times New Roman" w:hAnsi="Times New Roman" w:cs="Times New Roman"/>
                <w:sz w:val="24"/>
                <w:szCs w:val="24"/>
              </w:rPr>
            </w:pPr>
          </w:p>
        </w:tc>
        <w:tc>
          <w:tcPr>
            <w:tcW w:w="2790" w:type="dxa"/>
            <w:gridSpan w:val="3"/>
            <w:tcBorders>
              <w:top w:val="single" w:sz="4" w:space="0" w:color="auto"/>
              <w:left w:val="single" w:sz="4" w:space="0" w:color="auto"/>
              <w:bottom w:val="single" w:sz="4" w:space="0" w:color="auto"/>
              <w:right w:val="single" w:sz="4" w:space="0" w:color="auto"/>
            </w:tcBorders>
            <w:vAlign w:val="bottom"/>
          </w:tcPr>
          <w:p w:rsidR="007C3485" w:rsidRDefault="007C3485">
            <w:pPr>
              <w:spacing w:after="0" w:line="240" w:lineRule="auto"/>
              <w:ind w:left="720"/>
              <w:contextualSpacing/>
              <w:jc w:val="center"/>
              <w:rPr>
                <w:rFonts w:ascii="Times New Roman" w:hAnsi="Times New Roman" w:cs="Times New Roman"/>
                <w:sz w:val="24"/>
                <w:szCs w:val="24"/>
              </w:rPr>
            </w:pPr>
          </w:p>
        </w:tc>
      </w:tr>
      <w:tr w:rsidR="007C3485" w:rsidTr="007C3485">
        <w:tc>
          <w:tcPr>
            <w:tcW w:w="1778" w:type="dxa"/>
            <w:gridSpan w:val="2"/>
            <w:tcBorders>
              <w:top w:val="single" w:sz="4" w:space="0" w:color="auto"/>
              <w:left w:val="single" w:sz="4" w:space="0" w:color="auto"/>
              <w:bottom w:val="single" w:sz="4" w:space="0" w:color="auto"/>
              <w:right w:val="single" w:sz="4" w:space="0" w:color="auto"/>
            </w:tcBorders>
            <w:vAlign w:val="bottom"/>
          </w:tcPr>
          <w:p w:rsidR="007C3485" w:rsidRDefault="007C3485">
            <w:pPr>
              <w:spacing w:after="0" w:line="240" w:lineRule="auto"/>
              <w:ind w:left="720"/>
              <w:contextualSpacing/>
              <w:jc w:val="center"/>
              <w:rPr>
                <w:rFonts w:ascii="Times New Roman" w:hAnsi="Times New Roman" w:cs="Times New Roman"/>
                <w:sz w:val="24"/>
                <w:szCs w:val="24"/>
              </w:rPr>
            </w:pPr>
          </w:p>
        </w:tc>
        <w:tc>
          <w:tcPr>
            <w:tcW w:w="2380" w:type="dxa"/>
            <w:gridSpan w:val="2"/>
            <w:tcBorders>
              <w:top w:val="single" w:sz="4" w:space="0" w:color="auto"/>
              <w:left w:val="single" w:sz="4" w:space="0" w:color="auto"/>
              <w:bottom w:val="single" w:sz="4" w:space="0" w:color="auto"/>
              <w:right w:val="single" w:sz="4" w:space="0" w:color="auto"/>
            </w:tcBorders>
            <w:vAlign w:val="bottom"/>
          </w:tcPr>
          <w:p w:rsidR="007C3485" w:rsidRDefault="007C3485">
            <w:pPr>
              <w:spacing w:after="0" w:line="240" w:lineRule="auto"/>
              <w:ind w:left="720"/>
              <w:contextualSpacing/>
              <w:jc w:val="center"/>
              <w:rPr>
                <w:rFonts w:ascii="Times New Roman" w:hAnsi="Times New Roman" w:cs="Times New Roman"/>
                <w:sz w:val="24"/>
                <w:szCs w:val="24"/>
              </w:rPr>
            </w:pPr>
          </w:p>
        </w:tc>
        <w:tc>
          <w:tcPr>
            <w:tcW w:w="2610" w:type="dxa"/>
            <w:gridSpan w:val="2"/>
            <w:tcBorders>
              <w:top w:val="single" w:sz="4" w:space="0" w:color="auto"/>
              <w:left w:val="single" w:sz="4" w:space="0" w:color="auto"/>
              <w:bottom w:val="single" w:sz="4" w:space="0" w:color="auto"/>
              <w:right w:val="single" w:sz="4" w:space="0" w:color="auto"/>
            </w:tcBorders>
            <w:vAlign w:val="bottom"/>
          </w:tcPr>
          <w:p w:rsidR="007C3485" w:rsidRDefault="007C3485">
            <w:pPr>
              <w:spacing w:after="0" w:line="240" w:lineRule="auto"/>
              <w:ind w:left="720"/>
              <w:contextualSpacing/>
              <w:jc w:val="center"/>
              <w:rPr>
                <w:rFonts w:ascii="Times New Roman" w:hAnsi="Times New Roman" w:cs="Times New Roman"/>
                <w:sz w:val="24"/>
                <w:szCs w:val="24"/>
              </w:rPr>
            </w:pPr>
          </w:p>
        </w:tc>
        <w:tc>
          <w:tcPr>
            <w:tcW w:w="2790" w:type="dxa"/>
            <w:gridSpan w:val="3"/>
            <w:tcBorders>
              <w:top w:val="single" w:sz="4" w:space="0" w:color="auto"/>
              <w:left w:val="single" w:sz="4" w:space="0" w:color="auto"/>
              <w:bottom w:val="single" w:sz="4" w:space="0" w:color="auto"/>
              <w:right w:val="single" w:sz="4" w:space="0" w:color="auto"/>
            </w:tcBorders>
            <w:vAlign w:val="bottom"/>
          </w:tcPr>
          <w:p w:rsidR="007C3485" w:rsidRDefault="007C3485">
            <w:pPr>
              <w:spacing w:after="0" w:line="240" w:lineRule="auto"/>
              <w:ind w:left="720"/>
              <w:contextualSpacing/>
              <w:jc w:val="center"/>
              <w:rPr>
                <w:rFonts w:ascii="Times New Roman" w:hAnsi="Times New Roman" w:cs="Times New Roman"/>
                <w:sz w:val="24"/>
                <w:szCs w:val="24"/>
              </w:rPr>
            </w:pPr>
          </w:p>
        </w:tc>
      </w:tr>
      <w:tr w:rsidR="007C3485" w:rsidTr="007C3485">
        <w:tc>
          <w:tcPr>
            <w:tcW w:w="1778" w:type="dxa"/>
            <w:gridSpan w:val="2"/>
            <w:tcBorders>
              <w:top w:val="single" w:sz="4" w:space="0" w:color="auto"/>
              <w:left w:val="single" w:sz="4" w:space="0" w:color="auto"/>
              <w:bottom w:val="single" w:sz="4" w:space="0" w:color="auto"/>
              <w:right w:val="single" w:sz="4" w:space="0" w:color="auto"/>
            </w:tcBorders>
            <w:vAlign w:val="bottom"/>
          </w:tcPr>
          <w:p w:rsidR="007C3485" w:rsidRDefault="007C3485">
            <w:pPr>
              <w:spacing w:after="0" w:line="240" w:lineRule="auto"/>
              <w:ind w:left="720"/>
              <w:contextualSpacing/>
              <w:jc w:val="center"/>
              <w:rPr>
                <w:rFonts w:ascii="Times New Roman" w:hAnsi="Times New Roman" w:cs="Times New Roman"/>
                <w:sz w:val="24"/>
                <w:szCs w:val="24"/>
              </w:rPr>
            </w:pPr>
          </w:p>
        </w:tc>
        <w:tc>
          <w:tcPr>
            <w:tcW w:w="2380" w:type="dxa"/>
            <w:gridSpan w:val="2"/>
            <w:tcBorders>
              <w:top w:val="single" w:sz="4" w:space="0" w:color="auto"/>
              <w:left w:val="single" w:sz="4" w:space="0" w:color="auto"/>
              <w:bottom w:val="single" w:sz="4" w:space="0" w:color="auto"/>
              <w:right w:val="single" w:sz="4" w:space="0" w:color="auto"/>
            </w:tcBorders>
            <w:vAlign w:val="bottom"/>
          </w:tcPr>
          <w:p w:rsidR="007C3485" w:rsidRDefault="007C3485">
            <w:pPr>
              <w:spacing w:after="0" w:line="240" w:lineRule="auto"/>
              <w:ind w:left="720"/>
              <w:contextualSpacing/>
              <w:jc w:val="center"/>
              <w:rPr>
                <w:rFonts w:ascii="Times New Roman" w:hAnsi="Times New Roman" w:cs="Times New Roman"/>
                <w:sz w:val="24"/>
                <w:szCs w:val="24"/>
              </w:rPr>
            </w:pPr>
          </w:p>
        </w:tc>
        <w:tc>
          <w:tcPr>
            <w:tcW w:w="2610" w:type="dxa"/>
            <w:gridSpan w:val="2"/>
            <w:tcBorders>
              <w:top w:val="single" w:sz="4" w:space="0" w:color="auto"/>
              <w:left w:val="single" w:sz="4" w:space="0" w:color="auto"/>
              <w:bottom w:val="single" w:sz="4" w:space="0" w:color="auto"/>
              <w:right w:val="single" w:sz="4" w:space="0" w:color="auto"/>
            </w:tcBorders>
            <w:vAlign w:val="bottom"/>
          </w:tcPr>
          <w:p w:rsidR="007C3485" w:rsidRDefault="007C3485">
            <w:pPr>
              <w:spacing w:after="0" w:line="240" w:lineRule="auto"/>
              <w:ind w:left="720"/>
              <w:contextualSpacing/>
              <w:jc w:val="center"/>
              <w:rPr>
                <w:rFonts w:ascii="Times New Roman" w:hAnsi="Times New Roman" w:cs="Times New Roman"/>
                <w:sz w:val="24"/>
                <w:szCs w:val="24"/>
              </w:rPr>
            </w:pPr>
          </w:p>
        </w:tc>
        <w:tc>
          <w:tcPr>
            <w:tcW w:w="2790" w:type="dxa"/>
            <w:gridSpan w:val="3"/>
            <w:tcBorders>
              <w:top w:val="single" w:sz="4" w:space="0" w:color="auto"/>
              <w:left w:val="single" w:sz="4" w:space="0" w:color="auto"/>
              <w:bottom w:val="single" w:sz="4" w:space="0" w:color="auto"/>
              <w:right w:val="single" w:sz="4" w:space="0" w:color="auto"/>
            </w:tcBorders>
            <w:vAlign w:val="bottom"/>
          </w:tcPr>
          <w:p w:rsidR="007C3485" w:rsidRDefault="007C3485">
            <w:pPr>
              <w:spacing w:after="0" w:line="240" w:lineRule="auto"/>
              <w:ind w:left="720"/>
              <w:contextualSpacing/>
              <w:jc w:val="center"/>
              <w:rPr>
                <w:rFonts w:ascii="Times New Roman" w:hAnsi="Times New Roman" w:cs="Times New Roman"/>
                <w:sz w:val="24"/>
                <w:szCs w:val="24"/>
              </w:rPr>
            </w:pPr>
          </w:p>
        </w:tc>
      </w:tr>
      <w:tr w:rsidR="007C3485" w:rsidTr="007C3485">
        <w:tc>
          <w:tcPr>
            <w:tcW w:w="9558" w:type="dxa"/>
            <w:gridSpan w:val="9"/>
            <w:tcBorders>
              <w:top w:val="single" w:sz="4" w:space="0" w:color="auto"/>
              <w:left w:val="nil"/>
              <w:bottom w:val="single" w:sz="4" w:space="0" w:color="auto"/>
              <w:right w:val="nil"/>
            </w:tcBorders>
            <w:vAlign w:val="bottom"/>
          </w:tcPr>
          <w:p w:rsidR="007C3485" w:rsidRDefault="007C3485">
            <w:pPr>
              <w:spacing w:after="0" w:line="240" w:lineRule="auto"/>
              <w:ind w:left="720"/>
              <w:contextualSpacing/>
              <w:jc w:val="center"/>
              <w:rPr>
                <w:rFonts w:ascii="Times New Roman" w:hAnsi="Times New Roman" w:cs="Times New Roman"/>
                <w:sz w:val="24"/>
                <w:szCs w:val="24"/>
              </w:rPr>
            </w:pPr>
          </w:p>
        </w:tc>
      </w:tr>
      <w:tr w:rsidR="007C3485" w:rsidTr="007C3485">
        <w:tc>
          <w:tcPr>
            <w:tcW w:w="9558" w:type="dxa"/>
            <w:gridSpan w:val="9"/>
            <w:tcBorders>
              <w:top w:val="single" w:sz="4" w:space="0" w:color="auto"/>
              <w:left w:val="single" w:sz="4" w:space="0" w:color="auto"/>
              <w:bottom w:val="single" w:sz="4" w:space="0" w:color="auto"/>
              <w:right w:val="single" w:sz="4" w:space="0" w:color="auto"/>
            </w:tcBorders>
            <w:shd w:val="clear" w:color="auto" w:fill="F2F2F2"/>
            <w:vAlign w:val="bottom"/>
            <w:hideMark/>
          </w:tcPr>
          <w:p w:rsidR="007C3485" w:rsidRDefault="007C3485">
            <w:pPr>
              <w:spacing w:after="0" w:line="240" w:lineRule="auto"/>
              <w:contextualSpacing/>
              <w:jc w:val="center"/>
              <w:rPr>
                <w:rFonts w:ascii="Times New Roman" w:hAnsi="Times New Roman" w:cs="Times New Roman"/>
                <w:b/>
                <w:sz w:val="24"/>
                <w:szCs w:val="24"/>
                <w:lang w:val="sr-Cyrl-CS"/>
              </w:rPr>
            </w:pPr>
            <w:r>
              <w:rPr>
                <w:rFonts w:ascii="Times New Roman" w:hAnsi="Times New Roman"/>
                <w:b/>
                <w:sz w:val="24"/>
                <w:szCs w:val="24"/>
                <w:lang w:val="ru-RU"/>
              </w:rPr>
              <w:t xml:space="preserve">Период </w:t>
            </w:r>
            <w:r>
              <w:rPr>
                <w:rFonts w:ascii="Times New Roman" w:hAnsi="Times New Roman"/>
                <w:b/>
                <w:sz w:val="24"/>
                <w:szCs w:val="24"/>
                <w:lang w:val="sr-Cyrl-CS"/>
              </w:rPr>
              <w:t>трајања</w:t>
            </w:r>
          </w:p>
        </w:tc>
      </w:tr>
      <w:tr w:rsidR="007C3485" w:rsidTr="007C3485">
        <w:tc>
          <w:tcPr>
            <w:tcW w:w="1458"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7C3485" w:rsidRDefault="007C3485">
            <w:pPr>
              <w:spacing w:after="0" w:line="240" w:lineRule="auto"/>
              <w:contextualSpacing/>
              <w:jc w:val="center"/>
              <w:rPr>
                <w:rFonts w:ascii="Times New Roman" w:hAnsi="Times New Roman" w:cs="Times New Roman"/>
                <w:sz w:val="24"/>
                <w:szCs w:val="24"/>
              </w:rPr>
            </w:pPr>
            <w:r>
              <w:rPr>
                <w:rFonts w:ascii="Times New Roman" w:hAnsi="Times New Roman"/>
                <w:sz w:val="24"/>
                <w:szCs w:val="24"/>
              </w:rPr>
              <w:t>Коришћено гориво</w:t>
            </w:r>
          </w:p>
        </w:tc>
        <w:tc>
          <w:tcPr>
            <w:tcW w:w="2700"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7C3485" w:rsidRDefault="007C3485">
            <w:pPr>
              <w:spacing w:after="0" w:line="240" w:lineRule="auto"/>
              <w:contextualSpacing/>
              <w:jc w:val="center"/>
              <w:rPr>
                <w:rFonts w:ascii="Times New Roman" w:hAnsi="Times New Roman" w:cs="Times New Roman"/>
                <w:sz w:val="24"/>
                <w:szCs w:val="24"/>
                <w:lang w:val="ru-RU"/>
              </w:rPr>
            </w:pPr>
            <w:r>
              <w:rPr>
                <w:rFonts w:ascii="Times New Roman" w:hAnsi="Times New Roman"/>
                <w:sz w:val="24"/>
                <w:szCs w:val="24"/>
                <w:lang w:val="ru-RU"/>
              </w:rPr>
              <w:t>покретања постројења</w:t>
            </w:r>
          </w:p>
        </w:tc>
        <w:tc>
          <w:tcPr>
            <w:tcW w:w="2700"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7C3485" w:rsidRDefault="007C3485">
            <w:pPr>
              <w:spacing w:after="0" w:line="240" w:lineRule="auto"/>
              <w:contextualSpacing/>
              <w:jc w:val="center"/>
              <w:rPr>
                <w:rFonts w:ascii="Times New Roman" w:hAnsi="Times New Roman" w:cs="Times New Roman"/>
                <w:sz w:val="24"/>
                <w:szCs w:val="24"/>
                <w:lang w:val="ru-RU"/>
              </w:rPr>
            </w:pPr>
            <w:r>
              <w:rPr>
                <w:rFonts w:ascii="Times New Roman" w:hAnsi="Times New Roman"/>
                <w:sz w:val="24"/>
                <w:szCs w:val="24"/>
                <w:lang w:val="ru-RU"/>
              </w:rPr>
              <w:t>нормалног рада постројења</w:t>
            </w:r>
          </w:p>
        </w:tc>
        <w:tc>
          <w:tcPr>
            <w:tcW w:w="2700" w:type="dxa"/>
            <w:gridSpan w:val="2"/>
            <w:tcBorders>
              <w:top w:val="single" w:sz="4" w:space="0" w:color="auto"/>
              <w:left w:val="single" w:sz="4" w:space="0" w:color="auto"/>
              <w:bottom w:val="single" w:sz="4" w:space="0" w:color="auto"/>
              <w:right w:val="single" w:sz="4" w:space="0" w:color="auto"/>
            </w:tcBorders>
            <w:shd w:val="clear" w:color="auto" w:fill="F2F2F2"/>
            <w:hideMark/>
          </w:tcPr>
          <w:p w:rsidR="007C3485" w:rsidRDefault="007C3485">
            <w:pPr>
              <w:spacing w:after="0" w:line="240" w:lineRule="auto"/>
              <w:contextualSpacing/>
              <w:jc w:val="center"/>
              <w:rPr>
                <w:rFonts w:ascii="Times New Roman" w:hAnsi="Times New Roman" w:cs="Times New Roman"/>
                <w:sz w:val="24"/>
                <w:szCs w:val="24"/>
                <w:lang w:val="ru-RU"/>
              </w:rPr>
            </w:pPr>
            <w:r>
              <w:rPr>
                <w:rFonts w:ascii="Times New Roman" w:hAnsi="Times New Roman"/>
                <w:sz w:val="24"/>
                <w:szCs w:val="24"/>
                <w:lang w:val="ru-RU"/>
              </w:rPr>
              <w:t>заустављања постројења</w:t>
            </w:r>
          </w:p>
        </w:tc>
      </w:tr>
      <w:tr w:rsidR="007C3485" w:rsidTr="007C3485">
        <w:tc>
          <w:tcPr>
            <w:tcW w:w="300" w:type="dxa"/>
            <w:vMerge/>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7C3485" w:rsidRDefault="007C3485">
            <w:pPr>
              <w:spacing w:after="0" w:line="240" w:lineRule="auto"/>
              <w:contextualSpacing/>
              <w:jc w:val="center"/>
              <w:rPr>
                <w:rFonts w:ascii="Times New Roman" w:hAnsi="Times New Roman" w:cs="Times New Roman"/>
                <w:sz w:val="24"/>
                <w:szCs w:val="24"/>
                <w:lang w:val="sr-Cyrl-RS"/>
              </w:rPr>
            </w:pPr>
            <w:r>
              <w:rPr>
                <w:rFonts w:ascii="Times New Roman" w:hAnsi="Times New Roman"/>
                <w:sz w:val="24"/>
                <w:szCs w:val="24"/>
                <w:lang w:val="sr-Cyrl-CS"/>
              </w:rPr>
              <w:t>с</w:t>
            </w:r>
            <w:r>
              <w:rPr>
                <w:rFonts w:ascii="Times New Roman" w:hAnsi="Times New Roman"/>
                <w:sz w:val="24"/>
                <w:szCs w:val="24"/>
              </w:rPr>
              <w:t>а укљученом</w:t>
            </w:r>
            <w:r>
              <w:rPr>
                <w:rFonts w:ascii="Times New Roman" w:hAnsi="Times New Roman"/>
                <w:sz w:val="24"/>
                <w:szCs w:val="24"/>
                <w:lang w:val="sr-Cyrl-CS"/>
              </w:rPr>
              <w:t xml:space="preserve"> </w:t>
            </w:r>
            <w:r>
              <w:rPr>
                <w:rFonts w:ascii="Times New Roman" w:hAnsi="Times New Roman"/>
                <w:sz w:val="24"/>
                <w:szCs w:val="24"/>
              </w:rPr>
              <w:t>опремом</w:t>
            </w:r>
            <w:r>
              <w:rPr>
                <w:rFonts w:ascii="Times New Roman" w:hAnsi="Times New Roman"/>
                <w:sz w:val="24"/>
                <w:szCs w:val="24"/>
                <w:lang w:val="sr-Cyrl-RS"/>
              </w:rPr>
              <w:t xml:space="preserve"> за смањење </w:t>
            </w:r>
            <w:r>
              <w:rPr>
                <w:rFonts w:ascii="Times New Roman" w:hAnsi="Times New Roman"/>
                <w:sz w:val="24"/>
                <w:szCs w:val="24"/>
                <w:lang w:val="sr-Cyrl-RS"/>
              </w:rPr>
              <w:lastRenderedPageBreak/>
              <w:t>емисија</w:t>
            </w:r>
          </w:p>
        </w:tc>
        <w:tc>
          <w:tcPr>
            <w:tcW w:w="126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C3485" w:rsidRDefault="007C3485">
            <w:pPr>
              <w:spacing w:after="0" w:line="240" w:lineRule="auto"/>
              <w:contextualSpacing/>
              <w:jc w:val="center"/>
              <w:rPr>
                <w:rFonts w:ascii="Times New Roman" w:hAnsi="Times New Roman" w:cs="Times New Roman"/>
                <w:sz w:val="24"/>
                <w:szCs w:val="24"/>
              </w:rPr>
            </w:pPr>
            <w:r>
              <w:rPr>
                <w:rFonts w:ascii="Times New Roman" w:hAnsi="Times New Roman"/>
                <w:sz w:val="24"/>
                <w:szCs w:val="24"/>
                <w:lang w:val="sr-Cyrl-CS"/>
              </w:rPr>
              <w:lastRenderedPageBreak/>
              <w:t>б</w:t>
            </w:r>
            <w:r>
              <w:rPr>
                <w:rFonts w:ascii="Times New Roman" w:hAnsi="Times New Roman"/>
                <w:sz w:val="24"/>
                <w:szCs w:val="24"/>
              </w:rPr>
              <w:t>ез укључене</w:t>
            </w:r>
            <w:r>
              <w:rPr>
                <w:rFonts w:ascii="Times New Roman" w:hAnsi="Times New Roman"/>
                <w:sz w:val="24"/>
                <w:szCs w:val="24"/>
                <w:lang w:val="sr-Cyrl-CS"/>
              </w:rPr>
              <w:t xml:space="preserve"> </w:t>
            </w:r>
            <w:r>
              <w:rPr>
                <w:rFonts w:ascii="Times New Roman" w:hAnsi="Times New Roman"/>
                <w:sz w:val="24"/>
                <w:szCs w:val="24"/>
              </w:rPr>
              <w:t>опреме</w:t>
            </w:r>
            <w:r>
              <w:rPr>
                <w:rFonts w:ascii="Times New Roman" w:hAnsi="Times New Roman"/>
                <w:sz w:val="24"/>
                <w:szCs w:val="24"/>
                <w:lang w:val="sr-Cyrl-RS"/>
              </w:rPr>
              <w:t xml:space="preserve"> за смањење </w:t>
            </w:r>
            <w:r>
              <w:rPr>
                <w:rFonts w:ascii="Times New Roman" w:hAnsi="Times New Roman"/>
                <w:sz w:val="24"/>
                <w:szCs w:val="24"/>
                <w:lang w:val="sr-Cyrl-RS"/>
              </w:rPr>
              <w:lastRenderedPageBreak/>
              <w:t>емисија</w:t>
            </w:r>
          </w:p>
        </w:tc>
        <w:tc>
          <w:tcPr>
            <w:tcW w:w="144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C3485" w:rsidRDefault="007C3485">
            <w:pPr>
              <w:spacing w:after="0" w:line="240" w:lineRule="auto"/>
              <w:contextualSpacing/>
              <w:jc w:val="center"/>
              <w:rPr>
                <w:rFonts w:ascii="Times New Roman" w:hAnsi="Times New Roman" w:cs="Times New Roman"/>
                <w:sz w:val="24"/>
                <w:szCs w:val="24"/>
              </w:rPr>
            </w:pPr>
            <w:r>
              <w:rPr>
                <w:rFonts w:ascii="Times New Roman" w:hAnsi="Times New Roman"/>
                <w:sz w:val="24"/>
                <w:szCs w:val="24"/>
                <w:lang w:val="sr-Cyrl-CS"/>
              </w:rPr>
              <w:lastRenderedPageBreak/>
              <w:t>с</w:t>
            </w:r>
            <w:r>
              <w:rPr>
                <w:rFonts w:ascii="Times New Roman" w:hAnsi="Times New Roman"/>
                <w:sz w:val="24"/>
                <w:szCs w:val="24"/>
              </w:rPr>
              <w:t>а укљученом</w:t>
            </w:r>
            <w:r>
              <w:rPr>
                <w:rFonts w:ascii="Times New Roman" w:hAnsi="Times New Roman"/>
                <w:sz w:val="24"/>
                <w:szCs w:val="24"/>
                <w:lang w:val="sr-Cyrl-CS"/>
              </w:rPr>
              <w:t xml:space="preserve"> </w:t>
            </w:r>
            <w:r>
              <w:rPr>
                <w:rFonts w:ascii="Times New Roman" w:hAnsi="Times New Roman"/>
                <w:sz w:val="24"/>
                <w:szCs w:val="24"/>
              </w:rPr>
              <w:t>опремом</w:t>
            </w:r>
            <w:r>
              <w:rPr>
                <w:rFonts w:ascii="Times New Roman" w:hAnsi="Times New Roman"/>
                <w:sz w:val="24"/>
                <w:szCs w:val="24"/>
                <w:lang w:val="sr-Cyrl-RS"/>
              </w:rPr>
              <w:t xml:space="preserve"> за смањење </w:t>
            </w:r>
            <w:r>
              <w:rPr>
                <w:rFonts w:ascii="Times New Roman" w:hAnsi="Times New Roman"/>
                <w:sz w:val="24"/>
                <w:szCs w:val="24"/>
                <w:lang w:val="sr-Cyrl-RS"/>
              </w:rPr>
              <w:lastRenderedPageBreak/>
              <w:t>емисија</w:t>
            </w:r>
          </w:p>
        </w:tc>
        <w:tc>
          <w:tcPr>
            <w:tcW w:w="1260"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7C3485" w:rsidRDefault="007C3485">
            <w:pPr>
              <w:spacing w:after="0" w:line="240" w:lineRule="auto"/>
              <w:contextualSpacing/>
              <w:jc w:val="center"/>
              <w:rPr>
                <w:rFonts w:ascii="Times New Roman" w:hAnsi="Times New Roman" w:cs="Times New Roman"/>
                <w:sz w:val="24"/>
                <w:szCs w:val="24"/>
              </w:rPr>
            </w:pPr>
            <w:r>
              <w:rPr>
                <w:rFonts w:ascii="Times New Roman" w:hAnsi="Times New Roman"/>
                <w:sz w:val="24"/>
                <w:szCs w:val="24"/>
                <w:lang w:val="sr-Cyrl-CS"/>
              </w:rPr>
              <w:lastRenderedPageBreak/>
              <w:t>б</w:t>
            </w:r>
            <w:r>
              <w:rPr>
                <w:rFonts w:ascii="Times New Roman" w:hAnsi="Times New Roman"/>
                <w:sz w:val="24"/>
                <w:szCs w:val="24"/>
              </w:rPr>
              <w:t>ез укључене</w:t>
            </w:r>
            <w:r>
              <w:rPr>
                <w:rFonts w:ascii="Times New Roman" w:hAnsi="Times New Roman"/>
                <w:sz w:val="24"/>
                <w:szCs w:val="24"/>
                <w:lang w:val="sr-Cyrl-CS"/>
              </w:rPr>
              <w:t xml:space="preserve"> </w:t>
            </w:r>
            <w:r>
              <w:rPr>
                <w:rFonts w:ascii="Times New Roman" w:hAnsi="Times New Roman"/>
                <w:sz w:val="24"/>
                <w:szCs w:val="24"/>
              </w:rPr>
              <w:t>опреме</w:t>
            </w:r>
            <w:r>
              <w:rPr>
                <w:rFonts w:ascii="Times New Roman" w:hAnsi="Times New Roman"/>
                <w:sz w:val="24"/>
                <w:szCs w:val="24"/>
                <w:lang w:val="sr-Cyrl-RS"/>
              </w:rPr>
              <w:t xml:space="preserve"> за смањење </w:t>
            </w:r>
            <w:r>
              <w:rPr>
                <w:rFonts w:ascii="Times New Roman" w:hAnsi="Times New Roman"/>
                <w:sz w:val="24"/>
                <w:szCs w:val="24"/>
                <w:lang w:val="sr-Cyrl-RS"/>
              </w:rPr>
              <w:lastRenderedPageBreak/>
              <w:t>емисија</w:t>
            </w:r>
          </w:p>
        </w:tc>
        <w:tc>
          <w:tcPr>
            <w:tcW w:w="144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C3485" w:rsidRDefault="007C3485">
            <w:pPr>
              <w:spacing w:after="0" w:line="240" w:lineRule="auto"/>
              <w:contextualSpacing/>
              <w:jc w:val="center"/>
              <w:rPr>
                <w:rFonts w:ascii="Times New Roman" w:hAnsi="Times New Roman" w:cs="Times New Roman"/>
                <w:sz w:val="24"/>
                <w:szCs w:val="24"/>
              </w:rPr>
            </w:pPr>
            <w:r>
              <w:rPr>
                <w:rFonts w:ascii="Times New Roman" w:hAnsi="Times New Roman"/>
                <w:sz w:val="24"/>
                <w:szCs w:val="24"/>
                <w:lang w:val="sr-Cyrl-CS"/>
              </w:rPr>
              <w:lastRenderedPageBreak/>
              <w:t>с</w:t>
            </w:r>
            <w:r>
              <w:rPr>
                <w:rFonts w:ascii="Times New Roman" w:hAnsi="Times New Roman"/>
                <w:sz w:val="24"/>
                <w:szCs w:val="24"/>
              </w:rPr>
              <w:t>а укљученом</w:t>
            </w:r>
            <w:r>
              <w:rPr>
                <w:rFonts w:ascii="Times New Roman" w:hAnsi="Times New Roman"/>
                <w:sz w:val="24"/>
                <w:szCs w:val="24"/>
                <w:lang w:val="sr-Cyrl-CS"/>
              </w:rPr>
              <w:t xml:space="preserve"> </w:t>
            </w:r>
            <w:r>
              <w:rPr>
                <w:rFonts w:ascii="Times New Roman" w:hAnsi="Times New Roman"/>
                <w:sz w:val="24"/>
                <w:szCs w:val="24"/>
              </w:rPr>
              <w:t>опремом</w:t>
            </w:r>
            <w:r>
              <w:rPr>
                <w:rFonts w:ascii="Times New Roman" w:hAnsi="Times New Roman"/>
                <w:sz w:val="24"/>
                <w:szCs w:val="24"/>
                <w:lang w:val="sr-Cyrl-RS"/>
              </w:rPr>
              <w:t xml:space="preserve"> за смањење </w:t>
            </w:r>
            <w:r>
              <w:rPr>
                <w:rFonts w:ascii="Times New Roman" w:hAnsi="Times New Roman"/>
                <w:sz w:val="24"/>
                <w:szCs w:val="24"/>
                <w:lang w:val="sr-Cyrl-RS"/>
              </w:rPr>
              <w:lastRenderedPageBreak/>
              <w:t>емисија</w:t>
            </w:r>
          </w:p>
        </w:tc>
        <w:tc>
          <w:tcPr>
            <w:tcW w:w="126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C3485" w:rsidRDefault="007C3485">
            <w:pPr>
              <w:spacing w:after="0" w:line="240" w:lineRule="auto"/>
              <w:contextualSpacing/>
              <w:jc w:val="center"/>
              <w:rPr>
                <w:rFonts w:ascii="Times New Roman" w:hAnsi="Times New Roman" w:cs="Times New Roman"/>
                <w:sz w:val="24"/>
                <w:szCs w:val="24"/>
              </w:rPr>
            </w:pPr>
            <w:r>
              <w:rPr>
                <w:rFonts w:ascii="Times New Roman" w:hAnsi="Times New Roman"/>
                <w:sz w:val="24"/>
                <w:szCs w:val="24"/>
                <w:lang w:val="sr-Cyrl-CS"/>
              </w:rPr>
              <w:lastRenderedPageBreak/>
              <w:t>б</w:t>
            </w:r>
            <w:r>
              <w:rPr>
                <w:rFonts w:ascii="Times New Roman" w:hAnsi="Times New Roman"/>
                <w:sz w:val="24"/>
                <w:szCs w:val="24"/>
              </w:rPr>
              <w:t>ез укључене</w:t>
            </w:r>
            <w:r>
              <w:rPr>
                <w:rFonts w:ascii="Times New Roman" w:hAnsi="Times New Roman"/>
                <w:sz w:val="24"/>
                <w:szCs w:val="24"/>
                <w:lang w:val="sr-Cyrl-CS"/>
              </w:rPr>
              <w:t xml:space="preserve"> </w:t>
            </w:r>
            <w:r>
              <w:rPr>
                <w:rFonts w:ascii="Times New Roman" w:hAnsi="Times New Roman"/>
                <w:sz w:val="24"/>
                <w:szCs w:val="24"/>
              </w:rPr>
              <w:t>опреме</w:t>
            </w:r>
            <w:r>
              <w:rPr>
                <w:rFonts w:ascii="Times New Roman" w:hAnsi="Times New Roman"/>
                <w:sz w:val="24"/>
                <w:szCs w:val="24"/>
                <w:lang w:val="sr-Cyrl-RS"/>
              </w:rPr>
              <w:t xml:space="preserve"> за смањење </w:t>
            </w:r>
            <w:r>
              <w:rPr>
                <w:rFonts w:ascii="Times New Roman" w:hAnsi="Times New Roman"/>
                <w:sz w:val="24"/>
                <w:szCs w:val="24"/>
                <w:lang w:val="sr-Cyrl-RS"/>
              </w:rPr>
              <w:lastRenderedPageBreak/>
              <w:t>емисија</w:t>
            </w:r>
          </w:p>
        </w:tc>
      </w:tr>
      <w:tr w:rsidR="007C3485" w:rsidTr="007C3485">
        <w:tc>
          <w:tcPr>
            <w:tcW w:w="1458"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jc w:val="center"/>
              <w:rPr>
                <w:rFonts w:ascii="Times New Roman" w:hAnsi="Times New Roman" w:cs="Times New Roman"/>
                <w:sz w:val="24"/>
                <w:szCs w:val="24"/>
              </w:rPr>
            </w:pPr>
          </w:p>
        </w:tc>
        <w:tc>
          <w:tcPr>
            <w:tcW w:w="2700" w:type="dxa"/>
            <w:gridSpan w:val="3"/>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jc w:val="center"/>
              <w:rPr>
                <w:rFonts w:ascii="Times New Roman" w:hAnsi="Times New Roman" w:cs="Times New Roman"/>
                <w:sz w:val="24"/>
                <w:szCs w:val="24"/>
              </w:rPr>
            </w:pPr>
          </w:p>
        </w:tc>
        <w:tc>
          <w:tcPr>
            <w:tcW w:w="2700" w:type="dxa"/>
            <w:gridSpan w:val="3"/>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jc w:val="center"/>
              <w:rPr>
                <w:rFonts w:ascii="Times New Roman" w:hAnsi="Times New Roman" w:cs="Times New Roman"/>
                <w:sz w:val="24"/>
                <w:szCs w:val="24"/>
              </w:rPr>
            </w:pPr>
          </w:p>
        </w:tc>
        <w:tc>
          <w:tcPr>
            <w:tcW w:w="2700" w:type="dxa"/>
            <w:gridSpan w:val="2"/>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jc w:val="center"/>
              <w:rPr>
                <w:rFonts w:ascii="Times New Roman" w:hAnsi="Times New Roman" w:cs="Times New Roman"/>
                <w:sz w:val="24"/>
                <w:szCs w:val="24"/>
              </w:rPr>
            </w:pPr>
          </w:p>
        </w:tc>
      </w:tr>
      <w:tr w:rsidR="007C3485" w:rsidTr="007C3485">
        <w:tc>
          <w:tcPr>
            <w:tcW w:w="1458"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rPr>
            </w:pPr>
          </w:p>
        </w:tc>
        <w:tc>
          <w:tcPr>
            <w:tcW w:w="2700" w:type="dxa"/>
            <w:gridSpan w:val="3"/>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rPr>
            </w:pPr>
          </w:p>
        </w:tc>
        <w:tc>
          <w:tcPr>
            <w:tcW w:w="2700" w:type="dxa"/>
            <w:gridSpan w:val="3"/>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rPr>
            </w:pPr>
          </w:p>
        </w:tc>
        <w:tc>
          <w:tcPr>
            <w:tcW w:w="2700" w:type="dxa"/>
            <w:gridSpan w:val="2"/>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rPr>
            </w:pPr>
          </w:p>
        </w:tc>
      </w:tr>
      <w:tr w:rsidR="007C3485" w:rsidTr="007C3485">
        <w:tc>
          <w:tcPr>
            <w:tcW w:w="1458"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rPr>
            </w:pPr>
          </w:p>
        </w:tc>
        <w:tc>
          <w:tcPr>
            <w:tcW w:w="2700" w:type="dxa"/>
            <w:gridSpan w:val="3"/>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rPr>
            </w:pPr>
          </w:p>
        </w:tc>
        <w:tc>
          <w:tcPr>
            <w:tcW w:w="2700" w:type="dxa"/>
            <w:gridSpan w:val="3"/>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rPr>
            </w:pPr>
          </w:p>
        </w:tc>
        <w:tc>
          <w:tcPr>
            <w:tcW w:w="2700" w:type="dxa"/>
            <w:gridSpan w:val="2"/>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rPr>
            </w:pPr>
          </w:p>
        </w:tc>
      </w:tr>
    </w:tbl>
    <w:p w:rsidR="007C3485" w:rsidRDefault="007C3485" w:rsidP="007C3485">
      <w:pPr>
        <w:spacing w:after="0" w:line="240" w:lineRule="auto"/>
        <w:rPr>
          <w:rFonts w:ascii="Times New Roman" w:hAnsi="Times New Roman"/>
          <w:sz w:val="24"/>
          <w:szCs w:val="24"/>
          <w:lang w:val="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990"/>
        <w:gridCol w:w="990"/>
        <w:gridCol w:w="539"/>
        <w:gridCol w:w="451"/>
        <w:gridCol w:w="900"/>
        <w:gridCol w:w="1170"/>
        <w:gridCol w:w="1080"/>
        <w:gridCol w:w="1346"/>
        <w:gridCol w:w="1084"/>
      </w:tblGrid>
      <w:tr w:rsidR="007C3485" w:rsidTr="007C3485">
        <w:tc>
          <w:tcPr>
            <w:tcW w:w="9558" w:type="dxa"/>
            <w:gridSpan w:val="10"/>
            <w:tcBorders>
              <w:top w:val="single" w:sz="4" w:space="0" w:color="auto"/>
              <w:left w:val="single" w:sz="4" w:space="0" w:color="auto"/>
              <w:bottom w:val="single" w:sz="4" w:space="0" w:color="auto"/>
              <w:right w:val="single" w:sz="4" w:space="0" w:color="auto"/>
            </w:tcBorders>
            <w:shd w:val="clear" w:color="auto" w:fill="D9D9D9"/>
            <w:vAlign w:val="bottom"/>
            <w:hideMark/>
          </w:tcPr>
          <w:p w:rsidR="007C3485" w:rsidRDefault="007C3485">
            <w:pPr>
              <w:spacing w:after="0" w:line="240" w:lineRule="auto"/>
              <w:contextualSpacing/>
              <w:rPr>
                <w:rFonts w:ascii="Times New Roman" w:hAnsi="Times New Roman" w:cs="Times New Roman"/>
                <w:b/>
                <w:sz w:val="24"/>
                <w:szCs w:val="24"/>
                <w:lang w:val="ru-RU"/>
              </w:rPr>
            </w:pPr>
            <w:r>
              <w:rPr>
                <w:rFonts w:ascii="Times New Roman" w:hAnsi="Times New Roman"/>
                <w:b/>
                <w:sz w:val="24"/>
                <w:szCs w:val="24"/>
              </w:rPr>
              <w:t>Основни подаци</w:t>
            </w:r>
          </w:p>
        </w:tc>
      </w:tr>
      <w:tr w:rsidR="007C3485" w:rsidTr="007C3485">
        <w:tc>
          <w:tcPr>
            <w:tcW w:w="3527" w:type="dxa"/>
            <w:gridSpan w:val="4"/>
            <w:tcBorders>
              <w:top w:val="single" w:sz="4" w:space="0" w:color="auto"/>
              <w:left w:val="single" w:sz="4" w:space="0" w:color="auto"/>
              <w:bottom w:val="single" w:sz="4" w:space="0" w:color="auto"/>
              <w:right w:val="single" w:sz="4" w:space="0" w:color="auto"/>
            </w:tcBorders>
            <w:shd w:val="clear" w:color="auto" w:fill="F2F2F2"/>
            <w:hideMark/>
          </w:tcPr>
          <w:p w:rsidR="007C3485" w:rsidRDefault="007C3485">
            <w:pPr>
              <w:spacing w:after="0" w:line="240" w:lineRule="auto"/>
              <w:contextualSpacing/>
              <w:rPr>
                <w:rFonts w:ascii="Times New Roman" w:hAnsi="Times New Roman" w:cs="Times New Roman"/>
                <w:sz w:val="24"/>
                <w:szCs w:val="24"/>
              </w:rPr>
            </w:pPr>
            <w:r>
              <w:rPr>
                <w:rFonts w:ascii="Times New Roman" w:hAnsi="Times New Roman"/>
                <w:sz w:val="24"/>
                <w:szCs w:val="24"/>
              </w:rPr>
              <w:t>ПИБ</w:t>
            </w:r>
          </w:p>
        </w:tc>
        <w:tc>
          <w:tcPr>
            <w:tcW w:w="6031" w:type="dxa"/>
            <w:gridSpan w:val="6"/>
            <w:tcBorders>
              <w:top w:val="single" w:sz="4" w:space="0" w:color="auto"/>
              <w:left w:val="single" w:sz="4" w:space="0" w:color="auto"/>
              <w:bottom w:val="single" w:sz="4" w:space="0" w:color="auto"/>
              <w:right w:val="single" w:sz="4" w:space="0" w:color="auto"/>
            </w:tcBorders>
            <w:vAlign w:val="center"/>
          </w:tcPr>
          <w:p w:rsidR="007C3485" w:rsidRDefault="007C3485">
            <w:pPr>
              <w:spacing w:after="0" w:line="240" w:lineRule="auto"/>
              <w:contextualSpacing/>
              <w:jc w:val="center"/>
              <w:rPr>
                <w:rFonts w:ascii="Times New Roman" w:hAnsi="Times New Roman" w:cs="Times New Roman"/>
                <w:sz w:val="24"/>
                <w:szCs w:val="24"/>
              </w:rPr>
            </w:pPr>
          </w:p>
        </w:tc>
      </w:tr>
      <w:tr w:rsidR="007C3485" w:rsidTr="007C3485">
        <w:tc>
          <w:tcPr>
            <w:tcW w:w="3527" w:type="dxa"/>
            <w:gridSpan w:val="4"/>
            <w:tcBorders>
              <w:top w:val="single" w:sz="4" w:space="0" w:color="auto"/>
              <w:left w:val="single" w:sz="4" w:space="0" w:color="auto"/>
              <w:bottom w:val="single" w:sz="4" w:space="0" w:color="auto"/>
              <w:right w:val="single" w:sz="4" w:space="0" w:color="auto"/>
            </w:tcBorders>
            <w:shd w:val="clear" w:color="auto" w:fill="F2F2F2"/>
            <w:hideMark/>
          </w:tcPr>
          <w:p w:rsidR="007C3485" w:rsidRDefault="007C3485">
            <w:pPr>
              <w:spacing w:after="0" w:line="240" w:lineRule="auto"/>
              <w:contextualSpacing/>
              <w:rPr>
                <w:rFonts w:ascii="Times New Roman" w:hAnsi="Times New Roman" w:cs="Times New Roman"/>
                <w:sz w:val="24"/>
                <w:szCs w:val="24"/>
              </w:rPr>
            </w:pPr>
            <w:r>
              <w:rPr>
                <w:rFonts w:ascii="Times New Roman" w:hAnsi="Times New Roman"/>
                <w:sz w:val="24"/>
                <w:szCs w:val="24"/>
              </w:rPr>
              <w:t>Назив предузећа</w:t>
            </w:r>
          </w:p>
        </w:tc>
        <w:tc>
          <w:tcPr>
            <w:tcW w:w="6031" w:type="dxa"/>
            <w:gridSpan w:val="6"/>
            <w:tcBorders>
              <w:top w:val="single" w:sz="4" w:space="0" w:color="auto"/>
              <w:left w:val="single" w:sz="4" w:space="0" w:color="auto"/>
              <w:bottom w:val="single" w:sz="4" w:space="0" w:color="auto"/>
              <w:right w:val="single" w:sz="4" w:space="0" w:color="auto"/>
            </w:tcBorders>
            <w:vAlign w:val="bottom"/>
          </w:tcPr>
          <w:p w:rsidR="007C3485" w:rsidRDefault="007C3485">
            <w:pPr>
              <w:spacing w:after="0" w:line="240" w:lineRule="auto"/>
              <w:ind w:left="720"/>
              <w:contextualSpacing/>
              <w:jc w:val="center"/>
              <w:rPr>
                <w:rFonts w:ascii="Times New Roman" w:hAnsi="Times New Roman" w:cs="Times New Roman"/>
                <w:sz w:val="24"/>
                <w:szCs w:val="24"/>
              </w:rPr>
            </w:pPr>
          </w:p>
        </w:tc>
      </w:tr>
      <w:tr w:rsidR="007C3485" w:rsidTr="007C3485">
        <w:tc>
          <w:tcPr>
            <w:tcW w:w="3527" w:type="dxa"/>
            <w:gridSpan w:val="4"/>
            <w:tcBorders>
              <w:top w:val="single" w:sz="4" w:space="0" w:color="auto"/>
              <w:left w:val="single" w:sz="4" w:space="0" w:color="auto"/>
              <w:bottom w:val="single" w:sz="4" w:space="0" w:color="auto"/>
              <w:right w:val="single" w:sz="4" w:space="0" w:color="auto"/>
            </w:tcBorders>
            <w:shd w:val="clear" w:color="auto" w:fill="F2F2F2"/>
            <w:hideMark/>
          </w:tcPr>
          <w:p w:rsidR="007C3485" w:rsidRDefault="007C3485">
            <w:pPr>
              <w:spacing w:after="0" w:line="240" w:lineRule="auto"/>
              <w:contextualSpacing/>
              <w:rPr>
                <w:rFonts w:ascii="Times New Roman" w:hAnsi="Times New Roman" w:cs="Times New Roman"/>
                <w:sz w:val="24"/>
                <w:szCs w:val="24"/>
                <w:lang w:val="sr-Cyrl-CS"/>
              </w:rPr>
            </w:pPr>
            <w:r>
              <w:rPr>
                <w:rFonts w:ascii="Times New Roman" w:hAnsi="Times New Roman"/>
                <w:sz w:val="24"/>
                <w:szCs w:val="24"/>
              </w:rPr>
              <w:t>Назив постројења</w:t>
            </w:r>
          </w:p>
        </w:tc>
        <w:tc>
          <w:tcPr>
            <w:tcW w:w="6031" w:type="dxa"/>
            <w:gridSpan w:val="6"/>
            <w:tcBorders>
              <w:top w:val="single" w:sz="4" w:space="0" w:color="auto"/>
              <w:left w:val="single" w:sz="4" w:space="0" w:color="auto"/>
              <w:bottom w:val="single" w:sz="4" w:space="0" w:color="auto"/>
              <w:right w:val="single" w:sz="4" w:space="0" w:color="auto"/>
            </w:tcBorders>
            <w:vAlign w:val="bottom"/>
          </w:tcPr>
          <w:p w:rsidR="007C3485" w:rsidRDefault="007C3485">
            <w:pPr>
              <w:spacing w:after="0" w:line="240" w:lineRule="auto"/>
              <w:ind w:left="720"/>
              <w:contextualSpacing/>
              <w:jc w:val="center"/>
              <w:rPr>
                <w:rFonts w:ascii="Times New Roman" w:hAnsi="Times New Roman" w:cs="Times New Roman"/>
                <w:sz w:val="24"/>
                <w:szCs w:val="24"/>
              </w:rPr>
            </w:pPr>
          </w:p>
        </w:tc>
      </w:tr>
      <w:tr w:rsidR="007C3485" w:rsidTr="007C3485">
        <w:tc>
          <w:tcPr>
            <w:tcW w:w="3527" w:type="dxa"/>
            <w:gridSpan w:val="4"/>
            <w:tcBorders>
              <w:top w:val="single" w:sz="4" w:space="0" w:color="auto"/>
              <w:left w:val="single" w:sz="4" w:space="0" w:color="auto"/>
              <w:bottom w:val="single" w:sz="4" w:space="0" w:color="auto"/>
              <w:right w:val="single" w:sz="4" w:space="0" w:color="auto"/>
            </w:tcBorders>
            <w:shd w:val="clear" w:color="auto" w:fill="F2F2F2"/>
            <w:hideMark/>
          </w:tcPr>
          <w:p w:rsidR="007C3485" w:rsidRDefault="007C3485">
            <w:pPr>
              <w:spacing w:after="0" w:line="240" w:lineRule="auto"/>
              <w:contextualSpacing/>
              <w:rPr>
                <w:rFonts w:ascii="Times New Roman" w:hAnsi="Times New Roman" w:cs="Times New Roman"/>
                <w:sz w:val="24"/>
                <w:szCs w:val="24"/>
              </w:rPr>
            </w:pPr>
            <w:r>
              <w:rPr>
                <w:rFonts w:ascii="Times New Roman" w:hAnsi="Times New Roman"/>
                <w:sz w:val="24"/>
                <w:szCs w:val="24"/>
              </w:rPr>
              <w:t>Општина</w:t>
            </w:r>
          </w:p>
        </w:tc>
        <w:tc>
          <w:tcPr>
            <w:tcW w:w="6031" w:type="dxa"/>
            <w:gridSpan w:val="6"/>
            <w:tcBorders>
              <w:top w:val="single" w:sz="4" w:space="0" w:color="auto"/>
              <w:left w:val="single" w:sz="4" w:space="0" w:color="auto"/>
              <w:bottom w:val="single" w:sz="4" w:space="0" w:color="auto"/>
              <w:right w:val="single" w:sz="4" w:space="0" w:color="auto"/>
            </w:tcBorders>
            <w:vAlign w:val="bottom"/>
          </w:tcPr>
          <w:p w:rsidR="007C3485" w:rsidRDefault="007C3485">
            <w:pPr>
              <w:spacing w:after="0" w:line="240" w:lineRule="auto"/>
              <w:ind w:left="720"/>
              <w:contextualSpacing/>
              <w:jc w:val="center"/>
              <w:rPr>
                <w:rFonts w:ascii="Times New Roman" w:hAnsi="Times New Roman" w:cs="Times New Roman"/>
                <w:sz w:val="24"/>
                <w:szCs w:val="24"/>
              </w:rPr>
            </w:pPr>
          </w:p>
        </w:tc>
      </w:tr>
      <w:tr w:rsidR="007C3485" w:rsidTr="007C3485">
        <w:trPr>
          <w:trHeight w:val="701"/>
        </w:trPr>
        <w:tc>
          <w:tcPr>
            <w:tcW w:w="1998" w:type="dxa"/>
            <w:gridSpan w:val="2"/>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contextualSpacing/>
              <w:jc w:val="center"/>
              <w:rPr>
                <w:rFonts w:ascii="Times New Roman" w:hAnsi="Times New Roman" w:cs="Times New Roman"/>
                <w:sz w:val="24"/>
                <w:szCs w:val="24"/>
                <w:lang w:val="ru-RU"/>
              </w:rPr>
            </w:pPr>
            <w:r>
              <w:rPr>
                <w:rFonts w:ascii="Times New Roman" w:hAnsi="Times New Roman"/>
                <w:sz w:val="24"/>
                <w:szCs w:val="24"/>
                <w:lang w:val="ru-RU"/>
              </w:rPr>
              <w:t>Члан 10. уредбе</w:t>
            </w:r>
          </w:p>
        </w:tc>
        <w:tc>
          <w:tcPr>
            <w:tcW w:w="2880" w:type="dxa"/>
            <w:gridSpan w:val="4"/>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contextualSpacing/>
              <w:jc w:val="center"/>
              <w:rPr>
                <w:rFonts w:ascii="Times New Roman" w:hAnsi="Times New Roman" w:cs="Times New Roman"/>
                <w:sz w:val="24"/>
                <w:szCs w:val="24"/>
                <w:lang w:val="sr-Cyrl-CS"/>
              </w:rPr>
            </w:pPr>
            <w:r>
              <w:rPr>
                <w:rFonts w:ascii="Times New Roman" w:hAnsi="Times New Roman"/>
                <w:sz w:val="24"/>
                <w:szCs w:val="24"/>
                <w:lang w:val="ru-RU"/>
              </w:rPr>
              <w:t xml:space="preserve">Прилог 1. под А) део </w:t>
            </w:r>
            <w:r>
              <w:rPr>
                <w:rFonts w:ascii="Times New Roman" w:hAnsi="Times New Roman"/>
                <w:sz w:val="24"/>
                <w:szCs w:val="24"/>
              </w:rPr>
              <w:t>I</w:t>
            </w:r>
            <w:r>
              <w:rPr>
                <w:rFonts w:ascii="Times New Roman" w:hAnsi="Times New Roman"/>
                <w:sz w:val="24"/>
                <w:szCs w:val="24"/>
                <w:lang w:val="ru-RU"/>
              </w:rPr>
              <w:t xml:space="preserve"> тачка 1. </w:t>
            </w:r>
            <w:r>
              <w:rPr>
                <w:rFonts w:ascii="Times New Roman" w:hAnsi="Times New Roman"/>
                <w:sz w:val="24"/>
                <w:szCs w:val="24"/>
              </w:rPr>
              <w:t xml:space="preserve">Напомена </w:t>
            </w:r>
          </w:p>
        </w:tc>
        <w:tc>
          <w:tcPr>
            <w:tcW w:w="2250" w:type="dxa"/>
            <w:gridSpan w:val="2"/>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contextualSpacing/>
              <w:jc w:val="center"/>
              <w:rPr>
                <w:rFonts w:ascii="Times New Roman" w:hAnsi="Times New Roman" w:cs="Times New Roman"/>
                <w:sz w:val="24"/>
                <w:szCs w:val="24"/>
                <w:lang w:val="ru-RU"/>
              </w:rPr>
            </w:pPr>
            <w:r>
              <w:rPr>
                <w:rFonts w:ascii="Times New Roman" w:hAnsi="Times New Roman"/>
                <w:sz w:val="24"/>
                <w:szCs w:val="24"/>
                <w:lang w:val="ru-RU"/>
              </w:rPr>
              <w:t xml:space="preserve">Прилог 1. под </w:t>
            </w:r>
            <w:r>
              <w:rPr>
                <w:rFonts w:ascii="Times New Roman" w:hAnsi="Times New Roman"/>
                <w:sz w:val="24"/>
                <w:szCs w:val="24"/>
              </w:rPr>
              <w:t>A</w:t>
            </w:r>
            <w:r>
              <w:rPr>
                <w:rFonts w:ascii="Times New Roman" w:hAnsi="Times New Roman"/>
                <w:sz w:val="24"/>
                <w:szCs w:val="24"/>
                <w:lang w:val="ru-RU"/>
              </w:rPr>
              <w:t xml:space="preserve">) део </w:t>
            </w:r>
            <w:r>
              <w:rPr>
                <w:rFonts w:ascii="Times New Roman" w:hAnsi="Times New Roman"/>
                <w:sz w:val="24"/>
                <w:szCs w:val="24"/>
              </w:rPr>
              <w:t>II</w:t>
            </w:r>
            <w:r>
              <w:rPr>
                <w:rFonts w:ascii="Times New Roman" w:hAnsi="Times New Roman"/>
                <w:sz w:val="24"/>
                <w:szCs w:val="24"/>
                <w:lang w:val="ru-RU"/>
              </w:rPr>
              <w:t xml:space="preserve"> фуснота 1</w:t>
            </w:r>
          </w:p>
        </w:tc>
        <w:tc>
          <w:tcPr>
            <w:tcW w:w="2430" w:type="dxa"/>
            <w:gridSpan w:val="2"/>
            <w:tcBorders>
              <w:top w:val="single" w:sz="4" w:space="0" w:color="auto"/>
              <w:left w:val="single" w:sz="4" w:space="0" w:color="auto"/>
              <w:bottom w:val="single" w:sz="4" w:space="0" w:color="auto"/>
              <w:right w:val="single" w:sz="4" w:space="0" w:color="auto"/>
            </w:tcBorders>
            <w:vAlign w:val="center"/>
            <w:hideMark/>
          </w:tcPr>
          <w:p w:rsidR="007C3485" w:rsidRDefault="007C3485">
            <w:pPr>
              <w:spacing w:after="0" w:line="240" w:lineRule="auto"/>
              <w:contextualSpacing/>
              <w:jc w:val="center"/>
              <w:rPr>
                <w:rFonts w:ascii="Times New Roman" w:hAnsi="Times New Roman" w:cs="Times New Roman"/>
                <w:sz w:val="24"/>
                <w:szCs w:val="24"/>
                <w:lang w:val="ru-RU"/>
              </w:rPr>
            </w:pPr>
            <w:r>
              <w:rPr>
                <w:rFonts w:ascii="Times New Roman" w:hAnsi="Times New Roman"/>
                <w:sz w:val="24"/>
                <w:szCs w:val="24"/>
                <w:lang w:val="ru-RU"/>
              </w:rPr>
              <w:t xml:space="preserve">Прилог 1. под </w:t>
            </w:r>
            <w:r>
              <w:rPr>
                <w:rFonts w:ascii="Times New Roman" w:hAnsi="Times New Roman"/>
                <w:sz w:val="24"/>
                <w:szCs w:val="24"/>
              </w:rPr>
              <w:t>A</w:t>
            </w:r>
            <w:r>
              <w:rPr>
                <w:rFonts w:ascii="Times New Roman" w:hAnsi="Times New Roman"/>
                <w:sz w:val="24"/>
                <w:szCs w:val="24"/>
                <w:lang w:val="ru-RU"/>
              </w:rPr>
              <w:t xml:space="preserve">) део </w:t>
            </w:r>
            <w:r>
              <w:rPr>
                <w:rFonts w:ascii="Times New Roman" w:hAnsi="Times New Roman"/>
                <w:sz w:val="24"/>
                <w:szCs w:val="24"/>
              </w:rPr>
              <w:t>II</w:t>
            </w:r>
            <w:r>
              <w:rPr>
                <w:rFonts w:ascii="Times New Roman" w:hAnsi="Times New Roman"/>
                <w:sz w:val="24"/>
                <w:szCs w:val="24"/>
                <w:lang w:val="ru-RU"/>
              </w:rPr>
              <w:t xml:space="preserve"> фуснота 2</w:t>
            </w:r>
          </w:p>
        </w:tc>
      </w:tr>
      <w:tr w:rsidR="007C3485" w:rsidTr="007C3485">
        <w:trPr>
          <w:trHeight w:val="1601"/>
        </w:trPr>
        <w:tc>
          <w:tcPr>
            <w:tcW w:w="1008" w:type="dxa"/>
            <w:tcBorders>
              <w:top w:val="single" w:sz="4" w:space="0" w:color="auto"/>
              <w:left w:val="single" w:sz="4" w:space="0" w:color="auto"/>
              <w:bottom w:val="single" w:sz="4" w:space="0" w:color="auto"/>
              <w:right w:val="single" w:sz="4" w:space="0" w:color="auto"/>
            </w:tcBorders>
            <w:hideMark/>
          </w:tcPr>
          <w:p w:rsidR="007C3485" w:rsidRDefault="007C3485">
            <w:pPr>
              <w:spacing w:after="0" w:line="240" w:lineRule="auto"/>
              <w:contextualSpacing/>
              <w:rPr>
                <w:rFonts w:ascii="Times New Roman" w:hAnsi="Times New Roman" w:cs="Times New Roman"/>
                <w:sz w:val="24"/>
                <w:szCs w:val="24"/>
                <w:lang w:val="sr-Cyrl-CS"/>
              </w:rPr>
            </w:pPr>
            <w:r>
              <w:rPr>
                <w:rFonts w:ascii="Times New Roman" w:hAnsi="Times New Roman"/>
                <w:sz w:val="24"/>
                <w:szCs w:val="24"/>
                <w:lang w:val="sr-Cyrl-CS"/>
              </w:rPr>
              <w:t>Радни часови (оперативни просек за пет година)</w:t>
            </w:r>
          </w:p>
        </w:tc>
        <w:tc>
          <w:tcPr>
            <w:tcW w:w="990" w:type="dxa"/>
            <w:tcBorders>
              <w:top w:val="single" w:sz="4" w:space="0" w:color="auto"/>
              <w:left w:val="single" w:sz="4" w:space="0" w:color="auto"/>
              <w:bottom w:val="single" w:sz="4" w:space="0" w:color="auto"/>
              <w:right w:val="single" w:sz="4" w:space="0" w:color="auto"/>
            </w:tcBorders>
            <w:hideMark/>
          </w:tcPr>
          <w:p w:rsidR="007C3485" w:rsidRDefault="007C3485">
            <w:pPr>
              <w:spacing w:after="0" w:line="240" w:lineRule="auto"/>
              <w:contextualSpacing/>
              <w:rPr>
                <w:rFonts w:ascii="Times New Roman" w:hAnsi="Times New Roman" w:cs="Times New Roman"/>
                <w:sz w:val="24"/>
                <w:szCs w:val="24"/>
                <w:lang w:val="ru-RU"/>
              </w:rPr>
            </w:pPr>
            <w:r>
              <w:rPr>
                <w:rFonts w:ascii="Times New Roman" w:hAnsi="Times New Roman"/>
                <w:sz w:val="24"/>
                <w:szCs w:val="24"/>
                <w:lang w:val="ru-RU"/>
              </w:rPr>
              <w:t>ГВЕ</w:t>
            </w:r>
            <w:r>
              <w:rPr>
                <w:rFonts w:ascii="Times New Roman" w:hAnsi="Times New Roman"/>
                <w:sz w:val="24"/>
                <w:szCs w:val="24"/>
                <w:lang w:val="sr-Cyrl-CS"/>
              </w:rPr>
              <w:t xml:space="preserve"> </w:t>
            </w:r>
            <w:r>
              <w:rPr>
                <w:rFonts w:ascii="Times New Roman" w:hAnsi="Times New Roman"/>
                <w:sz w:val="24"/>
                <w:szCs w:val="24"/>
              </w:rPr>
              <w:t>SO</w:t>
            </w:r>
            <w:r>
              <w:rPr>
                <w:rFonts w:ascii="Times New Roman" w:hAnsi="Times New Roman"/>
                <w:sz w:val="24"/>
                <w:szCs w:val="24"/>
                <w:vertAlign w:val="subscript"/>
                <w:lang w:val="ru-RU"/>
              </w:rPr>
              <w:t xml:space="preserve">2 </w:t>
            </w:r>
            <w:r>
              <w:rPr>
                <w:rFonts w:ascii="Times New Roman" w:hAnsi="Times New Roman"/>
                <w:sz w:val="24"/>
                <w:szCs w:val="24"/>
                <w:lang w:val="ru-RU"/>
              </w:rPr>
              <w:t>(</w:t>
            </w:r>
            <w:r>
              <w:rPr>
                <w:rFonts w:ascii="Times New Roman" w:hAnsi="Times New Roman"/>
                <w:sz w:val="24"/>
                <w:szCs w:val="24"/>
              </w:rPr>
              <w:t>mg</w:t>
            </w:r>
            <w:r>
              <w:rPr>
                <w:rFonts w:ascii="Times New Roman" w:hAnsi="Times New Roman"/>
                <w:sz w:val="24"/>
                <w:szCs w:val="24"/>
                <w:lang w:val="ru-RU"/>
              </w:rPr>
              <w:t>/</w:t>
            </w:r>
            <w:r>
              <w:rPr>
                <w:rFonts w:ascii="Times New Roman" w:hAnsi="Times New Roman"/>
                <w:sz w:val="24"/>
                <w:szCs w:val="24"/>
                <w:lang w:val="sr-Cyrl-CS"/>
              </w:rPr>
              <w:t xml:space="preserve">нормални </w:t>
            </w:r>
            <w:r>
              <w:rPr>
                <w:rFonts w:ascii="Times New Roman" w:hAnsi="Times New Roman"/>
                <w:sz w:val="24"/>
                <w:szCs w:val="24"/>
              </w:rPr>
              <w:t>m</w:t>
            </w:r>
            <w:r>
              <w:rPr>
                <w:rFonts w:ascii="Times New Roman" w:hAnsi="Times New Roman"/>
                <w:sz w:val="24"/>
                <w:szCs w:val="24"/>
                <w:vertAlign w:val="superscript"/>
                <w:lang w:val="sr-Cyrl-CS"/>
              </w:rPr>
              <w:t>3</w:t>
            </w:r>
            <w:r>
              <w:rPr>
                <w:rFonts w:ascii="Times New Roman" w:hAnsi="Times New Roman"/>
                <w:sz w:val="24"/>
                <w:szCs w:val="24"/>
                <w:lang w:val="ru-RU"/>
              </w:rPr>
              <w:t>)</w:t>
            </w:r>
          </w:p>
        </w:tc>
        <w:tc>
          <w:tcPr>
            <w:tcW w:w="990" w:type="dxa"/>
            <w:tcBorders>
              <w:top w:val="single" w:sz="4" w:space="0" w:color="auto"/>
              <w:left w:val="single" w:sz="4" w:space="0" w:color="auto"/>
              <w:bottom w:val="single" w:sz="4" w:space="0" w:color="auto"/>
              <w:right w:val="single" w:sz="4" w:space="0" w:color="auto"/>
            </w:tcBorders>
            <w:hideMark/>
          </w:tcPr>
          <w:p w:rsidR="007C3485" w:rsidRDefault="007C3485">
            <w:pPr>
              <w:spacing w:after="0" w:line="240" w:lineRule="auto"/>
              <w:ind w:left="-18"/>
              <w:contextualSpacing/>
              <w:rPr>
                <w:rFonts w:ascii="Times New Roman" w:hAnsi="Times New Roman" w:cs="Times New Roman"/>
                <w:sz w:val="24"/>
                <w:szCs w:val="24"/>
                <w:lang w:val="ru-RU"/>
              </w:rPr>
            </w:pPr>
            <w:r>
              <w:rPr>
                <w:rFonts w:ascii="Times New Roman" w:hAnsi="Times New Roman"/>
                <w:sz w:val="24"/>
                <w:szCs w:val="24"/>
                <w:lang w:val="ru-RU"/>
              </w:rPr>
              <w:t>ГВЕ</w:t>
            </w:r>
            <w:r>
              <w:rPr>
                <w:rFonts w:ascii="Times New Roman" w:hAnsi="Times New Roman"/>
                <w:sz w:val="24"/>
                <w:szCs w:val="24"/>
                <w:lang w:val="sr-Cyrl-CS"/>
              </w:rPr>
              <w:t xml:space="preserve"> </w:t>
            </w:r>
            <w:r>
              <w:rPr>
                <w:rFonts w:ascii="Times New Roman" w:hAnsi="Times New Roman"/>
                <w:sz w:val="24"/>
                <w:szCs w:val="24"/>
              </w:rPr>
              <w:t>SO</w:t>
            </w:r>
            <w:r>
              <w:rPr>
                <w:rFonts w:ascii="Times New Roman" w:hAnsi="Times New Roman"/>
                <w:sz w:val="24"/>
                <w:szCs w:val="24"/>
                <w:vertAlign w:val="subscript"/>
                <w:lang w:val="ru-RU"/>
              </w:rPr>
              <w:t>2</w:t>
            </w:r>
            <w:r>
              <w:rPr>
                <w:rFonts w:ascii="Times New Roman" w:hAnsi="Times New Roman"/>
                <w:sz w:val="24"/>
                <w:szCs w:val="24"/>
                <w:lang w:val="ru-RU"/>
              </w:rPr>
              <w:t xml:space="preserve"> (</w:t>
            </w:r>
            <w:r>
              <w:rPr>
                <w:rFonts w:ascii="Times New Roman" w:hAnsi="Times New Roman"/>
                <w:sz w:val="24"/>
                <w:szCs w:val="24"/>
              </w:rPr>
              <w:t>mg</w:t>
            </w:r>
            <w:r>
              <w:rPr>
                <w:rFonts w:ascii="Times New Roman" w:hAnsi="Times New Roman"/>
                <w:sz w:val="24"/>
                <w:szCs w:val="24"/>
                <w:lang w:val="ru-RU"/>
              </w:rPr>
              <w:t>/</w:t>
            </w:r>
            <w:r>
              <w:rPr>
                <w:rFonts w:ascii="Times New Roman" w:hAnsi="Times New Roman"/>
                <w:sz w:val="24"/>
                <w:szCs w:val="24"/>
                <w:lang w:val="sr-Cyrl-CS"/>
              </w:rPr>
              <w:t xml:space="preserve">нормални </w:t>
            </w:r>
            <w:r>
              <w:rPr>
                <w:rFonts w:ascii="Times New Roman" w:hAnsi="Times New Roman"/>
                <w:sz w:val="24"/>
                <w:szCs w:val="24"/>
              </w:rPr>
              <w:t>m</w:t>
            </w:r>
            <w:r>
              <w:rPr>
                <w:rFonts w:ascii="Times New Roman" w:hAnsi="Times New Roman"/>
                <w:sz w:val="24"/>
                <w:szCs w:val="24"/>
                <w:vertAlign w:val="superscript"/>
                <w:lang w:val="sr-Cyrl-CS"/>
              </w:rPr>
              <w:t>3</w:t>
            </w:r>
            <w:r>
              <w:rPr>
                <w:rFonts w:ascii="Times New Roman" w:hAnsi="Times New Roman"/>
                <w:sz w:val="24"/>
                <w:szCs w:val="24"/>
                <w:lang w:val="ru-RU"/>
              </w:rPr>
              <w:t>)</w:t>
            </w:r>
          </w:p>
        </w:tc>
        <w:tc>
          <w:tcPr>
            <w:tcW w:w="990" w:type="dxa"/>
            <w:gridSpan w:val="2"/>
            <w:tcBorders>
              <w:top w:val="single" w:sz="4" w:space="0" w:color="auto"/>
              <w:left w:val="single" w:sz="4" w:space="0" w:color="auto"/>
              <w:bottom w:val="single" w:sz="4" w:space="0" w:color="auto"/>
              <w:right w:val="single" w:sz="4" w:space="0" w:color="auto"/>
            </w:tcBorders>
            <w:hideMark/>
          </w:tcPr>
          <w:p w:rsidR="007C3485" w:rsidRDefault="007C3485">
            <w:pPr>
              <w:spacing w:after="0" w:line="240" w:lineRule="auto"/>
              <w:ind w:left="-18"/>
              <w:contextualSpacing/>
              <w:rPr>
                <w:rFonts w:ascii="Times New Roman" w:hAnsi="Times New Roman" w:cs="Times New Roman"/>
                <w:sz w:val="24"/>
                <w:szCs w:val="24"/>
                <w:lang w:val="sr-Cyrl-CS"/>
              </w:rPr>
            </w:pPr>
            <w:r>
              <w:rPr>
                <w:rFonts w:ascii="Times New Roman" w:hAnsi="Times New Roman"/>
                <w:sz w:val="24"/>
                <w:szCs w:val="24"/>
                <w:lang w:val="sr-Cyrl-CS"/>
              </w:rPr>
              <w:t>Степен одсумпоравања</w:t>
            </w:r>
          </w:p>
        </w:tc>
        <w:tc>
          <w:tcPr>
            <w:tcW w:w="900" w:type="dxa"/>
            <w:tcBorders>
              <w:top w:val="single" w:sz="4" w:space="0" w:color="auto"/>
              <w:left w:val="single" w:sz="4" w:space="0" w:color="auto"/>
              <w:bottom w:val="single" w:sz="4" w:space="0" w:color="auto"/>
              <w:right w:val="single" w:sz="4" w:space="0" w:color="auto"/>
            </w:tcBorders>
            <w:hideMark/>
          </w:tcPr>
          <w:p w:rsidR="007C3485" w:rsidRDefault="007C3485">
            <w:pPr>
              <w:spacing w:after="0" w:line="240" w:lineRule="auto"/>
              <w:ind w:left="-18" w:hanging="90"/>
              <w:contextualSpacing/>
              <w:rPr>
                <w:rFonts w:ascii="Times New Roman" w:hAnsi="Times New Roman" w:cs="Times New Roman"/>
                <w:sz w:val="24"/>
                <w:szCs w:val="24"/>
              </w:rPr>
            </w:pPr>
            <w:r>
              <w:rPr>
                <w:rFonts w:ascii="Times New Roman" w:hAnsi="Times New Roman"/>
                <w:sz w:val="24"/>
                <w:szCs w:val="24"/>
              </w:rPr>
              <w:t>Укупан сумпор (t)</w:t>
            </w:r>
          </w:p>
        </w:tc>
        <w:tc>
          <w:tcPr>
            <w:tcW w:w="1170" w:type="dxa"/>
            <w:tcBorders>
              <w:top w:val="single" w:sz="4" w:space="0" w:color="auto"/>
              <w:left w:val="single" w:sz="4" w:space="0" w:color="auto"/>
              <w:bottom w:val="single" w:sz="4" w:space="0" w:color="auto"/>
              <w:right w:val="single" w:sz="4" w:space="0" w:color="auto"/>
            </w:tcBorders>
            <w:hideMark/>
          </w:tcPr>
          <w:p w:rsidR="007C3485" w:rsidRDefault="007C3485">
            <w:pPr>
              <w:spacing w:after="0" w:line="240" w:lineRule="auto"/>
              <w:contextualSpacing/>
              <w:rPr>
                <w:rFonts w:ascii="Times New Roman" w:hAnsi="Times New Roman" w:cs="Times New Roman"/>
                <w:sz w:val="24"/>
                <w:szCs w:val="24"/>
                <w:lang w:val="sr-Cyrl-CS"/>
              </w:rPr>
            </w:pPr>
            <w:r>
              <w:rPr>
                <w:rFonts w:ascii="Times New Roman" w:hAnsi="Times New Roman"/>
                <w:sz w:val="24"/>
                <w:szCs w:val="24"/>
                <w:lang w:val="sr-Cyrl-CS"/>
              </w:rPr>
              <w:t>Радни часови (оперативни просек за пет година)</w:t>
            </w:r>
          </w:p>
        </w:tc>
        <w:tc>
          <w:tcPr>
            <w:tcW w:w="1080" w:type="dxa"/>
            <w:tcBorders>
              <w:top w:val="single" w:sz="4" w:space="0" w:color="auto"/>
              <w:left w:val="single" w:sz="4" w:space="0" w:color="auto"/>
              <w:bottom w:val="single" w:sz="4" w:space="0" w:color="auto"/>
              <w:right w:val="single" w:sz="4" w:space="0" w:color="auto"/>
            </w:tcBorders>
            <w:hideMark/>
          </w:tcPr>
          <w:p w:rsidR="007C3485" w:rsidRDefault="007C3485">
            <w:pPr>
              <w:spacing w:after="0" w:line="240" w:lineRule="auto"/>
              <w:contextualSpacing/>
              <w:rPr>
                <w:rFonts w:ascii="Times New Roman" w:hAnsi="Times New Roman" w:cs="Times New Roman"/>
                <w:sz w:val="24"/>
                <w:szCs w:val="24"/>
                <w:lang w:val="ru-RU"/>
              </w:rPr>
            </w:pPr>
            <w:r>
              <w:rPr>
                <w:rFonts w:ascii="Times New Roman" w:hAnsi="Times New Roman"/>
                <w:sz w:val="24"/>
                <w:szCs w:val="24"/>
                <w:lang w:val="ru-RU"/>
              </w:rPr>
              <w:t>ГВЕ</w:t>
            </w:r>
            <w:r>
              <w:rPr>
                <w:rFonts w:ascii="Times New Roman" w:hAnsi="Times New Roman"/>
                <w:sz w:val="24"/>
                <w:szCs w:val="24"/>
                <w:lang w:val="sr-Cyrl-CS"/>
              </w:rPr>
              <w:t xml:space="preserve"> </w:t>
            </w:r>
            <w:r>
              <w:rPr>
                <w:rFonts w:ascii="Times New Roman" w:hAnsi="Times New Roman"/>
                <w:sz w:val="24"/>
                <w:szCs w:val="24"/>
              </w:rPr>
              <w:t>NO</w:t>
            </w:r>
            <w:r>
              <w:rPr>
                <w:rFonts w:ascii="Times New Roman" w:hAnsi="Times New Roman"/>
                <w:sz w:val="24"/>
                <w:szCs w:val="24"/>
                <w:vertAlign w:val="subscript"/>
              </w:rPr>
              <w:t>x</w:t>
            </w:r>
            <w:r>
              <w:rPr>
                <w:rFonts w:ascii="Times New Roman" w:hAnsi="Times New Roman"/>
                <w:sz w:val="24"/>
                <w:szCs w:val="24"/>
                <w:vertAlign w:val="subscript"/>
                <w:lang w:val="ru-RU"/>
              </w:rPr>
              <w:t xml:space="preserve"> </w:t>
            </w:r>
            <w:r>
              <w:rPr>
                <w:rFonts w:ascii="Times New Roman" w:hAnsi="Times New Roman"/>
                <w:sz w:val="24"/>
                <w:szCs w:val="24"/>
                <w:lang w:val="ru-RU"/>
              </w:rPr>
              <w:t>(</w:t>
            </w:r>
            <w:r>
              <w:rPr>
                <w:rFonts w:ascii="Times New Roman" w:hAnsi="Times New Roman"/>
                <w:sz w:val="24"/>
                <w:szCs w:val="24"/>
              </w:rPr>
              <w:t>mg</w:t>
            </w:r>
            <w:r>
              <w:rPr>
                <w:rFonts w:ascii="Times New Roman" w:hAnsi="Times New Roman"/>
                <w:sz w:val="24"/>
                <w:szCs w:val="24"/>
                <w:lang w:val="ru-RU"/>
              </w:rPr>
              <w:t>/</w:t>
            </w:r>
            <w:r>
              <w:rPr>
                <w:rFonts w:ascii="Times New Roman" w:hAnsi="Times New Roman"/>
                <w:sz w:val="24"/>
                <w:szCs w:val="24"/>
                <w:lang w:val="sr-Cyrl-CS"/>
              </w:rPr>
              <w:t xml:space="preserve">нормални </w:t>
            </w:r>
            <w:r>
              <w:rPr>
                <w:rFonts w:ascii="Times New Roman" w:hAnsi="Times New Roman"/>
                <w:sz w:val="24"/>
                <w:szCs w:val="24"/>
              </w:rPr>
              <w:t>m</w:t>
            </w:r>
            <w:r>
              <w:rPr>
                <w:rFonts w:ascii="Times New Roman" w:hAnsi="Times New Roman"/>
                <w:sz w:val="24"/>
                <w:szCs w:val="24"/>
                <w:vertAlign w:val="superscript"/>
                <w:lang w:val="sr-Cyrl-CS"/>
              </w:rPr>
              <w:t>3</w:t>
            </w:r>
            <w:r>
              <w:rPr>
                <w:rFonts w:ascii="Times New Roman" w:hAnsi="Times New Roman"/>
                <w:sz w:val="24"/>
                <w:szCs w:val="24"/>
                <w:lang w:val="ru-RU"/>
              </w:rPr>
              <w:t>)</w:t>
            </w:r>
          </w:p>
        </w:tc>
        <w:tc>
          <w:tcPr>
            <w:tcW w:w="1346" w:type="dxa"/>
            <w:tcBorders>
              <w:top w:val="single" w:sz="4" w:space="0" w:color="auto"/>
              <w:left w:val="single" w:sz="4" w:space="0" w:color="auto"/>
              <w:bottom w:val="single" w:sz="4" w:space="0" w:color="auto"/>
              <w:right w:val="single" w:sz="4" w:space="0" w:color="auto"/>
            </w:tcBorders>
            <w:hideMark/>
          </w:tcPr>
          <w:p w:rsidR="007C3485" w:rsidRDefault="007C3485">
            <w:pPr>
              <w:spacing w:after="0" w:line="240" w:lineRule="auto"/>
              <w:contextualSpacing/>
              <w:rPr>
                <w:rFonts w:ascii="Times New Roman" w:hAnsi="Times New Roman" w:cs="Times New Roman"/>
                <w:sz w:val="24"/>
                <w:szCs w:val="24"/>
                <w:lang w:val="ru-RU"/>
              </w:rPr>
            </w:pPr>
            <w:r>
              <w:rPr>
                <w:rFonts w:ascii="Times New Roman" w:hAnsi="Times New Roman"/>
                <w:sz w:val="24"/>
                <w:szCs w:val="24"/>
                <w:lang w:val="ru-RU"/>
              </w:rPr>
              <w:t>Садржај испарљивих материја у чврстом гориву (осим биомасе) (%)</w:t>
            </w:r>
          </w:p>
        </w:tc>
        <w:tc>
          <w:tcPr>
            <w:tcW w:w="1084" w:type="dxa"/>
            <w:tcBorders>
              <w:top w:val="single" w:sz="4" w:space="0" w:color="auto"/>
              <w:left w:val="single" w:sz="4" w:space="0" w:color="auto"/>
              <w:bottom w:val="single" w:sz="4" w:space="0" w:color="auto"/>
              <w:right w:val="single" w:sz="4" w:space="0" w:color="auto"/>
            </w:tcBorders>
            <w:hideMark/>
          </w:tcPr>
          <w:p w:rsidR="007C3485" w:rsidRDefault="007C3485">
            <w:pPr>
              <w:spacing w:after="0" w:line="240" w:lineRule="auto"/>
              <w:ind w:hanging="14"/>
              <w:contextualSpacing/>
              <w:rPr>
                <w:rFonts w:ascii="Times New Roman" w:hAnsi="Times New Roman" w:cs="Times New Roman"/>
                <w:sz w:val="24"/>
                <w:szCs w:val="24"/>
                <w:lang w:val="ru-RU"/>
              </w:rPr>
            </w:pPr>
            <w:r>
              <w:rPr>
                <w:rFonts w:ascii="Times New Roman" w:hAnsi="Times New Roman"/>
                <w:sz w:val="24"/>
                <w:szCs w:val="24"/>
                <w:lang w:val="ru-RU"/>
              </w:rPr>
              <w:t>ГВЕ</w:t>
            </w:r>
            <w:r>
              <w:rPr>
                <w:rFonts w:ascii="Times New Roman" w:hAnsi="Times New Roman"/>
                <w:sz w:val="24"/>
                <w:szCs w:val="24"/>
                <w:lang w:val="sr-Cyrl-CS"/>
              </w:rPr>
              <w:t xml:space="preserve"> </w:t>
            </w:r>
            <w:r>
              <w:rPr>
                <w:rFonts w:ascii="Times New Roman" w:hAnsi="Times New Roman"/>
                <w:sz w:val="24"/>
                <w:szCs w:val="24"/>
              </w:rPr>
              <w:t>NO</w:t>
            </w:r>
            <w:r>
              <w:rPr>
                <w:rFonts w:ascii="Times New Roman" w:hAnsi="Times New Roman"/>
                <w:sz w:val="24"/>
                <w:szCs w:val="24"/>
                <w:vertAlign w:val="subscript"/>
              </w:rPr>
              <w:t>x</w:t>
            </w:r>
            <w:r>
              <w:rPr>
                <w:rFonts w:ascii="Times New Roman" w:hAnsi="Times New Roman"/>
                <w:sz w:val="24"/>
                <w:szCs w:val="24"/>
                <w:vertAlign w:val="subscript"/>
                <w:lang w:val="ru-RU"/>
              </w:rPr>
              <w:t xml:space="preserve"> </w:t>
            </w:r>
            <w:r>
              <w:rPr>
                <w:rFonts w:ascii="Times New Roman" w:hAnsi="Times New Roman"/>
                <w:sz w:val="24"/>
                <w:szCs w:val="24"/>
                <w:lang w:val="ru-RU"/>
              </w:rPr>
              <w:t>(</w:t>
            </w:r>
            <w:r>
              <w:rPr>
                <w:rFonts w:ascii="Times New Roman" w:hAnsi="Times New Roman"/>
                <w:sz w:val="24"/>
                <w:szCs w:val="24"/>
              </w:rPr>
              <w:t>mg</w:t>
            </w:r>
            <w:r>
              <w:rPr>
                <w:rFonts w:ascii="Times New Roman" w:hAnsi="Times New Roman"/>
                <w:sz w:val="24"/>
                <w:szCs w:val="24"/>
                <w:lang w:val="ru-RU"/>
              </w:rPr>
              <w:t>/</w:t>
            </w:r>
            <w:r>
              <w:rPr>
                <w:rFonts w:ascii="Times New Roman" w:hAnsi="Times New Roman"/>
                <w:sz w:val="24"/>
                <w:szCs w:val="24"/>
                <w:lang w:val="sr-Cyrl-CS"/>
              </w:rPr>
              <w:t xml:space="preserve">нормални </w:t>
            </w:r>
            <w:r>
              <w:rPr>
                <w:rFonts w:ascii="Times New Roman" w:hAnsi="Times New Roman"/>
                <w:sz w:val="24"/>
                <w:szCs w:val="24"/>
              </w:rPr>
              <w:t>m</w:t>
            </w:r>
            <w:r>
              <w:rPr>
                <w:rFonts w:ascii="Times New Roman" w:hAnsi="Times New Roman"/>
                <w:sz w:val="24"/>
                <w:szCs w:val="24"/>
                <w:vertAlign w:val="superscript"/>
                <w:lang w:val="sr-Cyrl-CS"/>
              </w:rPr>
              <w:t>3</w:t>
            </w:r>
            <w:r>
              <w:rPr>
                <w:rFonts w:ascii="Times New Roman" w:hAnsi="Times New Roman"/>
                <w:sz w:val="24"/>
                <w:szCs w:val="24"/>
                <w:lang w:val="ru-RU"/>
              </w:rPr>
              <w:t>)</w:t>
            </w:r>
          </w:p>
        </w:tc>
      </w:tr>
      <w:tr w:rsidR="007C3485" w:rsidTr="007C3485">
        <w:tc>
          <w:tcPr>
            <w:tcW w:w="1008"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jc w:val="center"/>
              <w:rPr>
                <w:rFonts w:ascii="Times New Roman" w:hAnsi="Times New Roman" w:cs="Times New Roman"/>
                <w:sz w:val="24"/>
                <w:szCs w:val="24"/>
                <w:lang w:val="ru-RU"/>
              </w:rPr>
            </w:pPr>
          </w:p>
        </w:tc>
        <w:tc>
          <w:tcPr>
            <w:tcW w:w="990"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jc w:val="center"/>
              <w:rPr>
                <w:rFonts w:ascii="Times New Roman" w:hAnsi="Times New Roman" w:cs="Times New Roman"/>
                <w:sz w:val="24"/>
                <w:szCs w:val="24"/>
                <w:lang w:val="ru-RU"/>
              </w:rPr>
            </w:pPr>
          </w:p>
        </w:tc>
        <w:tc>
          <w:tcPr>
            <w:tcW w:w="990"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jc w:val="center"/>
              <w:rPr>
                <w:rFonts w:ascii="Times New Roman" w:hAnsi="Times New Roman" w:cs="Times New Roman"/>
                <w:sz w:val="24"/>
                <w:szCs w:val="24"/>
                <w:lang w:val="ru-RU"/>
              </w:rPr>
            </w:pPr>
          </w:p>
        </w:tc>
        <w:tc>
          <w:tcPr>
            <w:tcW w:w="990" w:type="dxa"/>
            <w:gridSpan w:val="2"/>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jc w:val="center"/>
              <w:rPr>
                <w:rFonts w:ascii="Times New Roman" w:hAnsi="Times New Roman" w:cs="Times New Roman"/>
                <w:sz w:val="24"/>
                <w:szCs w:val="24"/>
                <w:lang w:val="ru-RU"/>
              </w:rPr>
            </w:pPr>
          </w:p>
        </w:tc>
        <w:tc>
          <w:tcPr>
            <w:tcW w:w="900"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jc w:val="center"/>
              <w:rPr>
                <w:rFonts w:ascii="Times New Roman" w:hAnsi="Times New Roman" w:cs="Times New Roman"/>
                <w:sz w:val="24"/>
                <w:szCs w:val="24"/>
                <w:lang w:val="ru-RU"/>
              </w:rPr>
            </w:pPr>
          </w:p>
        </w:tc>
        <w:tc>
          <w:tcPr>
            <w:tcW w:w="1170"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jc w:val="center"/>
              <w:rPr>
                <w:rFonts w:ascii="Times New Roman" w:hAnsi="Times New Roman" w:cs="Times New Roman"/>
                <w:sz w:val="24"/>
                <w:szCs w:val="24"/>
                <w:lang w:val="ru-RU"/>
              </w:rPr>
            </w:pPr>
          </w:p>
        </w:tc>
        <w:tc>
          <w:tcPr>
            <w:tcW w:w="1080"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jc w:val="center"/>
              <w:rPr>
                <w:rFonts w:ascii="Times New Roman" w:hAnsi="Times New Roman" w:cs="Times New Roman"/>
                <w:sz w:val="24"/>
                <w:szCs w:val="24"/>
                <w:lang w:val="ru-RU"/>
              </w:rPr>
            </w:pPr>
          </w:p>
        </w:tc>
        <w:tc>
          <w:tcPr>
            <w:tcW w:w="1346"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jc w:val="center"/>
              <w:rPr>
                <w:rFonts w:ascii="Times New Roman" w:hAnsi="Times New Roman" w:cs="Times New Roman"/>
                <w:sz w:val="24"/>
                <w:szCs w:val="24"/>
                <w:lang w:val="ru-RU"/>
              </w:rPr>
            </w:pPr>
          </w:p>
        </w:tc>
        <w:tc>
          <w:tcPr>
            <w:tcW w:w="1084"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jc w:val="center"/>
              <w:rPr>
                <w:rFonts w:ascii="Times New Roman" w:hAnsi="Times New Roman" w:cs="Times New Roman"/>
                <w:sz w:val="24"/>
                <w:szCs w:val="24"/>
                <w:lang w:val="ru-RU"/>
              </w:rPr>
            </w:pPr>
          </w:p>
        </w:tc>
      </w:tr>
      <w:tr w:rsidR="007C3485" w:rsidTr="007C3485">
        <w:tc>
          <w:tcPr>
            <w:tcW w:w="1008"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lang w:val="ru-RU"/>
              </w:rPr>
            </w:pPr>
          </w:p>
        </w:tc>
        <w:tc>
          <w:tcPr>
            <w:tcW w:w="990"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lang w:val="ru-RU"/>
              </w:rPr>
            </w:pPr>
          </w:p>
        </w:tc>
        <w:tc>
          <w:tcPr>
            <w:tcW w:w="990"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lang w:val="ru-RU"/>
              </w:rPr>
            </w:pPr>
          </w:p>
        </w:tc>
        <w:tc>
          <w:tcPr>
            <w:tcW w:w="990" w:type="dxa"/>
            <w:gridSpan w:val="2"/>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lang w:val="ru-RU"/>
              </w:rPr>
            </w:pPr>
          </w:p>
        </w:tc>
        <w:tc>
          <w:tcPr>
            <w:tcW w:w="900"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lang w:val="ru-RU"/>
              </w:rPr>
            </w:pPr>
          </w:p>
        </w:tc>
        <w:tc>
          <w:tcPr>
            <w:tcW w:w="1170"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lang w:val="ru-RU"/>
              </w:rPr>
            </w:pPr>
          </w:p>
        </w:tc>
        <w:tc>
          <w:tcPr>
            <w:tcW w:w="1080"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lang w:val="ru-RU"/>
              </w:rPr>
            </w:pPr>
          </w:p>
        </w:tc>
        <w:tc>
          <w:tcPr>
            <w:tcW w:w="1346"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lang w:val="ru-RU"/>
              </w:rPr>
            </w:pPr>
          </w:p>
        </w:tc>
        <w:tc>
          <w:tcPr>
            <w:tcW w:w="1084"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lang w:val="ru-RU"/>
              </w:rPr>
            </w:pPr>
          </w:p>
        </w:tc>
      </w:tr>
      <w:tr w:rsidR="007C3485" w:rsidTr="007C3485">
        <w:tc>
          <w:tcPr>
            <w:tcW w:w="1008"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lang w:val="ru-RU"/>
              </w:rPr>
            </w:pPr>
          </w:p>
        </w:tc>
        <w:tc>
          <w:tcPr>
            <w:tcW w:w="990"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lang w:val="ru-RU"/>
              </w:rPr>
            </w:pPr>
          </w:p>
        </w:tc>
        <w:tc>
          <w:tcPr>
            <w:tcW w:w="990"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lang w:val="ru-RU"/>
              </w:rPr>
            </w:pPr>
          </w:p>
        </w:tc>
        <w:tc>
          <w:tcPr>
            <w:tcW w:w="990" w:type="dxa"/>
            <w:gridSpan w:val="2"/>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lang w:val="ru-RU"/>
              </w:rPr>
            </w:pPr>
          </w:p>
        </w:tc>
        <w:tc>
          <w:tcPr>
            <w:tcW w:w="900"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lang w:val="ru-RU"/>
              </w:rPr>
            </w:pPr>
          </w:p>
        </w:tc>
        <w:tc>
          <w:tcPr>
            <w:tcW w:w="1170"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lang w:val="ru-RU"/>
              </w:rPr>
            </w:pPr>
          </w:p>
        </w:tc>
        <w:tc>
          <w:tcPr>
            <w:tcW w:w="1080"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lang w:val="ru-RU"/>
              </w:rPr>
            </w:pPr>
          </w:p>
        </w:tc>
        <w:tc>
          <w:tcPr>
            <w:tcW w:w="1346"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lang w:val="ru-RU"/>
              </w:rPr>
            </w:pPr>
          </w:p>
        </w:tc>
        <w:tc>
          <w:tcPr>
            <w:tcW w:w="1084" w:type="dxa"/>
            <w:tcBorders>
              <w:top w:val="single" w:sz="4" w:space="0" w:color="auto"/>
              <w:left w:val="single" w:sz="4" w:space="0" w:color="auto"/>
              <w:bottom w:val="single" w:sz="4" w:space="0" w:color="auto"/>
              <w:right w:val="single" w:sz="4" w:space="0" w:color="auto"/>
            </w:tcBorders>
          </w:tcPr>
          <w:p w:rsidR="007C3485" w:rsidRDefault="007C3485">
            <w:pPr>
              <w:spacing w:after="0" w:line="240" w:lineRule="auto"/>
              <w:ind w:left="720"/>
              <w:contextualSpacing/>
              <w:rPr>
                <w:rFonts w:ascii="Times New Roman" w:hAnsi="Times New Roman" w:cs="Times New Roman"/>
                <w:sz w:val="24"/>
                <w:szCs w:val="24"/>
                <w:lang w:val="ru-RU"/>
              </w:rPr>
            </w:pPr>
          </w:p>
        </w:tc>
      </w:tr>
    </w:tbl>
    <w:p w:rsidR="007C3485" w:rsidRDefault="007C3485" w:rsidP="007C3485">
      <w:pPr>
        <w:spacing w:after="0" w:line="240" w:lineRule="auto"/>
        <w:rPr>
          <w:rFonts w:ascii="Times New Roman" w:hAnsi="Times New Roman"/>
          <w:sz w:val="24"/>
          <w:szCs w:val="24"/>
          <w:lang w:val="sr-Cyrl-CS"/>
        </w:rPr>
      </w:pPr>
    </w:p>
    <w:p w:rsidR="007C3485" w:rsidRDefault="007C3485" w:rsidP="007C3485">
      <w:pPr>
        <w:spacing w:after="0" w:line="240" w:lineRule="auto"/>
        <w:rPr>
          <w:rFonts w:ascii="Times New Roman" w:hAnsi="Times New Roman"/>
          <w:sz w:val="24"/>
          <w:szCs w:val="24"/>
          <w:lang w:val="sr-Cyrl-CS"/>
        </w:rPr>
      </w:pPr>
    </w:p>
    <w:p w:rsidR="007C3485" w:rsidRDefault="007C3485" w:rsidP="007C3485">
      <w:pPr>
        <w:spacing w:after="0" w:line="240" w:lineRule="auto"/>
        <w:rPr>
          <w:rFonts w:ascii="Times New Roman" w:hAnsi="Times New Roman"/>
          <w:sz w:val="24"/>
          <w:szCs w:val="24"/>
          <w:lang w:val="sr-Cyrl-CS"/>
        </w:rPr>
      </w:pPr>
    </w:p>
    <w:p w:rsidR="007C3485" w:rsidRDefault="007C3485" w:rsidP="007C3485">
      <w:pPr>
        <w:spacing w:after="0" w:line="240" w:lineRule="auto"/>
        <w:rPr>
          <w:rFonts w:ascii="Times New Roman" w:hAnsi="Times New Roman"/>
          <w:sz w:val="24"/>
          <w:szCs w:val="24"/>
          <w:lang w:val="sr-Cyrl-CS"/>
        </w:rPr>
      </w:pPr>
    </w:p>
    <w:p w:rsidR="007C3485" w:rsidRDefault="007C3485" w:rsidP="007C3485">
      <w:pPr>
        <w:spacing w:after="0" w:line="240" w:lineRule="auto"/>
        <w:rPr>
          <w:rFonts w:ascii="Times New Roman" w:hAnsi="Times New Roman"/>
          <w:sz w:val="24"/>
          <w:szCs w:val="24"/>
          <w:lang w:val="sr-Cyrl-CS"/>
        </w:rPr>
      </w:pPr>
    </w:p>
    <w:p w:rsidR="007C3485" w:rsidRDefault="007C3485" w:rsidP="007C3485">
      <w:pPr>
        <w:spacing w:after="0" w:line="240" w:lineRule="auto"/>
        <w:rPr>
          <w:rFonts w:ascii="Times New Roman" w:hAnsi="Times New Roman"/>
          <w:sz w:val="24"/>
          <w:szCs w:val="24"/>
          <w:lang w:val="sr-Cyrl-CS"/>
        </w:rPr>
      </w:pPr>
    </w:p>
    <w:p w:rsidR="007C3485" w:rsidRDefault="007C3485" w:rsidP="007C3485">
      <w:pPr>
        <w:spacing w:after="0" w:line="240" w:lineRule="auto"/>
        <w:rPr>
          <w:rFonts w:ascii="Times New Roman" w:hAnsi="Times New Roman"/>
          <w:sz w:val="24"/>
          <w:szCs w:val="24"/>
          <w:lang w:val="sr-Cyrl-CS"/>
        </w:rPr>
      </w:pPr>
    </w:p>
    <w:p w:rsidR="007C3485" w:rsidRDefault="007C3485" w:rsidP="007C3485">
      <w:pPr>
        <w:tabs>
          <w:tab w:val="left" w:pos="1080"/>
        </w:tabs>
        <w:spacing w:after="0" w:line="240" w:lineRule="auto"/>
        <w:ind w:right="-180"/>
        <w:jc w:val="both"/>
        <w:rPr>
          <w:rFonts w:ascii="Times New Roman" w:hAnsi="Times New Roman"/>
          <w:sz w:val="24"/>
          <w:szCs w:val="24"/>
          <w:lang w:val="sr-Cyrl-RS"/>
        </w:rPr>
      </w:pPr>
    </w:p>
    <w:p w:rsidR="00C52EE2" w:rsidRDefault="00C52EE2" w:rsidP="00D2622F">
      <w:pPr>
        <w:spacing w:after="0" w:line="240" w:lineRule="auto"/>
        <w:ind w:left="5760"/>
        <w:contextualSpacing/>
        <w:rPr>
          <w:rFonts w:ascii="Times New Roman" w:eastAsia="Calibri" w:hAnsi="Times New Roman" w:cs="Times New Roman"/>
          <w:sz w:val="24"/>
          <w:szCs w:val="24"/>
          <w:lang w:val="sr-Cyrl-CS"/>
        </w:rPr>
      </w:pPr>
    </w:p>
    <w:sectPr w:rsidR="00C52EE2" w:rsidSect="003B44A2">
      <w:footerReference w:type="defaul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6C9" w:rsidRDefault="00D636C9">
      <w:pPr>
        <w:spacing w:after="0" w:line="240" w:lineRule="auto"/>
      </w:pPr>
      <w:r>
        <w:separator/>
      </w:r>
    </w:p>
  </w:endnote>
  <w:endnote w:type="continuationSeparator" w:id="0">
    <w:p w:rsidR="00D636C9" w:rsidRDefault="00D63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inion Pro Cond">
    <w:panose1 w:val="00000000000000000000"/>
    <w:charset w:val="00"/>
    <w:family w:val="roman"/>
    <w:notTrueType/>
    <w:pitch w:val="variable"/>
    <w:sig w:usb0="E00002AF" w:usb1="5000E07B"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Symbol">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7557017"/>
      <w:docPartObj>
        <w:docPartGallery w:val="Page Numbers (Bottom of Page)"/>
        <w:docPartUnique/>
      </w:docPartObj>
    </w:sdtPr>
    <w:sdtEndPr>
      <w:rPr>
        <w:noProof/>
      </w:rPr>
    </w:sdtEndPr>
    <w:sdtContent>
      <w:p w:rsidR="003B44A2" w:rsidRDefault="003B44A2">
        <w:pPr>
          <w:pStyle w:val="Footer"/>
          <w:jc w:val="right"/>
        </w:pPr>
        <w:r>
          <w:fldChar w:fldCharType="begin"/>
        </w:r>
        <w:r>
          <w:instrText xml:space="preserve"> PAGE   \* MERGEFORMAT </w:instrText>
        </w:r>
        <w:r>
          <w:fldChar w:fldCharType="separate"/>
        </w:r>
        <w:r w:rsidR="00D76B3F">
          <w:rPr>
            <w:noProof/>
          </w:rPr>
          <w:t>6</w:t>
        </w:r>
        <w:r>
          <w:rPr>
            <w:noProof/>
          </w:rPr>
          <w:fldChar w:fldCharType="end"/>
        </w:r>
      </w:p>
    </w:sdtContent>
  </w:sdt>
  <w:p w:rsidR="00B50D2E" w:rsidRDefault="00D636C9">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6C9" w:rsidRDefault="00D636C9">
      <w:pPr>
        <w:spacing w:after="0" w:line="240" w:lineRule="auto"/>
      </w:pPr>
      <w:r>
        <w:separator/>
      </w:r>
    </w:p>
  </w:footnote>
  <w:footnote w:type="continuationSeparator" w:id="0">
    <w:p w:rsidR="00D636C9" w:rsidRDefault="00D636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360"/>
        </w:tabs>
        <w:ind w:left="36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0000003"/>
    <w:multiLevelType w:val="multilevel"/>
    <w:tmpl w:val="00000003"/>
    <w:lvl w:ilvl="0">
      <w:start w:val="1"/>
      <w:numFmt w:val="decimal"/>
      <w:lvlText w:val="%1)"/>
      <w:lvlJc w:val="left"/>
      <w:pPr>
        <w:ind w:left="1080" w:hanging="360"/>
      </w:pPr>
      <w:rPr>
        <w:rFonts w:ascii="Times New Roman" w:hAnsi="Times New Roman" w:cs="Times New Roman" w:hint="default"/>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0000004"/>
    <w:multiLevelType w:val="multilevel"/>
    <w:tmpl w:val="00000004"/>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1440"/>
        </w:tabs>
        <w:ind w:left="1440" w:hanging="360"/>
      </w:pPr>
      <w:rPr>
        <w:rFonts w:hint="default"/>
        <w:lang w:val="sr-Latn-C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5"/>
    <w:multiLevelType w:val="multilevel"/>
    <w:tmpl w:val="00000005"/>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 w15:restartNumberingAfterBreak="0">
    <w:nsid w:val="00000006"/>
    <w:multiLevelType w:val="multilevel"/>
    <w:tmpl w:val="0000000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0000008"/>
    <w:multiLevelType w:val="multilevel"/>
    <w:tmpl w:val="0000000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00000012"/>
    <w:multiLevelType w:val="multilevel"/>
    <w:tmpl w:val="00000012"/>
    <w:lvl w:ilvl="0">
      <w:start w:val="1"/>
      <w:numFmt w:val="upperRoman"/>
      <w:lvlText w:val="%1."/>
      <w:lvlJc w:val="left"/>
      <w:pPr>
        <w:tabs>
          <w:tab w:val="num" w:pos="4130"/>
        </w:tabs>
        <w:ind w:left="5210" w:hanging="720"/>
      </w:pPr>
      <w:rPr>
        <w:rFonts w:hint="default"/>
      </w:rPr>
    </w:lvl>
    <w:lvl w:ilvl="1">
      <w:start w:val="1"/>
      <w:numFmt w:val="lowerLetter"/>
      <w:lvlText w:val="%2."/>
      <w:lvlJc w:val="left"/>
      <w:pPr>
        <w:tabs>
          <w:tab w:val="num" w:pos="5390"/>
        </w:tabs>
        <w:ind w:left="5390" w:hanging="360"/>
      </w:pPr>
    </w:lvl>
    <w:lvl w:ilvl="2">
      <w:start w:val="1"/>
      <w:numFmt w:val="lowerRoman"/>
      <w:lvlText w:val="%3."/>
      <w:lvlJc w:val="right"/>
      <w:pPr>
        <w:tabs>
          <w:tab w:val="num" w:pos="6110"/>
        </w:tabs>
        <w:ind w:left="6110" w:hanging="180"/>
      </w:pPr>
    </w:lvl>
    <w:lvl w:ilvl="3">
      <w:start w:val="1"/>
      <w:numFmt w:val="decimal"/>
      <w:lvlText w:val="%4."/>
      <w:lvlJc w:val="left"/>
      <w:pPr>
        <w:tabs>
          <w:tab w:val="num" w:pos="6830"/>
        </w:tabs>
        <w:ind w:left="6830" w:hanging="360"/>
      </w:pPr>
    </w:lvl>
    <w:lvl w:ilvl="4">
      <w:start w:val="1"/>
      <w:numFmt w:val="lowerLetter"/>
      <w:lvlText w:val="%5."/>
      <w:lvlJc w:val="left"/>
      <w:pPr>
        <w:tabs>
          <w:tab w:val="num" w:pos="7550"/>
        </w:tabs>
        <w:ind w:left="7550" w:hanging="360"/>
      </w:pPr>
    </w:lvl>
    <w:lvl w:ilvl="5">
      <w:start w:val="1"/>
      <w:numFmt w:val="lowerRoman"/>
      <w:lvlText w:val="%6."/>
      <w:lvlJc w:val="right"/>
      <w:pPr>
        <w:tabs>
          <w:tab w:val="num" w:pos="8270"/>
        </w:tabs>
        <w:ind w:left="8270" w:hanging="180"/>
      </w:pPr>
    </w:lvl>
    <w:lvl w:ilvl="6">
      <w:start w:val="1"/>
      <w:numFmt w:val="decimal"/>
      <w:lvlText w:val="%7."/>
      <w:lvlJc w:val="left"/>
      <w:pPr>
        <w:tabs>
          <w:tab w:val="num" w:pos="8990"/>
        </w:tabs>
        <w:ind w:left="8990" w:hanging="360"/>
      </w:pPr>
    </w:lvl>
    <w:lvl w:ilvl="7">
      <w:start w:val="1"/>
      <w:numFmt w:val="lowerLetter"/>
      <w:lvlText w:val="%8."/>
      <w:lvlJc w:val="left"/>
      <w:pPr>
        <w:tabs>
          <w:tab w:val="num" w:pos="9710"/>
        </w:tabs>
        <w:ind w:left="9710" w:hanging="360"/>
      </w:pPr>
    </w:lvl>
    <w:lvl w:ilvl="8">
      <w:start w:val="1"/>
      <w:numFmt w:val="lowerRoman"/>
      <w:lvlText w:val="%9."/>
      <w:lvlJc w:val="right"/>
      <w:pPr>
        <w:tabs>
          <w:tab w:val="num" w:pos="10430"/>
        </w:tabs>
        <w:ind w:left="10430" w:hanging="180"/>
      </w:pPr>
    </w:lvl>
  </w:abstractNum>
  <w:abstractNum w:abstractNumId="7" w15:restartNumberingAfterBreak="0">
    <w:nsid w:val="00000013"/>
    <w:multiLevelType w:val="multilevel"/>
    <w:tmpl w:val="00000013"/>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00000014"/>
    <w:multiLevelType w:val="multilevel"/>
    <w:tmpl w:val="00000014"/>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00000015"/>
    <w:multiLevelType w:val="multilevel"/>
    <w:tmpl w:val="00000015"/>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6"/>
    <w:multiLevelType w:val="multilevel"/>
    <w:tmpl w:val="00000016"/>
    <w:lvl w:ilvl="0">
      <w:start w:val="1"/>
      <w:numFmt w:val="bullet"/>
      <w:lvlText w:val="-"/>
      <w:lvlJc w:val="left"/>
      <w:pPr>
        <w:tabs>
          <w:tab w:val="num" w:pos="1080"/>
        </w:tabs>
        <w:ind w:left="1080" w:hanging="360"/>
      </w:pPr>
      <w:rPr>
        <w:rFonts w:ascii="Times New Roman" w:eastAsia="Times New Roman" w:hAnsi="Times New Roman" w:cs="Times New Roman" w:hint="default"/>
      </w:rPr>
    </w:lvl>
    <w:lvl w:ilvl="1">
      <w:start w:val="25"/>
      <w:numFmt w:val="decimal"/>
      <w:lvlText w:val="%2)"/>
      <w:lvlJc w:val="left"/>
      <w:pPr>
        <w:tabs>
          <w:tab w:val="num" w:pos="1800"/>
        </w:tabs>
        <w:ind w:left="1800" w:hanging="360"/>
      </w:pPr>
      <w:rPr>
        <w:rFonts w:hint="default"/>
        <w:i w:val="0"/>
      </w:rPr>
    </w:lvl>
    <w:lvl w:ilvl="2">
      <w:start w:val="1"/>
      <w:numFmt w:val="decimal"/>
      <w:lvlText w:val="%3)"/>
      <w:lvlJc w:val="left"/>
      <w:pPr>
        <w:tabs>
          <w:tab w:val="num" w:pos="2520"/>
        </w:tabs>
        <w:ind w:left="2520" w:hanging="360"/>
      </w:pPr>
      <w:rPr>
        <w:rFonts w:hint="default"/>
      </w:rPr>
    </w:lvl>
    <w:lvl w:ilvl="3">
      <w:start w:val="6"/>
      <w:numFmt w:val="decimal"/>
      <w:lvlText w:val="%4)"/>
      <w:lvlJc w:val="left"/>
      <w:pPr>
        <w:tabs>
          <w:tab w:val="num" w:pos="3240"/>
        </w:tabs>
        <w:ind w:left="3240" w:hanging="360"/>
      </w:pPr>
      <w:rPr>
        <w:rFonts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0000017"/>
    <w:multiLevelType w:val="multilevel"/>
    <w:tmpl w:val="00000017"/>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2" w15:restartNumberingAfterBreak="0">
    <w:nsid w:val="00000018"/>
    <w:multiLevelType w:val="multilevel"/>
    <w:tmpl w:val="AE9E8C78"/>
    <w:lvl w:ilvl="0">
      <w:start w:val="1"/>
      <w:numFmt w:val="decimal"/>
      <w:lvlText w:val="%1)"/>
      <w:lvlJc w:val="left"/>
      <w:pPr>
        <w:tabs>
          <w:tab w:val="num" w:pos="360"/>
        </w:tabs>
        <w:ind w:left="360" w:hanging="360"/>
      </w:pPr>
      <w:rPr>
        <w:rFonts w:ascii="Times New Roman" w:eastAsia="Calibri" w:hAnsi="Times New Roman" w:cs="Times New Roman" w:hint="default"/>
        <w:color w:val="auto"/>
      </w:rPr>
    </w:lvl>
    <w:lvl w:ilvl="1">
      <w:start w:val="1"/>
      <w:numFmt w:val="bullet"/>
      <w:lvlText w:val=""/>
      <w:lvlJc w:val="left"/>
      <w:pPr>
        <w:tabs>
          <w:tab w:val="num" w:pos="1620"/>
        </w:tabs>
        <w:ind w:left="162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0000019"/>
    <w:multiLevelType w:val="multilevel"/>
    <w:tmpl w:val="00000019"/>
    <w:lvl w:ilvl="0">
      <w:start w:val="1"/>
      <w:numFmt w:val="decimal"/>
      <w:lvlText w:val="%1)"/>
      <w:lvlJc w:val="left"/>
      <w:pPr>
        <w:tabs>
          <w:tab w:val="num" w:pos="360"/>
        </w:tabs>
        <w:ind w:left="36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000001A"/>
    <w:multiLevelType w:val="multilevel"/>
    <w:tmpl w:val="9274D2BC"/>
    <w:lvl w:ilvl="0">
      <w:start w:val="1"/>
      <w:numFmt w:val="decimal"/>
      <w:lvlText w:val="%1)"/>
      <w:lvlJc w:val="left"/>
      <w:pPr>
        <w:tabs>
          <w:tab w:val="num" w:pos="1080"/>
        </w:tabs>
        <w:ind w:left="1080" w:hanging="360"/>
      </w:pPr>
      <w:rPr>
        <w:i w:val="0"/>
        <w:color w:val="auto"/>
      </w:rPr>
    </w:lvl>
    <w:lvl w:ilvl="1">
      <w:start w:val="1"/>
      <w:numFmt w:val="decimal"/>
      <w:lvlText w:val="%2)"/>
      <w:lvlJc w:val="left"/>
      <w:pPr>
        <w:tabs>
          <w:tab w:val="num" w:pos="1440"/>
        </w:tabs>
        <w:ind w:left="1440" w:hanging="360"/>
      </w:pPr>
      <w:rPr>
        <w:rFonts w:ascii="Times New Roman" w:eastAsia="Calibri" w:hAnsi="Times New Roman" w:cs="Times New Roman" w:hint="default"/>
        <w:i w:val="0"/>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B"/>
    <w:multiLevelType w:val="multilevel"/>
    <w:tmpl w:val="0000001B"/>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0000001C"/>
    <w:multiLevelType w:val="multilevel"/>
    <w:tmpl w:val="0000001C"/>
    <w:lvl w:ilvl="0">
      <w:start w:val="1"/>
      <w:numFmt w:val="decimal"/>
      <w:lvlText w:val="%1)"/>
      <w:lvlJc w:val="left"/>
      <w:pPr>
        <w:ind w:left="19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0000001D"/>
    <w:multiLevelType w:val="multilevel"/>
    <w:tmpl w:val="0000001D"/>
    <w:lvl w:ilvl="0">
      <w:start w:val="1"/>
      <w:numFmt w:val="decimal"/>
      <w:lvlText w:val="%1)"/>
      <w:lvlJc w:val="left"/>
      <w:pPr>
        <w:ind w:left="1080" w:hanging="360"/>
      </w:pPr>
      <w:rPr>
        <w:rFonts w:hint="default"/>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0000001E"/>
    <w:multiLevelType w:val="multilevel"/>
    <w:tmpl w:val="0000001E"/>
    <w:lvl w:ilvl="0">
      <w:start w:val="21"/>
      <w:numFmt w:val="bullet"/>
      <w:lvlText w:val="-"/>
      <w:lvlJc w:val="left"/>
      <w:pPr>
        <w:tabs>
          <w:tab w:val="num" w:pos="720"/>
        </w:tabs>
        <w:ind w:left="720" w:hanging="360"/>
      </w:pPr>
      <w:rPr>
        <w:rFonts w:ascii="Times New Roman" w:eastAsia="Calibri"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000001F"/>
    <w:multiLevelType w:val="multilevel"/>
    <w:tmpl w:val="0000001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0000020"/>
    <w:multiLevelType w:val="multilevel"/>
    <w:tmpl w:val="0000002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00000021"/>
    <w:multiLevelType w:val="multilevel"/>
    <w:tmpl w:val="00000021"/>
    <w:lvl w:ilvl="0">
      <w:start w:val="1"/>
      <w:numFmt w:val="decimal"/>
      <w:lvlText w:val="%1)"/>
      <w:lvlJc w:val="left"/>
      <w:pPr>
        <w:tabs>
          <w:tab w:val="num" w:pos="1647"/>
        </w:tabs>
        <w:ind w:left="1647" w:hanging="360"/>
      </w:pPr>
      <w:rPr>
        <w:rFonts w:hint="default"/>
      </w:rPr>
    </w:lvl>
    <w:lvl w:ilvl="1">
      <w:start w:val="1"/>
      <w:numFmt w:val="lowerLetter"/>
      <w:lvlText w:val="%2."/>
      <w:lvlJc w:val="left"/>
      <w:pPr>
        <w:tabs>
          <w:tab w:val="num" w:pos="2727"/>
        </w:tabs>
        <w:ind w:left="2727" w:hanging="360"/>
      </w:pPr>
    </w:lvl>
    <w:lvl w:ilvl="2">
      <w:start w:val="1"/>
      <w:numFmt w:val="lowerRoman"/>
      <w:lvlText w:val="%3."/>
      <w:lvlJc w:val="right"/>
      <w:pPr>
        <w:tabs>
          <w:tab w:val="num" w:pos="3447"/>
        </w:tabs>
        <w:ind w:left="3447" w:hanging="180"/>
      </w:pPr>
    </w:lvl>
    <w:lvl w:ilvl="3">
      <w:start w:val="1"/>
      <w:numFmt w:val="decimal"/>
      <w:lvlText w:val="%4."/>
      <w:lvlJc w:val="left"/>
      <w:pPr>
        <w:tabs>
          <w:tab w:val="num" w:pos="4167"/>
        </w:tabs>
        <w:ind w:left="4167" w:hanging="360"/>
      </w:pPr>
    </w:lvl>
    <w:lvl w:ilvl="4">
      <w:start w:val="1"/>
      <w:numFmt w:val="lowerLetter"/>
      <w:lvlText w:val="%5."/>
      <w:lvlJc w:val="left"/>
      <w:pPr>
        <w:tabs>
          <w:tab w:val="num" w:pos="4887"/>
        </w:tabs>
        <w:ind w:left="4887" w:hanging="360"/>
      </w:pPr>
    </w:lvl>
    <w:lvl w:ilvl="5">
      <w:start w:val="1"/>
      <w:numFmt w:val="lowerRoman"/>
      <w:lvlText w:val="%6."/>
      <w:lvlJc w:val="right"/>
      <w:pPr>
        <w:tabs>
          <w:tab w:val="num" w:pos="5607"/>
        </w:tabs>
        <w:ind w:left="5607" w:hanging="180"/>
      </w:pPr>
    </w:lvl>
    <w:lvl w:ilvl="6">
      <w:start w:val="1"/>
      <w:numFmt w:val="decimal"/>
      <w:lvlText w:val="%7."/>
      <w:lvlJc w:val="left"/>
      <w:pPr>
        <w:tabs>
          <w:tab w:val="num" w:pos="6327"/>
        </w:tabs>
        <w:ind w:left="6327" w:hanging="360"/>
      </w:pPr>
    </w:lvl>
    <w:lvl w:ilvl="7">
      <w:start w:val="1"/>
      <w:numFmt w:val="lowerLetter"/>
      <w:lvlText w:val="%8."/>
      <w:lvlJc w:val="left"/>
      <w:pPr>
        <w:tabs>
          <w:tab w:val="num" w:pos="7047"/>
        </w:tabs>
        <w:ind w:left="7047" w:hanging="360"/>
      </w:pPr>
    </w:lvl>
    <w:lvl w:ilvl="8">
      <w:start w:val="1"/>
      <w:numFmt w:val="lowerRoman"/>
      <w:lvlText w:val="%9."/>
      <w:lvlJc w:val="right"/>
      <w:pPr>
        <w:tabs>
          <w:tab w:val="num" w:pos="7767"/>
        </w:tabs>
        <w:ind w:left="7767" w:hanging="180"/>
      </w:pPr>
    </w:lvl>
  </w:abstractNum>
  <w:abstractNum w:abstractNumId="22" w15:restartNumberingAfterBreak="0">
    <w:nsid w:val="00000022"/>
    <w:multiLevelType w:val="multilevel"/>
    <w:tmpl w:val="00000022"/>
    <w:lvl w:ilvl="0">
      <w:start w:val="1"/>
      <w:numFmt w:val="decimal"/>
      <w:lvlText w:val="%1)"/>
      <w:lvlJc w:val="left"/>
      <w:pPr>
        <w:tabs>
          <w:tab w:val="num" w:pos="720"/>
        </w:tabs>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00000023"/>
    <w:multiLevelType w:val="multilevel"/>
    <w:tmpl w:val="00000023"/>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08B82C1B"/>
    <w:multiLevelType w:val="hybridMultilevel"/>
    <w:tmpl w:val="34B4650A"/>
    <w:lvl w:ilvl="0" w:tplc="29C27A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01E7248"/>
    <w:multiLevelType w:val="hybridMultilevel"/>
    <w:tmpl w:val="596A8CEE"/>
    <w:lvl w:ilvl="0" w:tplc="118CABE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6" w15:restartNumberingAfterBreak="0">
    <w:nsid w:val="1B140740"/>
    <w:multiLevelType w:val="hybridMultilevel"/>
    <w:tmpl w:val="30DAA542"/>
    <w:lvl w:ilvl="0" w:tplc="C7688934">
      <w:start w:val="1"/>
      <w:numFmt w:val="decimal"/>
      <w:lvlText w:val="%1)"/>
      <w:lvlJc w:val="left"/>
      <w:pPr>
        <w:ind w:left="927" w:hanging="360"/>
      </w:pPr>
      <w:rPr>
        <w:rFonts w:hint="default"/>
      </w:rPr>
    </w:lvl>
    <w:lvl w:ilvl="1" w:tplc="081A0019" w:tentative="1">
      <w:start w:val="1"/>
      <w:numFmt w:val="lowerLetter"/>
      <w:lvlText w:val="%2."/>
      <w:lvlJc w:val="left"/>
      <w:pPr>
        <w:ind w:left="1647" w:hanging="360"/>
      </w:pPr>
    </w:lvl>
    <w:lvl w:ilvl="2" w:tplc="081A001B" w:tentative="1">
      <w:start w:val="1"/>
      <w:numFmt w:val="lowerRoman"/>
      <w:lvlText w:val="%3."/>
      <w:lvlJc w:val="right"/>
      <w:pPr>
        <w:ind w:left="2367" w:hanging="180"/>
      </w:pPr>
    </w:lvl>
    <w:lvl w:ilvl="3" w:tplc="081A000F" w:tentative="1">
      <w:start w:val="1"/>
      <w:numFmt w:val="decimal"/>
      <w:lvlText w:val="%4."/>
      <w:lvlJc w:val="left"/>
      <w:pPr>
        <w:ind w:left="3087" w:hanging="360"/>
      </w:pPr>
    </w:lvl>
    <w:lvl w:ilvl="4" w:tplc="081A0019" w:tentative="1">
      <w:start w:val="1"/>
      <w:numFmt w:val="lowerLetter"/>
      <w:lvlText w:val="%5."/>
      <w:lvlJc w:val="left"/>
      <w:pPr>
        <w:ind w:left="3807" w:hanging="360"/>
      </w:pPr>
    </w:lvl>
    <w:lvl w:ilvl="5" w:tplc="081A001B" w:tentative="1">
      <w:start w:val="1"/>
      <w:numFmt w:val="lowerRoman"/>
      <w:lvlText w:val="%6."/>
      <w:lvlJc w:val="right"/>
      <w:pPr>
        <w:ind w:left="4527" w:hanging="180"/>
      </w:pPr>
    </w:lvl>
    <w:lvl w:ilvl="6" w:tplc="081A000F" w:tentative="1">
      <w:start w:val="1"/>
      <w:numFmt w:val="decimal"/>
      <w:lvlText w:val="%7."/>
      <w:lvlJc w:val="left"/>
      <w:pPr>
        <w:ind w:left="5247" w:hanging="360"/>
      </w:pPr>
    </w:lvl>
    <w:lvl w:ilvl="7" w:tplc="081A0019" w:tentative="1">
      <w:start w:val="1"/>
      <w:numFmt w:val="lowerLetter"/>
      <w:lvlText w:val="%8."/>
      <w:lvlJc w:val="left"/>
      <w:pPr>
        <w:ind w:left="5967" w:hanging="360"/>
      </w:pPr>
    </w:lvl>
    <w:lvl w:ilvl="8" w:tplc="081A001B" w:tentative="1">
      <w:start w:val="1"/>
      <w:numFmt w:val="lowerRoman"/>
      <w:lvlText w:val="%9."/>
      <w:lvlJc w:val="right"/>
      <w:pPr>
        <w:ind w:left="6687" w:hanging="180"/>
      </w:pPr>
    </w:lvl>
  </w:abstractNum>
  <w:abstractNum w:abstractNumId="27" w15:restartNumberingAfterBreak="0">
    <w:nsid w:val="1B5249CE"/>
    <w:multiLevelType w:val="multilevel"/>
    <w:tmpl w:val="0000001D"/>
    <w:lvl w:ilvl="0">
      <w:start w:val="1"/>
      <w:numFmt w:val="decimal"/>
      <w:lvlText w:val="%1)"/>
      <w:lvlJc w:val="left"/>
      <w:pPr>
        <w:ind w:left="1080" w:hanging="360"/>
      </w:pPr>
      <w:rPr>
        <w:rFonts w:hint="default"/>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1C1E724B"/>
    <w:multiLevelType w:val="hybridMultilevel"/>
    <w:tmpl w:val="D99A912E"/>
    <w:lvl w:ilvl="0" w:tplc="285A9316">
      <w:start w:val="1"/>
      <w:numFmt w:val="decimal"/>
      <w:lvlText w:val="%1)"/>
      <w:lvlJc w:val="left"/>
      <w:pPr>
        <w:tabs>
          <w:tab w:val="num" w:pos="1212"/>
        </w:tabs>
        <w:ind w:left="1212" w:hanging="360"/>
      </w:pPr>
      <w:rPr>
        <w:rFonts w:hint="default"/>
      </w:rPr>
    </w:lvl>
    <w:lvl w:ilvl="1" w:tplc="04090019">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9" w15:restartNumberingAfterBreak="0">
    <w:nsid w:val="1C690BF8"/>
    <w:multiLevelType w:val="hybridMultilevel"/>
    <w:tmpl w:val="1CDC62BC"/>
    <w:lvl w:ilvl="0" w:tplc="9D24D61A">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2CB020A"/>
    <w:multiLevelType w:val="hybridMultilevel"/>
    <w:tmpl w:val="8DFA1CEA"/>
    <w:lvl w:ilvl="0" w:tplc="539287D6">
      <w:start w:val="1"/>
      <w:numFmt w:val="decimal"/>
      <w:lvlText w:val="%1)"/>
      <w:lvlJc w:val="left"/>
      <w:pPr>
        <w:tabs>
          <w:tab w:val="num" w:pos="1440"/>
        </w:tabs>
        <w:ind w:left="1440" w:hanging="360"/>
      </w:pPr>
      <w:rPr>
        <w:rFonts w:hint="default"/>
      </w:rPr>
    </w:lvl>
    <w:lvl w:ilvl="1" w:tplc="AAD652F8">
      <w:start w:val="1"/>
      <w:numFmt w:val="decimal"/>
      <w:lvlText w:val="%2)"/>
      <w:lvlJc w:val="left"/>
      <w:pPr>
        <w:tabs>
          <w:tab w:val="num" w:pos="1440"/>
        </w:tabs>
        <w:ind w:left="1440" w:hanging="360"/>
      </w:pPr>
      <w:rPr>
        <w:rFonts w:hint="default"/>
        <w:lang w:val="sr-Latn-C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3193856"/>
    <w:multiLevelType w:val="hybridMultilevel"/>
    <w:tmpl w:val="F2EABF62"/>
    <w:lvl w:ilvl="0" w:tplc="75801844">
      <w:start w:val="1"/>
      <w:numFmt w:val="decimal"/>
      <w:lvlText w:val="%1)"/>
      <w:lvlJc w:val="left"/>
      <w:pPr>
        <w:tabs>
          <w:tab w:val="num" w:pos="1440"/>
        </w:tabs>
        <w:ind w:left="1440" w:hanging="360"/>
      </w:pPr>
      <w:rPr>
        <w:rFonts w:hint="default"/>
      </w:rPr>
    </w:lvl>
    <w:lvl w:ilvl="1" w:tplc="1BCE1282">
      <w:start w:val="1"/>
      <w:numFmt w:val="decimal"/>
      <w:lvlText w:val="%2)"/>
      <w:lvlJc w:val="left"/>
      <w:pPr>
        <w:tabs>
          <w:tab w:val="num" w:pos="1440"/>
        </w:tabs>
        <w:ind w:left="1440" w:hanging="360"/>
      </w:pPr>
      <w:rPr>
        <w:rFonts w:hint="default"/>
      </w:rPr>
    </w:lvl>
    <w:lvl w:ilvl="2" w:tplc="87A2F8D4">
      <w:start w:val="3"/>
      <w:numFmt w:val="upperRoman"/>
      <w:lvlText w:val="%3."/>
      <w:lvlJc w:val="left"/>
      <w:pPr>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293F0574"/>
    <w:multiLevelType w:val="hybridMultilevel"/>
    <w:tmpl w:val="C5164E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0927DD9"/>
    <w:multiLevelType w:val="hybridMultilevel"/>
    <w:tmpl w:val="9C1A2788"/>
    <w:lvl w:ilvl="0" w:tplc="AC2A77CC">
      <w:start w:val="1"/>
      <w:numFmt w:val="bullet"/>
      <w:lvlText w:val="-"/>
      <w:lvlJc w:val="left"/>
      <w:pPr>
        <w:tabs>
          <w:tab w:val="num" w:pos="720"/>
        </w:tabs>
        <w:ind w:left="720" w:hanging="360"/>
      </w:pPr>
      <w:rPr>
        <w:rFonts w:ascii="Times New Roman" w:hAnsi="Times New Roman" w:cs="Times New Roman" w:hint="default"/>
        <w:color w:val="auto"/>
      </w:rPr>
    </w:lvl>
    <w:lvl w:ilvl="1" w:tplc="04090001">
      <w:start w:val="1"/>
      <w:numFmt w:val="bullet"/>
      <w:lvlText w:val=""/>
      <w:lvlJc w:val="left"/>
      <w:pPr>
        <w:tabs>
          <w:tab w:val="num" w:pos="1620"/>
        </w:tabs>
        <w:ind w:left="162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417756F"/>
    <w:multiLevelType w:val="hybridMultilevel"/>
    <w:tmpl w:val="8008299C"/>
    <w:lvl w:ilvl="0" w:tplc="FADEE3E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 w15:restartNumberingAfterBreak="0">
    <w:nsid w:val="585C7BD6"/>
    <w:multiLevelType w:val="hybridMultilevel"/>
    <w:tmpl w:val="46860894"/>
    <w:lvl w:ilvl="0" w:tplc="F508DE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AC9205B"/>
    <w:multiLevelType w:val="hybridMultilevel"/>
    <w:tmpl w:val="F0B28FFC"/>
    <w:lvl w:ilvl="0" w:tplc="E5BCDE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B6C4EB8"/>
    <w:multiLevelType w:val="hybridMultilevel"/>
    <w:tmpl w:val="2F2858D8"/>
    <w:lvl w:ilvl="0" w:tplc="C7AA593E">
      <w:start w:val="5"/>
      <w:numFmt w:val="upperRoman"/>
      <w:lvlText w:val="%1."/>
      <w:lvlJc w:val="left"/>
      <w:pPr>
        <w:ind w:left="2700" w:hanging="720"/>
      </w:pPr>
      <w:rPr>
        <w:rFonts w:hint="default"/>
      </w:rPr>
    </w:lvl>
    <w:lvl w:ilvl="1" w:tplc="081A0019" w:tentative="1">
      <w:start w:val="1"/>
      <w:numFmt w:val="lowerLetter"/>
      <w:lvlText w:val="%2."/>
      <w:lvlJc w:val="left"/>
      <w:pPr>
        <w:ind w:left="3060" w:hanging="360"/>
      </w:pPr>
    </w:lvl>
    <w:lvl w:ilvl="2" w:tplc="081A001B" w:tentative="1">
      <w:start w:val="1"/>
      <w:numFmt w:val="lowerRoman"/>
      <w:lvlText w:val="%3."/>
      <w:lvlJc w:val="right"/>
      <w:pPr>
        <w:ind w:left="3780" w:hanging="180"/>
      </w:pPr>
    </w:lvl>
    <w:lvl w:ilvl="3" w:tplc="081A000F" w:tentative="1">
      <w:start w:val="1"/>
      <w:numFmt w:val="decimal"/>
      <w:lvlText w:val="%4."/>
      <w:lvlJc w:val="left"/>
      <w:pPr>
        <w:ind w:left="4500" w:hanging="360"/>
      </w:pPr>
    </w:lvl>
    <w:lvl w:ilvl="4" w:tplc="081A0019" w:tentative="1">
      <w:start w:val="1"/>
      <w:numFmt w:val="lowerLetter"/>
      <w:lvlText w:val="%5."/>
      <w:lvlJc w:val="left"/>
      <w:pPr>
        <w:ind w:left="5220" w:hanging="360"/>
      </w:pPr>
    </w:lvl>
    <w:lvl w:ilvl="5" w:tplc="081A001B" w:tentative="1">
      <w:start w:val="1"/>
      <w:numFmt w:val="lowerRoman"/>
      <w:lvlText w:val="%6."/>
      <w:lvlJc w:val="right"/>
      <w:pPr>
        <w:ind w:left="5940" w:hanging="180"/>
      </w:pPr>
    </w:lvl>
    <w:lvl w:ilvl="6" w:tplc="081A000F" w:tentative="1">
      <w:start w:val="1"/>
      <w:numFmt w:val="decimal"/>
      <w:lvlText w:val="%7."/>
      <w:lvlJc w:val="left"/>
      <w:pPr>
        <w:ind w:left="6660" w:hanging="360"/>
      </w:pPr>
    </w:lvl>
    <w:lvl w:ilvl="7" w:tplc="081A0019" w:tentative="1">
      <w:start w:val="1"/>
      <w:numFmt w:val="lowerLetter"/>
      <w:lvlText w:val="%8."/>
      <w:lvlJc w:val="left"/>
      <w:pPr>
        <w:ind w:left="7380" w:hanging="360"/>
      </w:pPr>
    </w:lvl>
    <w:lvl w:ilvl="8" w:tplc="081A001B" w:tentative="1">
      <w:start w:val="1"/>
      <w:numFmt w:val="lowerRoman"/>
      <w:lvlText w:val="%9."/>
      <w:lvlJc w:val="right"/>
      <w:pPr>
        <w:ind w:left="8100" w:hanging="180"/>
      </w:pPr>
    </w:lvl>
  </w:abstractNum>
  <w:abstractNum w:abstractNumId="38" w15:restartNumberingAfterBreak="0">
    <w:nsid w:val="7ED20C32"/>
    <w:multiLevelType w:val="hybridMultilevel"/>
    <w:tmpl w:val="B8DED1FE"/>
    <w:lvl w:ilvl="0" w:tplc="1CBE27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6"/>
  </w:num>
  <w:num w:numId="3">
    <w:abstractNumId w:val="14"/>
  </w:num>
  <w:num w:numId="4">
    <w:abstractNumId w:val="18"/>
  </w:num>
  <w:num w:numId="5">
    <w:abstractNumId w:val="8"/>
  </w:num>
  <w:num w:numId="6">
    <w:abstractNumId w:val="3"/>
  </w:num>
  <w:num w:numId="7">
    <w:abstractNumId w:val="11"/>
  </w:num>
  <w:num w:numId="8">
    <w:abstractNumId w:val="9"/>
  </w:num>
  <w:num w:numId="9">
    <w:abstractNumId w:val="1"/>
  </w:num>
  <w:num w:numId="10">
    <w:abstractNumId w:val="17"/>
  </w:num>
  <w:num w:numId="11">
    <w:abstractNumId w:val="12"/>
  </w:num>
  <w:num w:numId="12">
    <w:abstractNumId w:val="21"/>
  </w:num>
  <w:num w:numId="13">
    <w:abstractNumId w:val="13"/>
  </w:num>
  <w:num w:numId="14">
    <w:abstractNumId w:val="0"/>
  </w:num>
  <w:num w:numId="15">
    <w:abstractNumId w:val="5"/>
  </w:num>
  <w:num w:numId="16">
    <w:abstractNumId w:val="7"/>
  </w:num>
  <w:num w:numId="17">
    <w:abstractNumId w:val="23"/>
  </w:num>
  <w:num w:numId="18">
    <w:abstractNumId w:val="20"/>
  </w:num>
  <w:num w:numId="19">
    <w:abstractNumId w:val="19"/>
  </w:num>
  <w:num w:numId="20">
    <w:abstractNumId w:val="4"/>
  </w:num>
  <w:num w:numId="21">
    <w:abstractNumId w:val="15"/>
  </w:num>
  <w:num w:numId="22">
    <w:abstractNumId w:val="22"/>
  </w:num>
  <w:num w:numId="23">
    <w:abstractNumId w:val="10"/>
  </w:num>
  <w:num w:numId="24">
    <w:abstractNumId w:val="2"/>
  </w:num>
  <w:num w:numId="25">
    <w:abstractNumId w:val="30"/>
  </w:num>
  <w:num w:numId="26">
    <w:abstractNumId w:val="33"/>
  </w:num>
  <w:num w:numId="27">
    <w:abstractNumId w:val="31"/>
  </w:num>
  <w:num w:numId="28">
    <w:abstractNumId w:val="37"/>
  </w:num>
  <w:num w:numId="29">
    <w:abstractNumId w:val="26"/>
  </w:num>
  <w:num w:numId="30">
    <w:abstractNumId w:val="25"/>
  </w:num>
  <w:num w:numId="31">
    <w:abstractNumId w:val="36"/>
  </w:num>
  <w:num w:numId="32">
    <w:abstractNumId w:val="38"/>
  </w:num>
  <w:num w:numId="33">
    <w:abstractNumId w:val="29"/>
  </w:num>
  <w:num w:numId="34">
    <w:abstractNumId w:val="34"/>
  </w:num>
  <w:num w:numId="35">
    <w:abstractNumId w:val="35"/>
  </w:num>
  <w:num w:numId="36">
    <w:abstractNumId w:val="32"/>
  </w:num>
  <w:num w:numId="37">
    <w:abstractNumId w:val="28"/>
  </w:num>
  <w:num w:numId="38">
    <w:abstractNumId w:val="24"/>
  </w:num>
  <w:num w:numId="39">
    <w:abstractNumId w:val="27"/>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22F"/>
    <w:rsid w:val="00005E34"/>
    <w:rsid w:val="00005F6A"/>
    <w:rsid w:val="00006695"/>
    <w:rsid w:val="00006FA7"/>
    <w:rsid w:val="000269B7"/>
    <w:rsid w:val="00027D16"/>
    <w:rsid w:val="00043E98"/>
    <w:rsid w:val="0004759D"/>
    <w:rsid w:val="00087761"/>
    <w:rsid w:val="00093148"/>
    <w:rsid w:val="000A71FE"/>
    <w:rsid w:val="000C4DD6"/>
    <w:rsid w:val="000C666A"/>
    <w:rsid w:val="000D17F8"/>
    <w:rsid w:val="000D5034"/>
    <w:rsid w:val="00100A10"/>
    <w:rsid w:val="001029C5"/>
    <w:rsid w:val="00137C38"/>
    <w:rsid w:val="0014460D"/>
    <w:rsid w:val="00154568"/>
    <w:rsid w:val="00156EE9"/>
    <w:rsid w:val="001574E2"/>
    <w:rsid w:val="00183054"/>
    <w:rsid w:val="001A0618"/>
    <w:rsid w:val="001C0028"/>
    <w:rsid w:val="001C5A40"/>
    <w:rsid w:val="001D1B47"/>
    <w:rsid w:val="001F40E6"/>
    <w:rsid w:val="00226FD4"/>
    <w:rsid w:val="002271BF"/>
    <w:rsid w:val="0024356A"/>
    <w:rsid w:val="00295AFF"/>
    <w:rsid w:val="002A4E7C"/>
    <w:rsid w:val="002B08F4"/>
    <w:rsid w:val="002C0F28"/>
    <w:rsid w:val="002D42F2"/>
    <w:rsid w:val="002E0614"/>
    <w:rsid w:val="002E55CB"/>
    <w:rsid w:val="002F4A32"/>
    <w:rsid w:val="00307F98"/>
    <w:rsid w:val="00322F35"/>
    <w:rsid w:val="003236A6"/>
    <w:rsid w:val="003575EB"/>
    <w:rsid w:val="003658B7"/>
    <w:rsid w:val="00366D8A"/>
    <w:rsid w:val="003A7519"/>
    <w:rsid w:val="003A7626"/>
    <w:rsid w:val="003B197B"/>
    <w:rsid w:val="003B44A2"/>
    <w:rsid w:val="003F38FA"/>
    <w:rsid w:val="003F3F11"/>
    <w:rsid w:val="003F48DD"/>
    <w:rsid w:val="00404317"/>
    <w:rsid w:val="004236AF"/>
    <w:rsid w:val="0043366F"/>
    <w:rsid w:val="00437D69"/>
    <w:rsid w:val="004460BD"/>
    <w:rsid w:val="0045775C"/>
    <w:rsid w:val="0046770C"/>
    <w:rsid w:val="00477087"/>
    <w:rsid w:val="00483974"/>
    <w:rsid w:val="00485565"/>
    <w:rsid w:val="004A0983"/>
    <w:rsid w:val="004B5A4C"/>
    <w:rsid w:val="004C234E"/>
    <w:rsid w:val="004D06E2"/>
    <w:rsid w:val="004E1D04"/>
    <w:rsid w:val="004E2539"/>
    <w:rsid w:val="004E2A11"/>
    <w:rsid w:val="005121C7"/>
    <w:rsid w:val="00520F38"/>
    <w:rsid w:val="00522EE1"/>
    <w:rsid w:val="005271D8"/>
    <w:rsid w:val="005401E0"/>
    <w:rsid w:val="00547FCB"/>
    <w:rsid w:val="005538DE"/>
    <w:rsid w:val="00561268"/>
    <w:rsid w:val="00566E6D"/>
    <w:rsid w:val="00572EC2"/>
    <w:rsid w:val="005756B5"/>
    <w:rsid w:val="00587319"/>
    <w:rsid w:val="005B0DE0"/>
    <w:rsid w:val="005C0903"/>
    <w:rsid w:val="005C4764"/>
    <w:rsid w:val="005E7CE4"/>
    <w:rsid w:val="005F419A"/>
    <w:rsid w:val="0061393E"/>
    <w:rsid w:val="00615344"/>
    <w:rsid w:val="00655878"/>
    <w:rsid w:val="00672DEF"/>
    <w:rsid w:val="00675F69"/>
    <w:rsid w:val="00680FF1"/>
    <w:rsid w:val="006963FF"/>
    <w:rsid w:val="00696D19"/>
    <w:rsid w:val="006B5A3C"/>
    <w:rsid w:val="006D1795"/>
    <w:rsid w:val="006F5789"/>
    <w:rsid w:val="006F7565"/>
    <w:rsid w:val="00726EC3"/>
    <w:rsid w:val="00730681"/>
    <w:rsid w:val="00733F6F"/>
    <w:rsid w:val="007364CC"/>
    <w:rsid w:val="007812E4"/>
    <w:rsid w:val="00781A68"/>
    <w:rsid w:val="007978B8"/>
    <w:rsid w:val="007A0879"/>
    <w:rsid w:val="007B286D"/>
    <w:rsid w:val="007B767A"/>
    <w:rsid w:val="007C3485"/>
    <w:rsid w:val="007D56F1"/>
    <w:rsid w:val="007D7300"/>
    <w:rsid w:val="007F256E"/>
    <w:rsid w:val="00816FC8"/>
    <w:rsid w:val="00831203"/>
    <w:rsid w:val="008464D6"/>
    <w:rsid w:val="00877E1F"/>
    <w:rsid w:val="008B02BB"/>
    <w:rsid w:val="008B2F76"/>
    <w:rsid w:val="008D152E"/>
    <w:rsid w:val="008D6186"/>
    <w:rsid w:val="008E75A6"/>
    <w:rsid w:val="0090064E"/>
    <w:rsid w:val="00921FAD"/>
    <w:rsid w:val="0094552B"/>
    <w:rsid w:val="00953B46"/>
    <w:rsid w:val="00977087"/>
    <w:rsid w:val="00980B2B"/>
    <w:rsid w:val="009A10B5"/>
    <w:rsid w:val="009A528E"/>
    <w:rsid w:val="009A6433"/>
    <w:rsid w:val="009D03F0"/>
    <w:rsid w:val="009D2854"/>
    <w:rsid w:val="009D2BE8"/>
    <w:rsid w:val="009F7AC4"/>
    <w:rsid w:val="00A0315E"/>
    <w:rsid w:val="00A118E1"/>
    <w:rsid w:val="00A27042"/>
    <w:rsid w:val="00A329E3"/>
    <w:rsid w:val="00A41D1F"/>
    <w:rsid w:val="00A550D0"/>
    <w:rsid w:val="00A66FCC"/>
    <w:rsid w:val="00A855E3"/>
    <w:rsid w:val="00A865B4"/>
    <w:rsid w:val="00AC69FF"/>
    <w:rsid w:val="00AD3F3F"/>
    <w:rsid w:val="00AE7E41"/>
    <w:rsid w:val="00AF612F"/>
    <w:rsid w:val="00B04798"/>
    <w:rsid w:val="00B21C4B"/>
    <w:rsid w:val="00B32C94"/>
    <w:rsid w:val="00B86489"/>
    <w:rsid w:val="00B95014"/>
    <w:rsid w:val="00BA75CC"/>
    <w:rsid w:val="00BB0160"/>
    <w:rsid w:val="00BC6EEC"/>
    <w:rsid w:val="00C43EC0"/>
    <w:rsid w:val="00C47B7C"/>
    <w:rsid w:val="00C52EE2"/>
    <w:rsid w:val="00C5740F"/>
    <w:rsid w:val="00C627F0"/>
    <w:rsid w:val="00C63D7C"/>
    <w:rsid w:val="00C7696F"/>
    <w:rsid w:val="00CB0D6F"/>
    <w:rsid w:val="00CB1AAC"/>
    <w:rsid w:val="00CB33E1"/>
    <w:rsid w:val="00CB3B19"/>
    <w:rsid w:val="00CD1ECC"/>
    <w:rsid w:val="00D067C8"/>
    <w:rsid w:val="00D24459"/>
    <w:rsid w:val="00D2622F"/>
    <w:rsid w:val="00D418B4"/>
    <w:rsid w:val="00D636C9"/>
    <w:rsid w:val="00D76B3F"/>
    <w:rsid w:val="00D80C7B"/>
    <w:rsid w:val="00D92ECE"/>
    <w:rsid w:val="00DA3E88"/>
    <w:rsid w:val="00DB526C"/>
    <w:rsid w:val="00DD51D4"/>
    <w:rsid w:val="00DE4447"/>
    <w:rsid w:val="00E200D7"/>
    <w:rsid w:val="00E22A3E"/>
    <w:rsid w:val="00E3266F"/>
    <w:rsid w:val="00EA1272"/>
    <w:rsid w:val="00EA2B62"/>
    <w:rsid w:val="00EA78D6"/>
    <w:rsid w:val="00EC1CF3"/>
    <w:rsid w:val="00EC7010"/>
    <w:rsid w:val="00F07E0E"/>
    <w:rsid w:val="00F147F8"/>
    <w:rsid w:val="00F30A62"/>
    <w:rsid w:val="00F44250"/>
    <w:rsid w:val="00F5190C"/>
    <w:rsid w:val="00F51C51"/>
    <w:rsid w:val="00F53E96"/>
    <w:rsid w:val="00F62289"/>
    <w:rsid w:val="00F70315"/>
    <w:rsid w:val="00F809F1"/>
    <w:rsid w:val="00F97891"/>
    <w:rsid w:val="00FA2D51"/>
    <w:rsid w:val="00FB24F9"/>
    <w:rsid w:val="00FC4ACF"/>
    <w:rsid w:val="00FD0228"/>
    <w:rsid w:val="00FD5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3D8CFF-6CBB-44BD-96E4-9F73335BB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semiHidden/>
    <w:unhideWhenUsed/>
    <w:rsid w:val="00D2622F"/>
  </w:style>
  <w:style w:type="character" w:styleId="CommentReference">
    <w:name w:val="annotation reference"/>
    <w:rsid w:val="00D2622F"/>
    <w:rPr>
      <w:sz w:val="16"/>
      <w:szCs w:val="16"/>
    </w:rPr>
  </w:style>
  <w:style w:type="character" w:styleId="Emphasis">
    <w:name w:val="Emphasis"/>
    <w:qFormat/>
    <w:rsid w:val="00D2622F"/>
    <w:rPr>
      <w:i/>
      <w:iCs/>
    </w:rPr>
  </w:style>
  <w:style w:type="character" w:styleId="FootnoteReference">
    <w:name w:val="footnote reference"/>
    <w:rsid w:val="00D2622F"/>
    <w:rPr>
      <w:vertAlign w:val="superscript"/>
    </w:rPr>
  </w:style>
  <w:style w:type="character" w:styleId="PageNumber">
    <w:name w:val="page number"/>
    <w:basedOn w:val="DefaultParagraphFont"/>
    <w:rsid w:val="00D2622F"/>
  </w:style>
  <w:style w:type="character" w:customStyle="1" w:styleId="CommentTextChar">
    <w:name w:val="Comment Text Char"/>
    <w:link w:val="CommentText"/>
    <w:rsid w:val="00D2622F"/>
    <w:rPr>
      <w:rFonts w:ascii="Times New Roman" w:eastAsia="Times New Roman" w:hAnsi="Times New Roman"/>
    </w:rPr>
  </w:style>
  <w:style w:type="character" w:customStyle="1" w:styleId="PlainTextChar">
    <w:name w:val="Plain Text Char"/>
    <w:link w:val="PlainText"/>
    <w:rsid w:val="00D2622F"/>
    <w:rPr>
      <w:rFonts w:ascii="Courier New" w:eastAsia="Times New Roman" w:hAnsi="Courier New" w:cs="Courier New"/>
    </w:rPr>
  </w:style>
  <w:style w:type="character" w:customStyle="1" w:styleId="indeks">
    <w:name w:val="indeks"/>
    <w:basedOn w:val="DefaultParagraphFont"/>
    <w:rsid w:val="00D2622F"/>
  </w:style>
  <w:style w:type="character" w:customStyle="1" w:styleId="BalloonTextChar">
    <w:name w:val="Balloon Text Char"/>
    <w:link w:val="BalloonText"/>
    <w:rsid w:val="00D2622F"/>
    <w:rPr>
      <w:rFonts w:ascii="Tahoma" w:hAnsi="Tahoma" w:cs="Tahoma"/>
      <w:sz w:val="16"/>
      <w:szCs w:val="16"/>
      <w:lang w:val="en-GB" w:eastAsia="en-US"/>
    </w:rPr>
  </w:style>
  <w:style w:type="character" w:customStyle="1" w:styleId="google-src-text">
    <w:name w:val="google-src-text"/>
    <w:basedOn w:val="DefaultParagraphFont"/>
    <w:rsid w:val="00D2622F"/>
  </w:style>
  <w:style w:type="character" w:customStyle="1" w:styleId="CommentSubjectChar">
    <w:name w:val="Comment Subject Char"/>
    <w:link w:val="CommentSubject"/>
    <w:rsid w:val="00D2622F"/>
    <w:rPr>
      <w:rFonts w:ascii="Times New Roman" w:eastAsia="Times New Roman" w:hAnsi="Times New Roman"/>
      <w:b/>
      <w:bCs/>
    </w:rPr>
  </w:style>
  <w:style w:type="character" w:customStyle="1" w:styleId="FootnoteTextChar">
    <w:name w:val="Footnote Text Char"/>
    <w:link w:val="FootnoteText"/>
    <w:rsid w:val="00D2622F"/>
    <w:rPr>
      <w:lang w:val="en-GB" w:eastAsia="en-US"/>
    </w:rPr>
  </w:style>
  <w:style w:type="character" w:customStyle="1" w:styleId="HeaderChar">
    <w:name w:val="Header Char"/>
    <w:link w:val="Header"/>
    <w:uiPriority w:val="99"/>
    <w:rsid w:val="00D2622F"/>
  </w:style>
  <w:style w:type="character" w:customStyle="1" w:styleId="FooterChar">
    <w:name w:val="Footer Char"/>
    <w:link w:val="Footer"/>
    <w:uiPriority w:val="99"/>
    <w:rsid w:val="00D2622F"/>
  </w:style>
  <w:style w:type="character" w:customStyle="1" w:styleId="apple-converted-space">
    <w:name w:val="apple-converted-space"/>
    <w:basedOn w:val="DefaultParagraphFont"/>
    <w:rsid w:val="00D2622F"/>
  </w:style>
  <w:style w:type="character" w:customStyle="1" w:styleId="hps">
    <w:name w:val="hps"/>
    <w:basedOn w:val="DefaultParagraphFont"/>
    <w:rsid w:val="00D2622F"/>
  </w:style>
  <w:style w:type="character" w:customStyle="1" w:styleId="rvts3">
    <w:name w:val="rvts3"/>
    <w:basedOn w:val="DefaultParagraphFont"/>
    <w:rsid w:val="00D2622F"/>
  </w:style>
  <w:style w:type="paragraph" w:styleId="BalloonText">
    <w:name w:val="Balloon Text"/>
    <w:basedOn w:val="Normal"/>
    <w:link w:val="BalloonTextChar"/>
    <w:rsid w:val="00D2622F"/>
    <w:rPr>
      <w:rFonts w:ascii="Tahoma" w:hAnsi="Tahoma" w:cs="Tahoma"/>
      <w:sz w:val="16"/>
      <w:szCs w:val="16"/>
      <w:lang w:val="en-GB"/>
    </w:rPr>
  </w:style>
  <w:style w:type="character" w:customStyle="1" w:styleId="BalloonTextChar1">
    <w:name w:val="Balloon Text Char1"/>
    <w:basedOn w:val="DefaultParagraphFont"/>
    <w:uiPriority w:val="99"/>
    <w:semiHidden/>
    <w:rsid w:val="00D2622F"/>
    <w:rPr>
      <w:rFonts w:ascii="Tahoma" w:hAnsi="Tahoma" w:cs="Tahoma"/>
      <w:sz w:val="16"/>
      <w:szCs w:val="16"/>
    </w:rPr>
  </w:style>
  <w:style w:type="paragraph" w:styleId="CommentText">
    <w:name w:val="annotation text"/>
    <w:basedOn w:val="Normal"/>
    <w:link w:val="CommentTextChar"/>
    <w:rsid w:val="00D2622F"/>
    <w:pPr>
      <w:spacing w:after="0" w:line="240" w:lineRule="auto"/>
    </w:pPr>
    <w:rPr>
      <w:rFonts w:ascii="Times New Roman" w:eastAsia="Times New Roman" w:hAnsi="Times New Roman"/>
    </w:rPr>
  </w:style>
  <w:style w:type="character" w:customStyle="1" w:styleId="CommentTextChar1">
    <w:name w:val="Comment Text Char1"/>
    <w:basedOn w:val="DefaultParagraphFont"/>
    <w:uiPriority w:val="99"/>
    <w:semiHidden/>
    <w:rsid w:val="00D2622F"/>
    <w:rPr>
      <w:sz w:val="20"/>
      <w:szCs w:val="20"/>
    </w:rPr>
  </w:style>
  <w:style w:type="paragraph" w:styleId="CommentSubject">
    <w:name w:val="annotation subject"/>
    <w:basedOn w:val="CommentText"/>
    <w:next w:val="CommentText"/>
    <w:link w:val="CommentSubjectChar"/>
    <w:rsid w:val="00D2622F"/>
    <w:rPr>
      <w:b/>
      <w:bCs/>
    </w:rPr>
  </w:style>
  <w:style w:type="character" w:customStyle="1" w:styleId="CommentSubjectChar1">
    <w:name w:val="Comment Subject Char1"/>
    <w:basedOn w:val="CommentTextChar1"/>
    <w:uiPriority w:val="99"/>
    <w:semiHidden/>
    <w:rsid w:val="00D2622F"/>
    <w:rPr>
      <w:b/>
      <w:bCs/>
      <w:sz w:val="20"/>
      <w:szCs w:val="20"/>
    </w:rPr>
  </w:style>
  <w:style w:type="paragraph" w:styleId="Footer">
    <w:name w:val="footer"/>
    <w:basedOn w:val="Normal"/>
    <w:link w:val="FooterChar"/>
    <w:uiPriority w:val="99"/>
    <w:rsid w:val="00D2622F"/>
    <w:pPr>
      <w:tabs>
        <w:tab w:val="center" w:pos="4680"/>
        <w:tab w:val="right" w:pos="9360"/>
      </w:tabs>
    </w:pPr>
  </w:style>
  <w:style w:type="character" w:customStyle="1" w:styleId="FooterChar1">
    <w:name w:val="Footer Char1"/>
    <w:basedOn w:val="DefaultParagraphFont"/>
    <w:uiPriority w:val="99"/>
    <w:semiHidden/>
    <w:rsid w:val="00D2622F"/>
  </w:style>
  <w:style w:type="paragraph" w:styleId="FootnoteText">
    <w:name w:val="footnote text"/>
    <w:basedOn w:val="Normal"/>
    <w:link w:val="FootnoteTextChar"/>
    <w:rsid w:val="00D2622F"/>
    <w:rPr>
      <w:lang w:val="en-GB"/>
    </w:rPr>
  </w:style>
  <w:style w:type="character" w:customStyle="1" w:styleId="FootnoteTextChar1">
    <w:name w:val="Footnote Text Char1"/>
    <w:basedOn w:val="DefaultParagraphFont"/>
    <w:uiPriority w:val="99"/>
    <w:semiHidden/>
    <w:rsid w:val="00D2622F"/>
    <w:rPr>
      <w:sz w:val="20"/>
      <w:szCs w:val="20"/>
    </w:rPr>
  </w:style>
  <w:style w:type="paragraph" w:styleId="Header">
    <w:name w:val="header"/>
    <w:basedOn w:val="Normal"/>
    <w:link w:val="HeaderChar"/>
    <w:uiPriority w:val="99"/>
    <w:rsid w:val="00D2622F"/>
    <w:pPr>
      <w:tabs>
        <w:tab w:val="center" w:pos="4680"/>
        <w:tab w:val="right" w:pos="9360"/>
      </w:tabs>
    </w:pPr>
  </w:style>
  <w:style w:type="character" w:customStyle="1" w:styleId="HeaderChar1">
    <w:name w:val="Header Char1"/>
    <w:basedOn w:val="DefaultParagraphFont"/>
    <w:uiPriority w:val="99"/>
    <w:semiHidden/>
    <w:rsid w:val="00D2622F"/>
  </w:style>
  <w:style w:type="paragraph" w:styleId="NormalWeb">
    <w:name w:val="Normal (Web)"/>
    <w:basedOn w:val="Normal"/>
    <w:rsid w:val="00D2622F"/>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styleId="PlainText">
    <w:name w:val="Plain Text"/>
    <w:basedOn w:val="Normal"/>
    <w:link w:val="PlainTextChar"/>
    <w:rsid w:val="00D2622F"/>
    <w:pPr>
      <w:spacing w:after="0" w:line="240" w:lineRule="auto"/>
    </w:pPr>
    <w:rPr>
      <w:rFonts w:ascii="Courier New" w:eastAsia="Times New Roman" w:hAnsi="Courier New" w:cs="Courier New"/>
    </w:rPr>
  </w:style>
  <w:style w:type="character" w:customStyle="1" w:styleId="PlainTextChar1">
    <w:name w:val="Plain Text Char1"/>
    <w:basedOn w:val="DefaultParagraphFont"/>
    <w:uiPriority w:val="99"/>
    <w:semiHidden/>
    <w:rsid w:val="00D2622F"/>
    <w:rPr>
      <w:rFonts w:ascii="Consolas" w:hAnsi="Consolas" w:cs="Consolas"/>
      <w:sz w:val="21"/>
      <w:szCs w:val="21"/>
    </w:rPr>
  </w:style>
  <w:style w:type="paragraph" w:customStyle="1" w:styleId="Pasussalistom">
    <w:name w:val="Pasus sa listom"/>
    <w:basedOn w:val="Normal"/>
    <w:qFormat/>
    <w:rsid w:val="00D2622F"/>
    <w:pPr>
      <w:ind w:left="720"/>
      <w:contextualSpacing/>
    </w:pPr>
    <w:rPr>
      <w:rFonts w:ascii="Calibri" w:eastAsia="Calibri" w:hAnsi="Calibri" w:cs="Times New Roman"/>
      <w:lang w:val="en-GB"/>
    </w:rPr>
  </w:style>
  <w:style w:type="paragraph" w:customStyle="1" w:styleId="esegmenth4">
    <w:name w:val="esegment_h4"/>
    <w:basedOn w:val="Normal"/>
    <w:rsid w:val="00D262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1CharCharChar">
    <w:name w:val="Char1 Char Char Char"/>
    <w:basedOn w:val="Normal"/>
    <w:rsid w:val="00D2622F"/>
    <w:pPr>
      <w:spacing w:after="160" w:line="240" w:lineRule="exact"/>
    </w:pPr>
    <w:rPr>
      <w:rFonts w:ascii="Tahoma" w:eastAsia="Times New Roman" w:hAnsi="Tahoma" w:cs="Times New Roman"/>
      <w:sz w:val="20"/>
      <w:szCs w:val="20"/>
    </w:rPr>
  </w:style>
  <w:style w:type="paragraph" w:customStyle="1" w:styleId="Default">
    <w:name w:val="Default"/>
    <w:rsid w:val="00D2622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T-98bezuvl">
    <w:name w:val="T-9/8 bez uvl"/>
    <w:basedOn w:val="Normal"/>
    <w:rsid w:val="00D2622F"/>
    <w:pPr>
      <w:widowControl w:val="0"/>
      <w:adjustRightInd w:val="0"/>
      <w:spacing w:after="43" w:line="210" w:lineRule="atLeast"/>
      <w:jc w:val="both"/>
    </w:pPr>
    <w:rPr>
      <w:rFonts w:ascii="Minion Pro Cond" w:eastAsia="Times New Roman" w:hAnsi="Minion Pro Cond" w:cs="Minion Pro Cond"/>
      <w:color w:val="000000"/>
      <w:w w:val="95"/>
      <w:sz w:val="20"/>
      <w:szCs w:val="20"/>
    </w:rPr>
  </w:style>
  <w:style w:type="paragraph" w:customStyle="1" w:styleId="HeadEng">
    <w:name w:val="HeadEng"/>
    <w:basedOn w:val="Normal"/>
    <w:rsid w:val="00D2622F"/>
    <w:pPr>
      <w:spacing w:after="0" w:line="240" w:lineRule="auto"/>
      <w:jc w:val="both"/>
    </w:pPr>
    <w:rPr>
      <w:rFonts w:ascii="Times New Roman" w:eastAsia="Times New Roman" w:hAnsi="Times New Roman" w:cs="Times New Roman"/>
      <w:szCs w:val="20"/>
    </w:rPr>
  </w:style>
  <w:style w:type="paragraph" w:customStyle="1" w:styleId="AbsatzTabelleKopfA">
    <w:name w:val="Absatz_Tabelle_Kopf_A"/>
    <w:basedOn w:val="Normal"/>
    <w:next w:val="Normal"/>
    <w:rsid w:val="00D2622F"/>
    <w:pPr>
      <w:keepNext/>
      <w:keepLines/>
      <w:tabs>
        <w:tab w:val="left" w:pos="567"/>
        <w:tab w:val="right" w:pos="9072"/>
      </w:tabs>
      <w:overflowPunct w:val="0"/>
      <w:autoSpaceDE w:val="0"/>
      <w:autoSpaceDN w:val="0"/>
      <w:adjustRightInd w:val="0"/>
      <w:spacing w:before="100" w:after="0" w:line="360" w:lineRule="auto"/>
      <w:jc w:val="center"/>
      <w:textAlignment w:val="baseline"/>
    </w:pPr>
    <w:rPr>
      <w:rFonts w:ascii="Times New Roman" w:eastAsia="Times New Roman" w:hAnsi="Times New Roman" w:cs="Times New Roman"/>
      <w:b/>
      <w:sz w:val="24"/>
      <w:szCs w:val="20"/>
      <w:lang w:val="de-DE" w:eastAsia="de-DE"/>
    </w:rPr>
  </w:style>
  <w:style w:type="paragraph" w:customStyle="1" w:styleId="AbsatzTabelleZeilenA">
    <w:name w:val="Absatz_Tabelle_Zeilen_A"/>
    <w:basedOn w:val="Normal"/>
    <w:rsid w:val="00D2622F"/>
    <w:pPr>
      <w:keepLines/>
      <w:tabs>
        <w:tab w:val="left" w:pos="567"/>
        <w:tab w:val="right" w:pos="9072"/>
      </w:tabs>
      <w:overflowPunct w:val="0"/>
      <w:autoSpaceDE w:val="0"/>
      <w:autoSpaceDN w:val="0"/>
      <w:adjustRightInd w:val="0"/>
      <w:spacing w:before="100" w:after="0" w:line="360" w:lineRule="auto"/>
      <w:jc w:val="center"/>
      <w:textAlignment w:val="baseline"/>
    </w:pPr>
    <w:rPr>
      <w:rFonts w:ascii="Times New Roman" w:eastAsia="Times New Roman" w:hAnsi="Times New Roman" w:cs="Times New Roman"/>
      <w:sz w:val="24"/>
      <w:szCs w:val="20"/>
      <w:lang w:val="de-DE" w:eastAsia="de-DE"/>
    </w:rPr>
  </w:style>
  <w:style w:type="paragraph" w:customStyle="1" w:styleId="Absatzeing15">
    <w:name w:val="Absatz_eing_1.5"/>
    <w:basedOn w:val="Normal"/>
    <w:rsid w:val="00D2622F"/>
    <w:pPr>
      <w:tabs>
        <w:tab w:val="left" w:pos="567"/>
        <w:tab w:val="right" w:pos="9072"/>
      </w:tabs>
      <w:overflowPunct w:val="0"/>
      <w:autoSpaceDE w:val="0"/>
      <w:autoSpaceDN w:val="0"/>
      <w:adjustRightInd w:val="0"/>
      <w:spacing w:after="0" w:line="360" w:lineRule="auto"/>
      <w:ind w:left="851"/>
      <w:jc w:val="both"/>
      <w:textAlignment w:val="baseline"/>
    </w:pPr>
    <w:rPr>
      <w:rFonts w:ascii="Times New Roman" w:eastAsia="Times New Roman" w:hAnsi="Times New Roman" w:cs="Times New Roman"/>
      <w:sz w:val="24"/>
      <w:szCs w:val="20"/>
      <w:lang w:val="de-DE" w:eastAsia="de-DE"/>
    </w:rPr>
  </w:style>
  <w:style w:type="paragraph" w:customStyle="1" w:styleId="AbsatzTabelleZeilenB">
    <w:name w:val="Absatz_Tabelle_Zeilen_B"/>
    <w:basedOn w:val="AbsatzTabelleZeilenA"/>
    <w:rsid w:val="00D2622F"/>
    <w:pPr>
      <w:ind w:left="170" w:right="170"/>
      <w:jc w:val="both"/>
    </w:pPr>
  </w:style>
  <w:style w:type="paragraph" w:customStyle="1" w:styleId="AbsatzTabelleZeilen1zezentr">
    <w:name w:val="Absatz_Tabelle_Zeilen_1ze_zentr"/>
    <w:basedOn w:val="Normal"/>
    <w:rsid w:val="00D2622F"/>
    <w:pPr>
      <w:keepLines/>
      <w:tabs>
        <w:tab w:val="left" w:pos="567"/>
        <w:tab w:val="right" w:pos="9072"/>
      </w:tabs>
      <w:overflowPunct w:val="0"/>
      <w:autoSpaceDE w:val="0"/>
      <w:autoSpaceDN w:val="0"/>
      <w:adjustRightInd w:val="0"/>
      <w:spacing w:before="60" w:after="60" w:line="240" w:lineRule="auto"/>
      <w:jc w:val="center"/>
      <w:textAlignment w:val="baseline"/>
    </w:pPr>
    <w:rPr>
      <w:rFonts w:ascii="Times New Roman" w:eastAsia="Times New Roman" w:hAnsi="Times New Roman" w:cs="Times New Roman"/>
      <w:sz w:val="24"/>
      <w:szCs w:val="20"/>
      <w:lang w:val="de-DE" w:eastAsia="de-DE"/>
    </w:rPr>
  </w:style>
  <w:style w:type="paragraph" w:customStyle="1" w:styleId="Normal1">
    <w:name w:val="Normal1"/>
    <w:basedOn w:val="Normal"/>
    <w:rsid w:val="00D2622F"/>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Absatzeing15nt">
    <w:name w:val="Absatz_eing_1.5_nt"/>
    <w:basedOn w:val="Absatzeing15"/>
    <w:next w:val="Absatzeing15"/>
    <w:rsid w:val="00D2622F"/>
    <w:pPr>
      <w:keepNext/>
      <w:tabs>
        <w:tab w:val="clear" w:pos="567"/>
        <w:tab w:val="clear" w:pos="9072"/>
        <w:tab w:val="left" w:pos="284"/>
      </w:tabs>
    </w:pPr>
  </w:style>
  <w:style w:type="paragraph" w:customStyle="1" w:styleId="Pa5">
    <w:name w:val="Pa5"/>
    <w:basedOn w:val="Normal"/>
    <w:next w:val="Normal"/>
    <w:rsid w:val="00D2622F"/>
    <w:pPr>
      <w:autoSpaceDE w:val="0"/>
      <w:autoSpaceDN w:val="0"/>
      <w:adjustRightInd w:val="0"/>
      <w:spacing w:after="0" w:line="171" w:lineRule="atLeast"/>
    </w:pPr>
    <w:rPr>
      <w:rFonts w:ascii="Arial" w:eastAsia="SimSun" w:hAnsi="Arial" w:cs="Times New Roman"/>
      <w:sz w:val="24"/>
      <w:szCs w:val="24"/>
      <w:lang w:val="en-GB" w:eastAsia="zh-CN"/>
    </w:rPr>
  </w:style>
  <w:style w:type="paragraph" w:customStyle="1" w:styleId="Pa9">
    <w:name w:val="Pa9"/>
    <w:basedOn w:val="Normal"/>
    <w:next w:val="Normal"/>
    <w:rsid w:val="00D2622F"/>
    <w:pPr>
      <w:autoSpaceDE w:val="0"/>
      <w:autoSpaceDN w:val="0"/>
      <w:adjustRightInd w:val="0"/>
      <w:spacing w:before="380" w:after="0" w:line="171" w:lineRule="atLeast"/>
    </w:pPr>
    <w:rPr>
      <w:rFonts w:ascii="Arial" w:eastAsia="SimSun" w:hAnsi="Arial" w:cs="Times New Roman"/>
      <w:sz w:val="24"/>
      <w:szCs w:val="24"/>
      <w:lang w:val="en-GB" w:eastAsia="zh-CN"/>
    </w:rPr>
  </w:style>
  <w:style w:type="paragraph" w:customStyle="1" w:styleId="Pa10">
    <w:name w:val="Pa10"/>
    <w:basedOn w:val="Normal"/>
    <w:next w:val="Normal"/>
    <w:rsid w:val="00D2622F"/>
    <w:pPr>
      <w:autoSpaceDE w:val="0"/>
      <w:autoSpaceDN w:val="0"/>
      <w:adjustRightInd w:val="0"/>
      <w:spacing w:before="160" w:after="20" w:line="171" w:lineRule="atLeast"/>
    </w:pPr>
    <w:rPr>
      <w:rFonts w:ascii="Arial" w:eastAsia="SimSun" w:hAnsi="Arial" w:cs="Times New Roman"/>
      <w:sz w:val="24"/>
      <w:szCs w:val="24"/>
      <w:lang w:val="en-GB" w:eastAsia="zh-CN"/>
    </w:rPr>
  </w:style>
  <w:style w:type="paragraph" w:styleId="ListParagraph">
    <w:name w:val="List Paragraph"/>
    <w:basedOn w:val="Normal"/>
    <w:uiPriority w:val="34"/>
    <w:qFormat/>
    <w:rsid w:val="00D2622F"/>
    <w:pPr>
      <w:ind w:left="720"/>
    </w:pPr>
    <w:rPr>
      <w:rFonts w:ascii="Calibri" w:eastAsia="Calibri" w:hAnsi="Calibri" w:cs="Times New Roman"/>
    </w:rPr>
  </w:style>
  <w:style w:type="paragraph" w:styleId="Revision">
    <w:name w:val="Revision"/>
    <w:uiPriority w:val="99"/>
    <w:rsid w:val="00D2622F"/>
    <w:pPr>
      <w:spacing w:after="0" w:line="240" w:lineRule="auto"/>
    </w:pPr>
    <w:rPr>
      <w:rFonts w:ascii="Calibri" w:eastAsia="Calibri" w:hAnsi="Calibri" w:cs="Times New Roman"/>
    </w:rPr>
  </w:style>
  <w:style w:type="paragraph" w:customStyle="1" w:styleId="Pasussalistom1">
    <w:name w:val="Pasus sa listom1"/>
    <w:basedOn w:val="Normal"/>
    <w:rsid w:val="00D2622F"/>
    <w:pPr>
      <w:ind w:left="720"/>
      <w:contextualSpacing/>
    </w:pPr>
    <w:rPr>
      <w:rFonts w:ascii="Calibri" w:eastAsia="Calibri" w:hAnsi="Calibri" w:cs="Times New Roman"/>
      <w:lang w:val="en-GB"/>
    </w:rPr>
  </w:style>
  <w:style w:type="paragraph" w:customStyle="1" w:styleId="Char1CharCharChar1">
    <w:name w:val="Char1 Char Char Char1"/>
    <w:basedOn w:val="Normal"/>
    <w:rsid w:val="00D2622F"/>
    <w:pPr>
      <w:spacing w:after="160" w:line="240" w:lineRule="exact"/>
    </w:pPr>
    <w:rPr>
      <w:rFonts w:ascii="Tahoma" w:eastAsia="Times New Roman" w:hAnsi="Tahoma" w:cs="Times New Roman"/>
      <w:sz w:val="20"/>
      <w:szCs w:val="20"/>
    </w:rPr>
  </w:style>
  <w:style w:type="paragraph" w:customStyle="1" w:styleId="Normal10">
    <w:name w:val="Normal1"/>
    <w:basedOn w:val="Normal"/>
    <w:rsid w:val="00D2622F"/>
    <w:pPr>
      <w:spacing w:before="100" w:beforeAutospacing="1" w:after="100" w:afterAutospacing="1" w:line="240" w:lineRule="auto"/>
    </w:pPr>
    <w:rPr>
      <w:rFonts w:ascii="Arial" w:eastAsia="Times New Roman" w:hAnsi="Arial" w:cs="Arial"/>
    </w:rPr>
  </w:style>
  <w:style w:type="paragraph" w:customStyle="1" w:styleId="Char1CharCharChar0">
    <w:name w:val="Char1 Char Char Char"/>
    <w:basedOn w:val="Normal"/>
    <w:semiHidden/>
    <w:rsid w:val="00D2622F"/>
    <w:pPr>
      <w:spacing w:after="160" w:line="240" w:lineRule="exact"/>
    </w:pPr>
    <w:rPr>
      <w:rFonts w:ascii="Tahoma" w:eastAsia="Times New Roman" w:hAnsi="Tahoma" w:cs="Times New Roman"/>
      <w:sz w:val="20"/>
      <w:szCs w:val="20"/>
    </w:rPr>
  </w:style>
  <w:style w:type="table" w:styleId="TableGrid">
    <w:name w:val="Table Grid"/>
    <w:basedOn w:val="TableNormal"/>
    <w:rsid w:val="00D2622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7C3485"/>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820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46</Pages>
  <Words>14281</Words>
  <Characters>81402</Characters>
  <Application>Microsoft Office Word</Application>
  <DocSecurity>0</DocSecurity>
  <Lines>678</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Biljana Obradovic</dc:creator>
  <cp:lastModifiedBy>Bojan Grgic</cp:lastModifiedBy>
  <cp:revision>2</cp:revision>
  <cp:lastPrinted>2016-01-25T11:26:00Z</cp:lastPrinted>
  <dcterms:created xsi:type="dcterms:W3CDTF">2016-01-25T16:55:00Z</dcterms:created>
  <dcterms:modified xsi:type="dcterms:W3CDTF">2016-01-25T16:55:00Z</dcterms:modified>
</cp:coreProperties>
</file>