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0D" w:rsidRPr="00CF110D" w:rsidRDefault="00CF110D" w:rsidP="00CF110D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bookmarkStart w:id="0" w:name="_GoBack"/>
      <w:bookmarkEnd w:id="0"/>
    </w:p>
    <w:p w:rsidR="00B74DE1" w:rsidRPr="0009372E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74DE1" w:rsidRPr="00D06018" w:rsidRDefault="0009372E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6717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4DE1"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О ПОТВРЂИВАЊУ СПОРАЗУМ</w:t>
      </w:r>
      <w:r w:rsidRPr="00D06018"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:rsidR="00A464AC" w:rsidRPr="00D06018" w:rsidRDefault="00937EF6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ИЗМЕЂУ</w:t>
      </w:r>
    </w:p>
    <w:p w:rsidR="00A464AC" w:rsidRPr="00D06018" w:rsidRDefault="00A464AC" w:rsidP="00A464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ВЛАДЕ РЕПУБЛИКЕ СРБИЈЕ</w:t>
      </w:r>
    </w:p>
    <w:p w:rsidR="00A464AC" w:rsidRPr="00D06018" w:rsidRDefault="00937EF6" w:rsidP="00A464A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И</w:t>
      </w:r>
    </w:p>
    <w:p w:rsidR="00937EF6" w:rsidRDefault="00937EF6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="00D30947">
        <w:rPr>
          <w:rFonts w:ascii="Times New Roman" w:hAnsi="Times New Roman" w:cs="Times New Roman"/>
          <w:sz w:val="24"/>
          <w:szCs w:val="24"/>
          <w:lang w:val="sr-Cyrl-CS"/>
        </w:rPr>
        <w:t>РЕПУБЛИКЕ МАКЕДОНИЈЕ</w:t>
      </w: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О САРАДЊИ У ОБЛАСТИ ТУРИЗМА</w:t>
      </w: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B74DE1" w:rsidRDefault="00B74DE1" w:rsidP="00B74DE1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Потврђује се Споразум </w:t>
      </w:r>
      <w:r w:rsidR="00A464AC"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између Владе Републике Србије и </w:t>
      </w:r>
      <w:r w:rsidR="00937EF6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="00B71AF7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D30947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Македоније </w:t>
      </w:r>
      <w:r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у области туризма, </w:t>
      </w:r>
      <w:r w:rsidR="00CF76B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потписан</w:t>
      </w:r>
      <w:r w:rsidR="00E33D7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3094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16. фебруар</w:t>
      </w:r>
      <w:r w:rsidR="00937EF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F06B0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D06018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CF76B6">
        <w:rPr>
          <w:rFonts w:ascii="Times New Roman" w:hAnsi="Times New Roman" w:cs="Times New Roman"/>
          <w:sz w:val="24"/>
          <w:szCs w:val="24"/>
          <w:lang w:val="sr-Cyrl-CS"/>
        </w:rPr>
        <w:t>15. године у С</w:t>
      </w:r>
      <w:r w:rsidR="00CF76B6">
        <w:rPr>
          <w:rFonts w:ascii="Times New Roman" w:hAnsi="Times New Roman" w:cs="Times New Roman"/>
          <w:sz w:val="24"/>
          <w:szCs w:val="24"/>
          <w:lang w:val="sr-Cyrl-RS"/>
        </w:rPr>
        <w:t>копљ</w:t>
      </w:r>
      <w:r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у, у оригиналу на </w:t>
      </w:r>
      <w:r w:rsidRPr="00D06018">
        <w:rPr>
          <w:rFonts w:ascii="Times New Roman" w:hAnsi="Times New Roman" w:cs="Times New Roman"/>
          <w:bCs/>
          <w:sz w:val="24"/>
          <w:szCs w:val="24"/>
          <w:lang w:val="sr-Cyrl-CS"/>
        </w:rPr>
        <w:t>српском</w:t>
      </w:r>
      <w:r w:rsidR="00F06B0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3094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македонском </w:t>
      </w:r>
      <w:r w:rsidR="00F06B05">
        <w:rPr>
          <w:rFonts w:ascii="Times New Roman" w:hAnsi="Times New Roman" w:cs="Times New Roman"/>
          <w:bCs/>
          <w:sz w:val="24"/>
          <w:szCs w:val="24"/>
          <w:lang w:val="sr-Cyrl-CS"/>
        </w:rPr>
        <w:t>и енглеском језику.</w:t>
      </w:r>
      <w:r w:rsidRPr="00D0601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D4810" w:rsidRPr="00DD481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F06B05" w:rsidRPr="00D06018" w:rsidRDefault="00F06B05" w:rsidP="00B74DE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B74DE1" w:rsidRDefault="00B74DE1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Текст Споразума између Владе Републике Србије и </w:t>
      </w:r>
      <w:r w:rsidR="00671703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="00D30947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Македоније </w:t>
      </w:r>
      <w:r w:rsidR="00CF76B6"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у области туризма </w:t>
      </w:r>
      <w:r w:rsidRPr="00D06018">
        <w:rPr>
          <w:rFonts w:ascii="Times New Roman" w:hAnsi="Times New Roman" w:cs="Times New Roman"/>
          <w:sz w:val="24"/>
          <w:szCs w:val="24"/>
          <w:lang w:val="sr-Cyrl-CS"/>
        </w:rPr>
        <w:t>у оригиналу на српском језику гласи:</w:t>
      </w: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C606E" w:rsidRPr="002C606E" w:rsidRDefault="002C606E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6018" w:rsidRDefault="00D06018" w:rsidP="00B74DE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5393" w:rsidRPr="004B6588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4B6588">
        <w:rPr>
          <w:rFonts w:ascii="Times New Roman" w:hAnsi="Times New Roman"/>
          <w:bCs/>
          <w:sz w:val="24"/>
          <w:szCs w:val="24"/>
          <w:lang w:val="sr-Cyrl-CS"/>
        </w:rPr>
        <w:t>СПОРАЗУМ</w:t>
      </w: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између Владе Републике Србије и Владе Републике Македоније</w:t>
      </w: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 сарадњи у области у туризма</w:t>
      </w:r>
    </w:p>
    <w:p w:rsidR="00715393" w:rsidRPr="008D07B1" w:rsidRDefault="00715393" w:rsidP="00715393">
      <w:pPr>
        <w:spacing w:after="0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Влада Републике Србије и Влада Републике Македоније</w:t>
      </w:r>
      <w:r>
        <w:rPr>
          <w:rFonts w:ascii="Times New Roman" w:hAnsi="Times New Roman"/>
          <w:bCs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sr-Cyrl-CS"/>
        </w:rPr>
        <w:t>у даљем тексту</w:t>
      </w:r>
      <w:r>
        <w:rPr>
          <w:rFonts w:ascii="Times New Roman" w:hAnsi="Times New Roman"/>
          <w:bCs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bCs/>
          <w:sz w:val="24"/>
          <w:szCs w:val="24"/>
          <w:lang w:val="sr-Cyrl-CS"/>
        </w:rPr>
        <w:t>Стране</w:t>
      </w:r>
      <w:r>
        <w:rPr>
          <w:rFonts w:ascii="Times New Roman" w:hAnsi="Times New Roman"/>
          <w:bCs/>
          <w:sz w:val="24"/>
          <w:szCs w:val="24"/>
          <w:lang w:val="sr-Latn-CS"/>
        </w:rPr>
        <w:t>)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у жељи да допринесу развоју односа у области туризма између Републике Србије и Републике Македоније и јачању сарадње међу надлежним органима двеју држава,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увиђајући да односи у области туризма представљају важан и неопходан аспект јачања пријатељских односа између држава Страна,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у жељи да створе основ за проширење односа у области туризма између Републике Србије и Републике Македоније,</w:t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споразумеле су се о следећем: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1.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ће, у складу с националним законодавством својих држава и међународно преузетим обавезама, предузети све потребне мере за промовисање и подстицање развоја туристичких односа између држава Страна и за олакшавање токова туризма, уз подршку туристичких агенција и других структура и организација које обављају делатност у области туризма.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2.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створити повољан оквир за улагања у област туризма у својим државама, у складу са националним законодавствима двеју држава. Стране ће промовисати развој туристичких производа, у складу са међународном праксом и законодавством које је на снази у државама Страна.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3.</w:t>
      </w:r>
    </w:p>
    <w:p w:rsidR="00715393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размењивати информације, укључујући и статистичке податке који се односе на област туризм</w:t>
      </w:r>
      <w:r w:rsidRPr="008D07B1">
        <w:rPr>
          <w:rFonts w:ascii="Times New Roman" w:hAnsi="Times New Roman"/>
          <w:bCs/>
          <w:sz w:val="24"/>
          <w:szCs w:val="24"/>
        </w:rPr>
        <w:t>a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 у њиховим државама, и подстицаће узајамно учешће на сајмовима туризма, на основу међусобног договора Страна.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4.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подстицати посећивање туристичких потенцијала обеју држава.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5.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Стране ће доприносити размени искуства у области обуке стручног кадра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у области туризма 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у својим државама.</w:t>
      </w:r>
    </w:p>
    <w:p w:rsidR="00BF233A" w:rsidRDefault="00BF233A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6.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подстицати развој сарадње у области туризма у складу с правилима Светске туристичке организације (</w:t>
      </w:r>
      <w:r w:rsidRPr="008D07B1">
        <w:rPr>
          <w:rFonts w:ascii="Times New Roman" w:hAnsi="Times New Roman"/>
          <w:bCs/>
          <w:sz w:val="24"/>
          <w:szCs w:val="24"/>
        </w:rPr>
        <w:t>UNWTO)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 и других међународних туристичких организација.</w:t>
      </w: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7.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доприносити размени искуства и информација о активностима туристичких организација њихових држава, у складу с националним законодавством држава Страна.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размењивати информације о туристичком потенцијалу двеју држава и подстицаће организовање посета за представнике медија и стручњаке из области туризма.</w:t>
      </w: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Члан 8.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noProof/>
          <w:sz w:val="24"/>
          <w:szCs w:val="24"/>
          <w:lang w:val="sr-Cyrl-CS"/>
        </w:rPr>
        <w:t xml:space="preserve">Стране ће пружити </w:t>
      </w:r>
      <w:r w:rsidRPr="008D07B1">
        <w:rPr>
          <w:rFonts w:ascii="Times New Roman" w:hAnsi="Times New Roman"/>
          <w:bCs/>
          <w:noProof/>
          <w:sz w:val="24"/>
          <w:szCs w:val="24"/>
          <w:lang w:val="gsw-FR"/>
        </w:rPr>
        <w:t>подршк</w:t>
      </w:r>
      <w:r w:rsidRPr="008D07B1">
        <w:rPr>
          <w:rFonts w:ascii="Times New Roman" w:hAnsi="Times New Roman"/>
          <w:bCs/>
          <w:noProof/>
          <w:sz w:val="24"/>
          <w:szCs w:val="24"/>
          <w:lang w:val="sr-Cyrl-CS"/>
        </w:rPr>
        <w:t>у</w:t>
      </w:r>
      <w:r w:rsidRPr="008D07B1">
        <w:rPr>
          <w:rFonts w:ascii="Times New Roman" w:hAnsi="Times New Roman"/>
          <w:bCs/>
          <w:noProof/>
          <w:sz w:val="24"/>
          <w:szCs w:val="24"/>
          <w:lang w:val="gsw-FR"/>
        </w:rPr>
        <w:t xml:space="preserve"> националним туристичким организацијама у развоју концепта заједничког представљања дестинација на трећим, а пре свега прекоморским тржиштима, укључујући израду заједничког промотивног материјала у електронској и штампаној форми, заједничке кампање, заједничког наступа на сајмовима.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ће подстицати сарадњу националних туристичких организација на изради пројеката у оквиру прекограничне и других врста међународне сарадње у циљу јачања капацитета подизања нивоа образовања и видљивости обе туристичке дестинације.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9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Стране самостално сносе све трошкове настале приликом спровођења овог споразума, у оквиру ограничења утврђених националним законодавствима држава Страна.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10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Овај споразум не утиче на међународне обавезе које су Стране преузеле.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11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Сва неслагања у тумачењу и примени овог споразума решаваће се споразумно путем преговора и консултација дипломатским путем.</w:t>
      </w:r>
    </w:p>
    <w:p w:rsidR="00715393" w:rsidRPr="008D07B1" w:rsidRDefault="00715393" w:rsidP="00715393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12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Овлашћени органи задужени за спровођење одредби овог споразума су: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за Републику Србију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– м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инистарство надлежно за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послове туриз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м</w:t>
      </w:r>
      <w:r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,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за Републику Македонију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– м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инистарство надлежно за </w:t>
      </w:r>
      <w:r>
        <w:rPr>
          <w:rFonts w:ascii="Times New Roman" w:hAnsi="Times New Roman"/>
          <w:bCs/>
          <w:sz w:val="24"/>
          <w:szCs w:val="24"/>
          <w:lang w:val="sr-Cyrl-CS"/>
        </w:rPr>
        <w:t>послове туриз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м</w:t>
      </w:r>
      <w:r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lastRenderedPageBreak/>
        <w:t>Стране ће се међусобно дипломатским путем обавештавати о свакој промени овлашћених органа.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13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Измене и допуне овог споразума врше се обостраном сагласношћу Страна. Измене и допуне ступају на снагу у складу с одредбама члана 1</w:t>
      </w:r>
      <w:r w:rsidRPr="008D07B1">
        <w:rPr>
          <w:rFonts w:ascii="Times New Roman" w:hAnsi="Times New Roman"/>
          <w:bCs/>
          <w:sz w:val="24"/>
          <w:szCs w:val="24"/>
        </w:rPr>
        <w:t>4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. овог споразума.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jc w:val="center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Члан 14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Овај споразум ступа на снагу на дан последњег обавештавања којим једна од Страна обавештава другу о завршетку интерних законских поступака потребних за ступање овог споразума на снагу.</w:t>
      </w: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Овај споразум се закључује на рок од пет (5) година. Његово важење се прећутном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сагласношћу сваки пут продужава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 за још пет (5) година, под условом да ниједна од Страна не обавести другу Страну у писаном облику најмање шест месеци пре дана престанка важења овог споразума о својој намери да раскине овај споразум.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Обавештење о раскиду овог споразума које је упутила једна Страна не утиче на спровођење активности које су започете пре раскида овог споразума.</w:t>
      </w:r>
    </w:p>
    <w:p w:rsidR="00715393" w:rsidRPr="008D07B1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Pr="008D07B1" w:rsidRDefault="00715393" w:rsidP="00715393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Потписано дана</w:t>
      </w:r>
      <w:r w:rsidRPr="008D07B1">
        <w:rPr>
          <w:rFonts w:ascii="Times New Roman" w:hAnsi="Times New Roman"/>
          <w:bCs/>
          <w:sz w:val="24"/>
          <w:szCs w:val="24"/>
        </w:rPr>
        <w:t xml:space="preserve"> </w:t>
      </w:r>
      <w:r w:rsidR="005F178B">
        <w:rPr>
          <w:rFonts w:ascii="Times New Roman" w:hAnsi="Times New Roman"/>
          <w:bCs/>
          <w:sz w:val="24"/>
          <w:szCs w:val="24"/>
        </w:rPr>
        <w:t>16.02.2015.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 у</w:t>
      </w:r>
      <w:r w:rsidR="005F178B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="005F178B">
        <w:rPr>
          <w:rFonts w:ascii="Times New Roman" w:hAnsi="Times New Roman"/>
          <w:bCs/>
          <w:sz w:val="24"/>
          <w:szCs w:val="24"/>
          <w:lang w:val="sr-Cyrl-RS"/>
        </w:rPr>
        <w:t>Скопју</w:t>
      </w:r>
      <w:r w:rsidRPr="008D07B1">
        <w:rPr>
          <w:rFonts w:ascii="Times New Roman" w:hAnsi="Times New Roman"/>
          <w:bCs/>
          <w:sz w:val="24"/>
          <w:szCs w:val="24"/>
          <w:lang w:val="sr-Latn-CS"/>
        </w:rPr>
        <w:t xml:space="preserve">, у два истоветна примерка на 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српском</w:t>
      </w:r>
      <w:r w:rsidRPr="008D07B1">
        <w:rPr>
          <w:rFonts w:ascii="Times New Roman" w:hAnsi="Times New Roman"/>
          <w:bCs/>
          <w:sz w:val="24"/>
          <w:szCs w:val="24"/>
          <w:lang w:val="sr-Latn-CS"/>
        </w:rPr>
        <w:t xml:space="preserve">, македонском и енглеском језику, од којих су сви подједнако веродостојни. 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У случају несагласности у тумачењу или спровођењу, меродавна је верзија на енглеском језику.</w:t>
      </w: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6F396E" w:rsidRDefault="00715393" w:rsidP="006F396E">
      <w:pPr>
        <w:spacing w:after="0"/>
        <w:ind w:left="7088" w:hanging="628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>за Владу Републике Србије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ab/>
      </w:r>
      <w:r w:rsidR="006F396E">
        <w:rPr>
          <w:rFonts w:ascii="Times New Roman" w:hAnsi="Times New Roman"/>
          <w:bCs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6F396E">
        <w:rPr>
          <w:rFonts w:ascii="Times New Roman" w:hAnsi="Times New Roman"/>
          <w:bCs/>
          <w:sz w:val="24"/>
          <w:szCs w:val="24"/>
          <w:lang w:val="sr-Cyrl-CS"/>
        </w:rPr>
        <w:t>з</w:t>
      </w:r>
      <w:r w:rsidR="006F396E">
        <w:rPr>
          <w:rFonts w:ascii="Times New Roman" w:hAnsi="Times New Roman"/>
          <w:bCs/>
          <w:sz w:val="24"/>
          <w:szCs w:val="24"/>
          <w:lang w:val="en-US"/>
        </w:rPr>
        <w:t xml:space="preserve">a </w:t>
      </w:r>
      <w:r w:rsidR="006F396E">
        <w:rPr>
          <w:rFonts w:ascii="Times New Roman" w:hAnsi="Times New Roman"/>
          <w:bCs/>
          <w:sz w:val="24"/>
          <w:szCs w:val="24"/>
          <w:lang w:val="sr-Cyrl-CS"/>
        </w:rPr>
        <w:t>Владу</w:t>
      </w:r>
      <w:r w:rsidR="006F396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</w:p>
    <w:p w:rsidR="00715393" w:rsidRDefault="00715393" w:rsidP="006F396E">
      <w:pPr>
        <w:spacing w:after="0"/>
        <w:ind w:left="4154" w:firstLine="2083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D07B1">
        <w:rPr>
          <w:rFonts w:ascii="Times New Roman" w:hAnsi="Times New Roman"/>
          <w:bCs/>
          <w:sz w:val="24"/>
          <w:szCs w:val="24"/>
          <w:lang w:val="sr-Cyrl-CS"/>
        </w:rPr>
        <w:t xml:space="preserve">Републике </w:t>
      </w:r>
      <w:r w:rsidR="006F396E">
        <w:rPr>
          <w:rFonts w:ascii="Times New Roman" w:hAnsi="Times New Roman"/>
          <w:bCs/>
          <w:sz w:val="24"/>
          <w:szCs w:val="24"/>
          <w:lang w:val="en-US"/>
        </w:rPr>
        <w:t>M</w:t>
      </w:r>
      <w:r w:rsidRPr="008D07B1">
        <w:rPr>
          <w:rFonts w:ascii="Times New Roman" w:hAnsi="Times New Roman"/>
          <w:bCs/>
          <w:sz w:val="24"/>
          <w:szCs w:val="24"/>
          <w:lang w:val="sr-Cyrl-CS"/>
        </w:rPr>
        <w:t>акедоније</w:t>
      </w:r>
    </w:p>
    <w:p w:rsidR="00715393" w:rsidRDefault="00715393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5F178B" w:rsidRDefault="005F178B" w:rsidP="00715393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ab/>
        <w:t>Расим Љајић</w:t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</w:r>
      <w:r>
        <w:rPr>
          <w:rFonts w:ascii="Times New Roman" w:hAnsi="Times New Roman"/>
          <w:bCs/>
          <w:sz w:val="24"/>
          <w:szCs w:val="24"/>
          <w:lang w:val="sr-Cyrl-CS"/>
        </w:rPr>
        <w:tab/>
        <w:t>Владимир Пешевски</w:t>
      </w:r>
    </w:p>
    <w:p w:rsidR="00B74DE1" w:rsidRDefault="00B74DE1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4473" w:rsidRDefault="00874473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F78CA" w:rsidRPr="008F78CA" w:rsidRDefault="008F78CA" w:rsidP="00937EF6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82E7D" w:rsidRPr="00D06018" w:rsidRDefault="00282E7D" w:rsidP="00B74D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DE1" w:rsidRPr="00D06018" w:rsidRDefault="00B74DE1" w:rsidP="00B74DE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B74DE1" w:rsidRPr="00D06018" w:rsidRDefault="00B74DE1" w:rsidP="00937EF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601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Овај закон ступа на снагу осмог дана од дана објављивања у „Службеном гласнику Републике Србије </w:t>
      </w:r>
      <w:r w:rsidRPr="00D06018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D06018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уговориˮ.</w:t>
      </w:r>
    </w:p>
    <w:p w:rsidR="00CF110D" w:rsidRDefault="00CF110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CF110D" w:rsidRDefault="00CF110D" w:rsidP="00CF110D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О Б Р А З Л О Ж Е Њ Е</w:t>
      </w:r>
    </w:p>
    <w:p w:rsidR="00CF110D" w:rsidRDefault="00CF110D" w:rsidP="00CF110D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sr-Cyrl-CS"/>
        </w:rPr>
        <w:t>. У</w:t>
      </w:r>
      <w:r>
        <w:rPr>
          <w:rFonts w:ascii="Times New Roman" w:hAnsi="Times New Roman"/>
          <w:sz w:val="24"/>
          <w:szCs w:val="24"/>
          <w:lang w:val="ru-RU"/>
        </w:rPr>
        <w:t>ставни основ</w:t>
      </w:r>
      <w:r>
        <w:rPr>
          <w:rFonts w:ascii="Times New Roman" w:hAnsi="Times New Roman"/>
          <w:sz w:val="24"/>
          <w:szCs w:val="24"/>
          <w:lang w:val="sr-Cyrl-CS"/>
        </w:rPr>
        <w:t xml:space="preserve"> за доношење закона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CF110D" w:rsidRDefault="00CF110D" w:rsidP="00CF11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Уставни основ за доношење овог закона садржан је у члану 99. став 1. тачка 4. Устава Републике Србије, према којем Народна скупштина потврђује међународне уговоре када је законом предвиђена обавеза њиховог потврђивања. 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Разлози за потврђивање </w:t>
      </w:r>
      <w:r>
        <w:rPr>
          <w:rFonts w:ascii="Times New Roman" w:hAnsi="Times New Roman"/>
          <w:sz w:val="24"/>
          <w:szCs w:val="24"/>
          <w:lang w:val="sr-Cyrl-RS"/>
        </w:rPr>
        <w:t>међународног уговора</w:t>
      </w:r>
    </w:p>
    <w:p w:rsidR="00CF110D" w:rsidRDefault="00CF110D" w:rsidP="00CF11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110D" w:rsidRDefault="00CF110D" w:rsidP="00CF110D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Споразум између Владе Републике Србије и Владе Републике Македоније о сарадњи у области туризма предложен је са циљем унапређења међусобних односа у области туризма и остварењем доприноса унапређењу укупних билатералних односа.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На овај начин 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успоставља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институционални оквир за јачање сарадње између појединих партнера у туризму, што представља врло важан допринос унапређењу укупних економских односа између две државе.    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У сарадњи Републике Србије и Републике Македоније у области туризма у 2014. години, према подацима Републичког завода за статистику, забележен је раст од 11,4% у броју долазака (39.621 долазака страних туриста) и раст од 8,8% у броју ноћења (114.997 ноћења страних туриста), у односу на 2013. годину. Имајући у виду да је у 2014. години у Републици Србији забележено укупно 1,028.732  долазака страних туриста (+11,6% у односу на 2013. годину) и 2,161.054 ноћења (+8,7% у односу на 2013. годину) учешће туриста из Републике Македоније у овом промету износи 3,8% у броју долазака и 3,6% у броју ноћења. Наведене чињенице представљају посебан изазов за туристичку индустрију у обе државе у циљу постизања бољих резултата.</w:t>
      </w:r>
    </w:p>
    <w:p w:rsidR="00CF110D" w:rsidRDefault="00CF110D" w:rsidP="00CF110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 w:eastAsia="cs-CZ"/>
        </w:rPr>
        <w:t xml:space="preserve">Рачунајући на </w:t>
      </w:r>
      <w:r>
        <w:rPr>
          <w:rFonts w:ascii="Times New Roman" w:hAnsi="Times New Roman"/>
          <w:sz w:val="24"/>
          <w:szCs w:val="24"/>
          <w:lang w:val="sr-Latn-BA" w:eastAsia="cs-CZ"/>
        </w:rPr>
        <w:t>значајан потенцијал за даљи развој односа у области</w:t>
      </w:r>
      <w:r>
        <w:rPr>
          <w:rFonts w:ascii="Times New Roman" w:hAnsi="Times New Roman"/>
          <w:sz w:val="24"/>
          <w:szCs w:val="24"/>
          <w:lang w:val="sr-Cyrl-CS" w:eastAsia="cs-CZ"/>
        </w:rPr>
        <w:t xml:space="preserve"> туризма</w:t>
      </w:r>
      <w:r>
        <w:rPr>
          <w:rFonts w:ascii="Times New Roman" w:hAnsi="Times New Roman"/>
          <w:sz w:val="24"/>
          <w:szCs w:val="24"/>
          <w:lang w:val="sr-Latn-BA" w:eastAsia="cs-CZ"/>
        </w:rPr>
        <w:t>,</w:t>
      </w:r>
      <w:r>
        <w:rPr>
          <w:rFonts w:ascii="Times New Roman" w:hAnsi="Times New Roman"/>
          <w:sz w:val="24"/>
          <w:szCs w:val="24"/>
          <w:lang w:val="sr-Cyrl-RS" w:eastAsia="cs-CZ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потребно је детаљно анализирати могућности за дефинисање туристичке понуде примерене тражњи потенцијалних туриста две државе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Такође, неопходно је унапређење промоције туристичке понуде Републике Србије на тржишту Републике Македоније и обрнуто.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Споразум између Владе Републике Србије и Владе Републике Македоније о сарадњи у области туризма је стандардног типа за ову врсту споразума и закључен је између Владе Републике Србије и Владе Републике Македоније у својству „Страна</w:t>
      </w:r>
      <w:r>
        <w:rPr>
          <w:rFonts w:ascii="Cambria Math" w:hAnsi="Cambria Math" w:cs="Cambria Math"/>
          <w:sz w:val="24"/>
          <w:szCs w:val="24"/>
          <w:lang w:val="sr-Cyrl-CS"/>
        </w:rPr>
        <w:t>ˮ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Њиме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потврђује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спремност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унапређују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</w:t>
      </w:r>
      <w:r>
        <w:rPr>
          <w:rFonts w:ascii="Times New Roman" w:hAnsi="Times New Roman"/>
          <w:sz w:val="24"/>
          <w:szCs w:val="24"/>
          <w:lang w:val="sr-Cyrl-CS"/>
        </w:rPr>
        <w:t xml:space="preserve">латералну сарадњу, на основу тржишних принципа у области туризма у складу са важећом националном законском регулативом и међународним трендовима. </w:t>
      </w:r>
    </w:p>
    <w:p w:rsidR="00CF110D" w:rsidRDefault="00CF110D" w:rsidP="00CF110D">
      <w:pPr>
        <w:spacing w:after="0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Одредбама Споразума назначени су посебни облици сарадње од интереса и значаја за развој туризма у обе државе, у циљу успостављања правне основе за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>даљи развој туристичке размене на принципима равноправности и узајамне користи.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Споразумом се предвиђа стварање повољног оквира за улагања у туризам, у складу са важећим прописима и међународном праксом.</w:t>
      </w:r>
      <w:r>
        <w:rPr>
          <w:rFonts w:ascii="Times New Roman" w:hAnsi="Times New Roman"/>
          <w:sz w:val="24"/>
          <w:szCs w:val="24"/>
          <w:lang w:val="ru-RU"/>
        </w:rPr>
        <w:t xml:space="preserve"> Такође се предвиђа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размена информација, укључујући и статистичке податке, уз подстицање узајамног учешћа на сајмовима туризма, као и </w:t>
      </w:r>
      <w:r>
        <w:rPr>
          <w:rFonts w:ascii="Times New Roman" w:hAnsi="Times New Roman"/>
          <w:bCs/>
          <w:noProof/>
          <w:sz w:val="24"/>
          <w:szCs w:val="24"/>
          <w:lang w:val="gsw-FR"/>
        </w:rPr>
        <w:t xml:space="preserve">заједничког представљања дестинација </w:t>
      </w:r>
      <w:r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обе државе </w:t>
      </w:r>
      <w:r>
        <w:rPr>
          <w:rFonts w:ascii="Times New Roman" w:hAnsi="Times New Roman"/>
          <w:bCs/>
          <w:noProof/>
          <w:sz w:val="24"/>
          <w:szCs w:val="24"/>
          <w:lang w:val="gsw-FR"/>
        </w:rPr>
        <w:t>на прекоморским</w:t>
      </w:r>
      <w:r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gsw-FR"/>
        </w:rPr>
        <w:t>тржиштима</w:t>
      </w:r>
      <w:r>
        <w:rPr>
          <w:rFonts w:ascii="Times New Roman" w:hAnsi="Times New Roman"/>
          <w:bCs/>
          <w:noProof/>
          <w:sz w:val="24"/>
          <w:szCs w:val="24"/>
          <w:lang w:val="sr-Cyrl-RS"/>
        </w:rPr>
        <w:t>.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Споразумом се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предвиђа и </w:t>
      </w:r>
      <w:r>
        <w:rPr>
          <w:rFonts w:ascii="Times New Roman" w:hAnsi="Times New Roman"/>
          <w:bCs/>
          <w:sz w:val="24"/>
          <w:szCs w:val="24"/>
          <w:lang w:val="sr-Cyrl-CS"/>
        </w:rPr>
        <w:t>размена искустава у обуци стручног кадра у области туризма, али и развој сарадње у складу с правилима Светске туристичке организације (</w:t>
      </w:r>
      <w:r>
        <w:rPr>
          <w:rFonts w:ascii="Times New Roman" w:hAnsi="Times New Roman"/>
          <w:bCs/>
          <w:i/>
          <w:sz w:val="24"/>
          <w:szCs w:val="24"/>
        </w:rPr>
        <w:t>UNWTO</w:t>
      </w:r>
      <w:r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и других међународних туристичких организација.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Споразум садржи, између осталог, начин решавања спорова у вези са његовим тумачењем или спровођењем. Споразум се закључује на период од пет година и аутоматски ће  бити продужаван за исти временски период, уколико га једна страна не откаже шест месеци пре његовог истека.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CF110D" w:rsidRDefault="00CF110D" w:rsidP="00CF110D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  <w:lang w:val="ru-RU"/>
        </w:rPr>
        <w:t xml:space="preserve">Стварање финансијских обавеза извршавањем међународног уговора </w:t>
      </w:r>
    </w:p>
    <w:p w:rsidR="00CF110D" w:rsidRDefault="00CF110D" w:rsidP="00CF110D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110D" w:rsidRDefault="00CF110D" w:rsidP="00CF110D">
      <w:pPr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Извршавањем овог међународног уговора не стварају  се финансијске обавезе за Републику Србију.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</w:rPr>
        <w:t>IV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Процена износа финансијских средстава потребних за спровођење закона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:rsidR="00CF110D" w:rsidRDefault="00CF110D" w:rsidP="00CF110D">
      <w:pPr>
        <w:overflowPunct w:val="0"/>
        <w:autoSpaceDE w:val="0"/>
        <w:autoSpaceDN w:val="0"/>
        <w:adjustRightInd w:val="0"/>
        <w:ind w:firstLine="720"/>
        <w:jc w:val="both"/>
        <w:rPr>
          <w:rFonts w:ascii="Calibri" w:hAnsi="Calibri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Спровођење овог закона </w:t>
      </w:r>
      <w:r>
        <w:rPr>
          <w:rFonts w:ascii="Times New Roman" w:hAnsi="Times New Roman"/>
          <w:sz w:val="24"/>
          <w:szCs w:val="24"/>
          <w:lang w:val="sr-Cyrl-CS"/>
        </w:rPr>
        <w:t>не изискује посебна финансијска средства из буџета Републике Србије.</w:t>
      </w:r>
      <w:r>
        <w:rPr>
          <w:szCs w:val="24"/>
          <w:lang w:val="sr-Cyrl-CS"/>
        </w:rPr>
        <w:t xml:space="preserve"> </w:t>
      </w: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110D" w:rsidRDefault="00CF110D" w:rsidP="00CF110D">
      <w:pPr>
        <w:spacing w:after="0"/>
        <w:rPr>
          <w:rFonts w:ascii="Times New Roman" w:hAnsi="Times New Roman"/>
          <w:sz w:val="24"/>
          <w:szCs w:val="24"/>
          <w:lang w:val="en-GB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110D" w:rsidRDefault="00CF110D" w:rsidP="00CF110D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F110D" w:rsidRDefault="00CF110D" w:rsidP="00CF110D">
      <w:pPr>
        <w:spacing w:after="0"/>
        <w:rPr>
          <w:rFonts w:ascii="Calibri" w:hAnsi="Calibri"/>
          <w:lang w:val="ru-RU"/>
        </w:rPr>
      </w:pPr>
    </w:p>
    <w:p w:rsidR="00CF110D" w:rsidRDefault="00CF110D" w:rsidP="00CF110D">
      <w:pPr>
        <w:spacing w:after="0"/>
        <w:rPr>
          <w:lang w:val="ru-RU"/>
        </w:rPr>
      </w:pPr>
    </w:p>
    <w:p w:rsidR="00C139B8" w:rsidRPr="00D06018" w:rsidRDefault="00C139B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C139B8" w:rsidRPr="00D06018" w:rsidSect="008947B4">
      <w:footerReference w:type="default" r:id="rId7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642" w:rsidRDefault="00F33642" w:rsidP="001F3D4F">
      <w:pPr>
        <w:spacing w:after="0" w:line="240" w:lineRule="auto"/>
      </w:pPr>
      <w:r>
        <w:separator/>
      </w:r>
    </w:p>
  </w:endnote>
  <w:endnote w:type="continuationSeparator" w:id="0">
    <w:p w:rsidR="00F33642" w:rsidRDefault="00F33642" w:rsidP="001F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B4" w:rsidRDefault="00254B21">
    <w:pPr>
      <w:pStyle w:val="Footer"/>
      <w:jc w:val="right"/>
    </w:pPr>
    <w:r>
      <w:fldChar w:fldCharType="begin"/>
    </w:r>
    <w:r w:rsidR="00C139B8">
      <w:instrText xml:space="preserve"> PAGE   \* MERGEFORMAT </w:instrText>
    </w:r>
    <w:r>
      <w:fldChar w:fldCharType="separate"/>
    </w:r>
    <w:r w:rsidR="00AD1F6D">
      <w:rPr>
        <w:noProof/>
      </w:rPr>
      <w:t>2</w:t>
    </w:r>
    <w:r>
      <w:fldChar w:fldCharType="end"/>
    </w:r>
  </w:p>
  <w:p w:rsidR="008947B4" w:rsidRDefault="00F336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642" w:rsidRDefault="00F33642" w:rsidP="001F3D4F">
      <w:pPr>
        <w:spacing w:after="0" w:line="240" w:lineRule="auto"/>
      </w:pPr>
      <w:r>
        <w:separator/>
      </w:r>
    </w:p>
  </w:footnote>
  <w:footnote w:type="continuationSeparator" w:id="0">
    <w:p w:rsidR="00F33642" w:rsidRDefault="00F33642" w:rsidP="001F3D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E0569"/>
    <w:multiLevelType w:val="hybridMultilevel"/>
    <w:tmpl w:val="4A400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5256B"/>
    <w:multiLevelType w:val="hybridMultilevel"/>
    <w:tmpl w:val="AA3AE6A0"/>
    <w:lvl w:ilvl="0" w:tplc="B1B620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9551C"/>
    <w:multiLevelType w:val="hybridMultilevel"/>
    <w:tmpl w:val="7AE89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212940"/>
    <w:multiLevelType w:val="hybridMultilevel"/>
    <w:tmpl w:val="B36A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DE1"/>
    <w:rsid w:val="0009372E"/>
    <w:rsid w:val="00095A44"/>
    <w:rsid w:val="000F3019"/>
    <w:rsid w:val="0011777D"/>
    <w:rsid w:val="0012496B"/>
    <w:rsid w:val="0017268D"/>
    <w:rsid w:val="00172E86"/>
    <w:rsid w:val="001F3D4F"/>
    <w:rsid w:val="00254B21"/>
    <w:rsid w:val="002744CA"/>
    <w:rsid w:val="00282E7D"/>
    <w:rsid w:val="002C606E"/>
    <w:rsid w:val="00334385"/>
    <w:rsid w:val="003413AF"/>
    <w:rsid w:val="004A7335"/>
    <w:rsid w:val="004C607B"/>
    <w:rsid w:val="004C7712"/>
    <w:rsid w:val="00540072"/>
    <w:rsid w:val="005478AF"/>
    <w:rsid w:val="005541A3"/>
    <w:rsid w:val="00592AAD"/>
    <w:rsid w:val="005F178B"/>
    <w:rsid w:val="00630103"/>
    <w:rsid w:val="00655CCB"/>
    <w:rsid w:val="00671703"/>
    <w:rsid w:val="006F396E"/>
    <w:rsid w:val="00715393"/>
    <w:rsid w:val="0075374A"/>
    <w:rsid w:val="00792FBF"/>
    <w:rsid w:val="007B6B37"/>
    <w:rsid w:val="00842C5D"/>
    <w:rsid w:val="00870AB9"/>
    <w:rsid w:val="00874473"/>
    <w:rsid w:val="008922E0"/>
    <w:rsid w:val="008A5A51"/>
    <w:rsid w:val="008A6704"/>
    <w:rsid w:val="008B0482"/>
    <w:rsid w:val="008D788C"/>
    <w:rsid w:val="008F78CA"/>
    <w:rsid w:val="00937EF6"/>
    <w:rsid w:val="00975910"/>
    <w:rsid w:val="00A464AC"/>
    <w:rsid w:val="00AD1F6D"/>
    <w:rsid w:val="00B32534"/>
    <w:rsid w:val="00B71AF7"/>
    <w:rsid w:val="00B74DE1"/>
    <w:rsid w:val="00BF233A"/>
    <w:rsid w:val="00C139B8"/>
    <w:rsid w:val="00CB3156"/>
    <w:rsid w:val="00CF110D"/>
    <w:rsid w:val="00CF76B6"/>
    <w:rsid w:val="00D06018"/>
    <w:rsid w:val="00D30947"/>
    <w:rsid w:val="00DD4810"/>
    <w:rsid w:val="00E33D70"/>
    <w:rsid w:val="00E375E7"/>
    <w:rsid w:val="00E732B9"/>
    <w:rsid w:val="00E82597"/>
    <w:rsid w:val="00EF7FD4"/>
    <w:rsid w:val="00F06B05"/>
    <w:rsid w:val="00F22233"/>
    <w:rsid w:val="00F33642"/>
    <w:rsid w:val="00F8317C"/>
    <w:rsid w:val="00FE43CF"/>
    <w:rsid w:val="00FF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4242B-1BCE-4DD6-8A14-02C0451A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74DE1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74DE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37EF6"/>
    <w:pPr>
      <w:ind w:left="720"/>
      <w:contextualSpacing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vera.jankovic</dc:creator>
  <cp:keywords/>
  <dc:description/>
  <cp:lastModifiedBy>Bojan Grgic</cp:lastModifiedBy>
  <cp:revision>2</cp:revision>
  <cp:lastPrinted>2015-04-02T13:29:00Z</cp:lastPrinted>
  <dcterms:created xsi:type="dcterms:W3CDTF">2015-04-03T11:43:00Z</dcterms:created>
  <dcterms:modified xsi:type="dcterms:W3CDTF">2015-04-03T11:43:00Z</dcterms:modified>
</cp:coreProperties>
</file>