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268" w:rsidRDefault="00F65268">
      <w:pP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br/>
        <w:t>УНАПРЕЂЕЊА ИНСТИТУЦИОНАЛНЕ ИНФРАСТРУКТУРЕ - СТАНДАРДИЗОВАНИ СЕТ УСЛУГА АКРЕДИТОВАНИХ РЕГИОНАЛНИХ РАЗВОЈНИХ АГЕНЦИЈА У 2015. ГОДИНИ</w:t>
      </w:r>
    </w:p>
    <w:p w:rsidR="00F65268" w:rsidRDefault="00F65268" w:rsidP="00F6526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str_2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I. ПРЕДМЕТ</w:t>
      </w:r>
    </w:p>
    <w:p w:rsidR="00F65268" w:rsidRDefault="00F65268" w:rsidP="00F65268">
      <w:pPr>
        <w:spacing w:after="0" w:line="240" w:lineRule="auto"/>
        <w:ind w:left="288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F65268" w:rsidRDefault="00F65268" w:rsidP="00F65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Законом о буџету Републике Србије за 2015. годину („Службени гласник РС”, бр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ој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142/14) члан 7, у оквиру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аздела 20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Министарство привреде, </w:t>
      </w:r>
      <w:r>
        <w:rPr>
          <w:rFonts w:ascii="Times New Roman" w:hAnsi="Times New Roman" w:cs="Times New Roman"/>
          <w:sz w:val="24"/>
          <w:szCs w:val="24"/>
        </w:rPr>
        <w:t xml:space="preserve">Програм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1505 Регионални развој, Функција 474 </w:t>
      </w: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Вишенаменски развојни пројекти, Програмска активност/пројекат 0002 Економска класификација 424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Специјализоване услуге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предвиђена су средства у износу од 340.000.000,00 динара.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Од наведеног износа опредељена су средства у износу од 20.000.000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динара, намењена за реализацију Програма за унапређење институционалне инфраструктуре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стандардизовани сет услуга акредитованих регионалних развојних агенција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(у даљем тексту: Програм).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Програмом се утврђују циљеви, намена средстава, начин коришћења средстава и праћење реализације Програма.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 садржи две групе услуга које пружају акредитоване регионалне развојне агенције (у даљем тексту: АРРА), и то: </w:t>
      </w:r>
    </w:p>
    <w:p w:rsidR="00F65268" w:rsidRDefault="00F65268" w:rsidP="00F65268">
      <w:pPr>
        <w:spacing w:before="6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учешће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 припреми и спровођењу регионалних, обласних и локалних развојних пројеката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65268" w:rsidRDefault="00F65268" w:rsidP="00F6526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организовање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представљање програма Министарства привреде и то: Програма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Услуге из тач. 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2) ов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главе АРРА пружа у складу са чланом 39. Закона о регионалном развоју („Службени гласник РС”, бр. 51/09 и 30/10).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Корисници услуга које пружају АРРА могу бити јединице локалне самоуправе и правна лица чији су већински оснивачи јединице локалне самоуправе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могу бити корисници средстава Програм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Непосредни корисници средстава могу бити искључиво АРРА, које је акредитовала Национална агенција за регионални развој (у даљем тексту: Национална агенција) у складу са Законом о регионалном развоју и Уредбом о утврђивању услова, критеријума и начина акредитације за обављање послова регионалног развоја и одузимања акредитације пре истека рока на који је издата („Службени гласник РС”, бр. 74/10 и 4/12).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Програм спроводи Министарство привреде (у даљем тексту: Министарство) у сарадњи са Националном агенцијом. Програм се спроводи до 30.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новембра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str_3"/>
      <w:bookmarkEnd w:id="1"/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II. ЦИЉ</w:t>
      </w:r>
    </w:p>
    <w:p w:rsidR="00F65268" w:rsidRDefault="00F65268" w:rsidP="00F65268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Општи циљ је подршка равномерном регионалном развоју кроз унапређење доступности, обима и квалитета услуга подршке за јединице локалне самоуправе, као и јачање капацитета АРРА.</w:t>
      </w:r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bookmarkStart w:id="2" w:name="str_4"/>
      <w:bookmarkEnd w:id="2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III. НАМЕНА СРЕДСТАВА</w:t>
      </w:r>
    </w:p>
    <w:p w:rsidR="00F65268" w:rsidRDefault="00F65268" w:rsidP="00F65268">
      <w:pPr>
        <w:spacing w:before="24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за реализацију услуга овог програма предвиђена су у укупном износу од 20.000.000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 на годишњем нивоу.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из Програма намењена су за реализацију следећих услуга АРРА: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реализацију услуге пружања помоћи у припреми и спровођењу регионалних, обласних и локалних развојних пројеката. АРРА ће се финансирати за припремљен предлог пројекта уз приложену потврду о поднетом предлогу пројекта на конкурсе које спроводе домаће и стране институције.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Средства ће се одобравати у висини до 2% вредности припремљеног предложеног пројекта, а у максималном износу до 100.000,00 динара.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Уколико припремљен предлог пројекта буде одобрен на јавном конкурсу средства ће се увећати за додатних 20.000,00 динара.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 за одобравање средстава представља објављен јавни конкурс који спроводе домаће и/или стране институције.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Обавезна документација коју АРРА достављају у два примерка Националној агенцији ради одобрења средстава је: припремљен предлог пројекта са целокупном конкурсном документацијом која је поднета на јавни конкурс, информацију о вредности пројекта, основне информације о јавном конкурсу, изјава корисника услуге да је АРРА пружила помоћ у припреми предлога пројекта, потврду о поднетом припремљеном предлогу пројекта на јавни конкурс;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реализацију услуге организовања и представљања Програма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свака АРРА је у обавези да организује најмање један догађај представљања Програма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 који су опредељена средства до 50.000,00 динара по свакој промоцији, односно до 100.000,00 динара по свакој АРРА на годишњем нивоу.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потреби могу бити организовани и додатни догађаји представљања програма Министарства из тачке 2) овог одељка без накнаде.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Средства ће се одобравати на основу достављеног прегледа АРРА који мора да садржи: доказ о организацији и представљању Програма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, преглед са потписима присутних, припремљену презентацију, прослеђен позив за представљање Програма подршке реализацији мера од регионалног и локалног значаја у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Неопходно је да АРРА доставе доказ да су на догађају присуствовали представници најмање десет јединица локалних самоуправа. </w:t>
      </w:r>
    </w:p>
    <w:p w:rsidR="00F65268" w:rsidRDefault="00F65268" w:rsidP="00F65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str_5"/>
      <w:bookmarkEnd w:id="3"/>
    </w:p>
    <w:p w:rsidR="00F65268" w:rsidRDefault="00F65268" w:rsidP="00F652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IV. НАЧИН КОРИШЋЕЊА СРЕДСТАВА</w:t>
      </w:r>
    </w:p>
    <w:p w:rsidR="00F65268" w:rsidRDefault="00F65268" w:rsidP="00F6526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Средства утврђена овим програмом додељују се као бесповратна средства искључиво АРРА, а намењена су за финансирање спровођења стандардизованог сета услуга предвиђеног овим програмом.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Опредељена средства у буџету за реализацију стандардизованог сета услуга износе 20.000.000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динара.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Министарство ће по усвајању овог програма потписати уговор о реализацији Програма са Националном агенцијом, којим ће Националн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агенциј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 преузети обавезу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утврђивања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испуњености услова АРРА за учешће у програму,</w:t>
      </w:r>
    </w:p>
    <w:p w:rsidR="00F65268" w:rsidRDefault="00F65268" w:rsidP="00F65268">
      <w:pPr>
        <w:tabs>
          <w:tab w:val="left" w:pos="900"/>
        </w:tabs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закључивања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уговора о реализацији Програма за унапређење институционалне инфраструктуре - стандардизовани сет услуга АРРА које испуњавају услове за учешће у програму,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реализације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свих активности предвиђених Програмом,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надзора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контроле реализације Програма од стране АРРА,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преноса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средстава и контроле наменског коришћења средстава,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Националн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>агенциј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</w:rPr>
        <w:t>уколико не утроши сва пренета средства, мора иста да врати у буџет Републике Србије.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 потписивању уговора између Министарства и Националне агенције, Национална агенција ће писаним путем обавестити АРРА и позвати их да приступе потписивању уговора о реализацији Програма.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АРРА која испуњава услове за пружање услуга предвиђених Програмом мора закључити уговор са Националном агенцијом, у року од осам дана од дана достављања писаног обавештења.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Међусобна права и обавезе у вези са коришћењем бесповратних средстава уређују се уговором који закључује Национална агенција и АРРА. Уговор нарочито садржи могући новчани износ за намене за које се средства додељују, начин преноса бесповратних средстава, рокове за завршетак активности, као и обавезу АРРА да све активности реализује најкасније до 30.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новембра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Министарство ће по закључењу уговора између Националне агенције и појединачне АРРА преносити средства на подрачун за посебне намене Националне агенције за реализацију стандардизованог сета услуга, а у висини износа одобреног од стране Министарства на основу одобрених извештаја које Национална агенција доставља Министарству.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Пренос средстава АРРА вршиће се на основу достављеног кварталног извештаја и пратеће документације о реализованим активностима које ће АРРА достављати Националној агенцији до 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месецу за претходни квартал. Национална агенција ће извештај о реализованим активностима достављати Министарству до 10.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месецу за претходни квартал које ће Министарство одобравати до 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месецу, а Национална агенција ће преносити средства АРРА тек по одобрењу Министарства.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Средства ће се одобравати само за финансирање оних активности које ће бити започете након потписивања уговора са Националном агенцијом и чији је временски план реализације до 30.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новембра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Министарство ће по усвајању измена и допуна ове уредбе потписати са Националном агенцијом анекс уговора о реализацији Програма, којим ће се на Националну агенцију пренети обавезе наведене у ставу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овог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одељка.</w:t>
      </w:r>
    </w:p>
    <w:p w:rsidR="00F65268" w:rsidRDefault="00F65268" w:rsidP="00F652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4" w:name="str_6"/>
      <w:bookmarkEnd w:id="4"/>
      <w:r>
        <w:rPr>
          <w:rFonts w:ascii="Times New Roman" w:eastAsia="Times New Roman" w:hAnsi="Times New Roman" w:cs="Times New Roman"/>
          <w:sz w:val="24"/>
          <w:szCs w:val="24"/>
        </w:rPr>
        <w:t>V. ПРАЋЕЊЕ РЕАЛИЗАЦИЈЕ</w:t>
      </w:r>
    </w:p>
    <w:p w:rsidR="00F65268" w:rsidRDefault="00F65268" w:rsidP="00F65268">
      <w:pPr>
        <w:spacing w:before="100" w:beforeAutospacing="1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АРРА је дужна да по завршетку кварталних активности достави Националној агенцији извештај о реализацији тих активности, као и осталу потребну документацију чији ће садржај бити детаљно дефинисан уговором. Такође је обавеза свих АРРА да доставе годишњи извештај о реализацији активности Националној агенцији најкасније до 31.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децембра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АРРА је дужна да Министарству и Националној агенцији, ради праћења коришћења средстава, омогући надзор у свакој фази реализације Програма тако што ће у сваком моменту бити омогућена контрола реализације активности и увид у документацију. </w:t>
      </w:r>
    </w:p>
    <w:p w:rsidR="00F65268" w:rsidRDefault="00F65268" w:rsidP="00F65268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Национална агенција је у обавези да све активности у вези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 овим програмом заврши до 31.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децембра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о томе поднесе Извештај о реализованим активностима Министарству најкасније до 31.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јануара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2016.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које ће тај извештај ради информисања доставити Влади.</w:t>
      </w:r>
    </w:p>
    <w:p w:rsidR="00F65268" w:rsidRDefault="00F65268" w:rsidP="00F65268"/>
    <w:p w:rsidR="00F65268" w:rsidRPr="00E928A9" w:rsidRDefault="00F65268" w:rsidP="00F65268">
      <w:pPr>
        <w:tabs>
          <w:tab w:val="left" w:pos="3405"/>
          <w:tab w:val="center" w:pos="4192"/>
        </w:tabs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</w:p>
    <w:p w:rsidR="0068340F" w:rsidRPr="002F19BC" w:rsidRDefault="0068340F" w:rsidP="00E928A9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340F" w:rsidRPr="002F19BC" w:rsidRDefault="0068340F" w:rsidP="0068340F">
      <w:pPr>
        <w:pStyle w:val="NoSpacing"/>
        <w:ind w:firstLine="720"/>
        <w:jc w:val="both"/>
        <w:rPr>
          <w:szCs w:val="24"/>
          <w:lang w:val="en-US"/>
        </w:rPr>
      </w:pPr>
      <w:r w:rsidRPr="002F19BC">
        <w:rPr>
          <w:rFonts w:eastAsia="Calibri" w:cs="Times New Roman"/>
          <w:szCs w:val="24"/>
          <w:lang w:val="sr-Cyrl-CS"/>
        </w:rPr>
        <w:t>На основу члана 7. Закона о буџету Републике Србије за 201</w:t>
      </w:r>
      <w:r>
        <w:rPr>
          <w:rFonts w:eastAsia="Calibri" w:cs="Times New Roman"/>
          <w:szCs w:val="24"/>
        </w:rPr>
        <w:t>5</w:t>
      </w:r>
      <w:r w:rsidRPr="002F19BC">
        <w:rPr>
          <w:rFonts w:eastAsia="Calibri" w:cs="Times New Roman"/>
          <w:szCs w:val="24"/>
          <w:lang w:val="sr-Cyrl-CS"/>
        </w:rPr>
        <w:t xml:space="preserve">. </w:t>
      </w:r>
      <w:proofErr w:type="gramStart"/>
      <w:r w:rsidRPr="002F19BC">
        <w:rPr>
          <w:rFonts w:eastAsia="Calibri" w:cs="Times New Roman"/>
          <w:szCs w:val="24"/>
        </w:rPr>
        <w:t>г</w:t>
      </w:r>
      <w:r w:rsidRPr="002F19BC">
        <w:rPr>
          <w:rFonts w:eastAsia="Calibri" w:cs="Times New Roman"/>
          <w:szCs w:val="24"/>
          <w:lang w:val="sr-Cyrl-CS"/>
        </w:rPr>
        <w:t>одину</w:t>
      </w:r>
      <w:proofErr w:type="gramEnd"/>
      <w:r w:rsidRPr="002F19BC">
        <w:rPr>
          <w:rFonts w:eastAsia="Calibri" w:cs="Times New Roman"/>
          <w:szCs w:val="24"/>
        </w:rPr>
        <w:t xml:space="preserve"> </w:t>
      </w:r>
      <w:r w:rsidRPr="002F19BC">
        <w:rPr>
          <w:rFonts w:eastAsia="Calibri" w:cs="Times New Roman"/>
          <w:szCs w:val="24"/>
          <w:lang w:val="ru-RU"/>
        </w:rPr>
        <w:t>(„Службени гласник РС</w:t>
      </w:r>
      <w:r w:rsidRPr="002F19BC">
        <w:rPr>
          <w:rFonts w:eastAsia="Calibri" w:cs="Times New Roman"/>
          <w:szCs w:val="24"/>
        </w:rPr>
        <w:t>”</w:t>
      </w:r>
      <w:r w:rsidRPr="002F19BC">
        <w:rPr>
          <w:rFonts w:eastAsia="Calibri" w:cs="Times New Roman"/>
          <w:szCs w:val="24"/>
          <w:lang w:val="ru-RU"/>
        </w:rPr>
        <w:t>, бр</w:t>
      </w:r>
      <w:r w:rsidR="00C27A48">
        <w:rPr>
          <w:rFonts w:eastAsia="Calibri" w:cs="Times New Roman"/>
          <w:szCs w:val="24"/>
          <w:lang w:val="sr-Cyrl-RS"/>
        </w:rPr>
        <w:t>ој</w:t>
      </w:r>
      <w:r w:rsidRPr="002F19BC">
        <w:rPr>
          <w:rFonts w:eastAsia="Calibri" w:cs="Times New Roman"/>
          <w:szCs w:val="24"/>
          <w:lang w:val="ru-RU"/>
        </w:rPr>
        <w:t xml:space="preserve"> </w:t>
      </w:r>
      <w:r>
        <w:rPr>
          <w:rFonts w:eastAsia="Calibri" w:cs="Times New Roman"/>
          <w:szCs w:val="24"/>
          <w:lang w:val="en-US"/>
        </w:rPr>
        <w:t>142</w:t>
      </w:r>
      <w:r>
        <w:rPr>
          <w:rFonts w:eastAsia="Calibri" w:cs="Times New Roman"/>
          <w:szCs w:val="24"/>
        </w:rPr>
        <w:t>/14</w:t>
      </w:r>
      <w:r w:rsidRPr="002F19BC">
        <w:rPr>
          <w:rFonts w:eastAsia="Calibri" w:cs="Times New Roman"/>
          <w:szCs w:val="24"/>
          <w:lang w:val="ru-RU"/>
        </w:rPr>
        <w:t>)</w:t>
      </w:r>
      <w:r w:rsidRPr="002F19BC">
        <w:rPr>
          <w:rFonts w:eastAsia="Calibri" w:cs="Times New Roman"/>
          <w:szCs w:val="24"/>
          <w:lang w:val="sr-Cyrl-CS"/>
        </w:rPr>
        <w:t xml:space="preserve"> </w:t>
      </w:r>
      <w:r w:rsidRPr="002F19BC">
        <w:rPr>
          <w:szCs w:val="24"/>
          <w:lang w:val="sr-Cyrl-CS"/>
        </w:rPr>
        <w:t xml:space="preserve">и члана 42. став 1. Закона о Влади </w:t>
      </w:r>
      <w:r w:rsidRPr="002F19BC">
        <w:rPr>
          <w:szCs w:val="24"/>
          <w:lang w:val="ru-RU"/>
        </w:rPr>
        <w:t>(</w:t>
      </w:r>
      <w:r w:rsidRPr="002F19BC">
        <w:rPr>
          <w:szCs w:val="24"/>
          <w:lang w:val="sr-Cyrl-CS"/>
        </w:rPr>
        <w:t>„</w:t>
      </w:r>
      <w:r w:rsidRPr="002F19BC">
        <w:rPr>
          <w:szCs w:val="24"/>
          <w:lang w:val="ru-RU"/>
        </w:rPr>
        <w:t>Службени</w:t>
      </w:r>
      <w:r w:rsidR="00C27A48">
        <w:rPr>
          <w:szCs w:val="24"/>
          <w:lang w:val="ru-RU"/>
        </w:rPr>
        <w:t xml:space="preserve"> гласник РС”, бр. 55/05, 71/05 -</w:t>
      </w:r>
      <w:r w:rsidRPr="002F19BC">
        <w:rPr>
          <w:szCs w:val="24"/>
          <w:lang w:val="ru-RU"/>
        </w:rPr>
        <w:t xml:space="preserve"> исправка, 101/07, 65/08</w:t>
      </w:r>
      <w:r w:rsidRPr="002F19BC">
        <w:rPr>
          <w:szCs w:val="24"/>
        </w:rPr>
        <w:t xml:space="preserve">, </w:t>
      </w:r>
      <w:r w:rsidRPr="002F19BC">
        <w:rPr>
          <w:szCs w:val="24"/>
          <w:lang w:val="ru-RU"/>
        </w:rPr>
        <w:t>16/11</w:t>
      </w:r>
      <w:r w:rsidRPr="002F19BC">
        <w:rPr>
          <w:szCs w:val="24"/>
        </w:rPr>
        <w:t xml:space="preserve">, </w:t>
      </w:r>
      <w:r w:rsidRPr="002F19BC">
        <w:rPr>
          <w:szCs w:val="24"/>
          <w:lang w:val="sr-Cyrl-CS"/>
        </w:rPr>
        <w:t xml:space="preserve">68/12 </w:t>
      </w:r>
      <w:r w:rsidR="00C27A48">
        <w:rPr>
          <w:szCs w:val="24"/>
          <w:lang w:val="ru-RU"/>
        </w:rPr>
        <w:t>-</w:t>
      </w:r>
      <w:r w:rsidRPr="002F19BC">
        <w:rPr>
          <w:szCs w:val="24"/>
          <w:lang w:val="sr-Cyrl-CS"/>
        </w:rPr>
        <w:t xml:space="preserve"> УС, 72/12</w:t>
      </w:r>
      <w:r w:rsidRPr="002F19BC">
        <w:rPr>
          <w:szCs w:val="24"/>
        </w:rPr>
        <w:t xml:space="preserve">, </w:t>
      </w:r>
      <w:r w:rsidRPr="002F19BC">
        <w:rPr>
          <w:szCs w:val="24"/>
          <w:lang w:val="sr-Cyrl-CS"/>
        </w:rPr>
        <w:t xml:space="preserve">7/14 </w:t>
      </w:r>
      <w:r w:rsidR="00C27A48">
        <w:rPr>
          <w:szCs w:val="24"/>
          <w:lang w:val="ru-RU"/>
        </w:rPr>
        <w:t>-</w:t>
      </w:r>
      <w:r w:rsidRPr="002F19BC">
        <w:rPr>
          <w:szCs w:val="24"/>
          <w:lang w:val="sr-Cyrl-CS"/>
        </w:rPr>
        <w:t xml:space="preserve"> УС</w:t>
      </w:r>
      <w:r w:rsidRPr="002F19BC">
        <w:rPr>
          <w:szCs w:val="24"/>
        </w:rPr>
        <w:t xml:space="preserve"> и 44/14</w:t>
      </w:r>
      <w:r w:rsidRPr="002F19BC">
        <w:rPr>
          <w:szCs w:val="24"/>
          <w:lang w:val="ru-RU"/>
        </w:rPr>
        <w:t>)</w:t>
      </w:r>
      <w:r w:rsidRPr="002F19BC">
        <w:rPr>
          <w:szCs w:val="24"/>
          <w:lang w:val="sr-Cyrl-CS"/>
        </w:rPr>
        <w:t>,</w:t>
      </w:r>
    </w:p>
    <w:p w:rsidR="0068340F" w:rsidRPr="002F19BC" w:rsidRDefault="0068340F" w:rsidP="0068340F">
      <w:pPr>
        <w:ind w:firstLine="720"/>
        <w:jc w:val="both"/>
        <w:rPr>
          <w:sz w:val="24"/>
          <w:szCs w:val="24"/>
          <w:lang w:val="sr-Cyrl-CS"/>
        </w:rPr>
      </w:pPr>
    </w:p>
    <w:p w:rsidR="0068340F" w:rsidRPr="002F19BC" w:rsidRDefault="0068340F" w:rsidP="0068340F">
      <w:pPr>
        <w:jc w:val="both"/>
        <w:rPr>
          <w:rFonts w:ascii="Times New Roman" w:hAnsi="Times New Roman" w:cs="Times New Roman"/>
          <w:sz w:val="24"/>
          <w:szCs w:val="24"/>
        </w:rPr>
      </w:pPr>
      <w:r w:rsidRPr="002F19BC">
        <w:rPr>
          <w:sz w:val="24"/>
          <w:szCs w:val="24"/>
          <w:lang w:val="sr-Cyrl-CS"/>
        </w:rPr>
        <w:tab/>
      </w:r>
      <w:r w:rsidRPr="002F19B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68340F" w:rsidRPr="002F19BC" w:rsidRDefault="0068340F" w:rsidP="0068340F">
      <w:pPr>
        <w:spacing w:before="60" w:after="0" w:line="240" w:lineRule="auto"/>
        <w:ind w:right="975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340F" w:rsidRPr="00E928A9" w:rsidRDefault="0068340F" w:rsidP="0068340F">
      <w:pPr>
        <w:tabs>
          <w:tab w:val="left" w:pos="3405"/>
          <w:tab w:val="center" w:pos="4192"/>
        </w:tabs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E928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УРЕДБУ </w:t>
      </w:r>
    </w:p>
    <w:p w:rsidR="0068340F" w:rsidRPr="00E928A9" w:rsidRDefault="0068340F" w:rsidP="0068340F">
      <w:pPr>
        <w:tabs>
          <w:tab w:val="left" w:pos="3405"/>
          <w:tab w:val="center" w:pos="4192"/>
        </w:tabs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E928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О  УТВРЂИВАЊУ</w:t>
      </w:r>
      <w:proofErr w:type="gramEnd"/>
      <w:r w:rsidRPr="00E928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ПРОГРАМА УНАПРЕЂЕЊА ИНСТИТУЦИОНАЛНЕ ИНФРАСТРУКТУРЕ - СТАНДАРДИЗОВАНИ СЕТ УСЛУГА АКРЕДИТОВАНИХ РЕГИОНАЛНИХ РАЗВОЈНИХ АГЕНЦИЈА У 2015. ГОДИНИ</w:t>
      </w:r>
    </w:p>
    <w:p w:rsidR="0068340F" w:rsidRDefault="0068340F" w:rsidP="0068340F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340F" w:rsidRPr="00E928A9" w:rsidRDefault="0068340F" w:rsidP="00E928A9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28A9">
        <w:rPr>
          <w:rFonts w:ascii="Times New Roman" w:eastAsia="Times New Roman" w:hAnsi="Times New Roman" w:cs="Times New Roman"/>
          <w:bCs/>
          <w:sz w:val="24"/>
          <w:szCs w:val="24"/>
        </w:rPr>
        <w:t>Члан 1.</w:t>
      </w:r>
    </w:p>
    <w:p w:rsidR="0068340F" w:rsidRPr="00E928A9" w:rsidRDefault="0068340F" w:rsidP="00E928A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8A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Овом уредбом утврђује се Програм унапређења институционалне инфраструктуре - стандардизовани сет услуга акредитованих регионалних развојних агенција у 2015. </w:t>
      </w:r>
      <w:proofErr w:type="gramStart"/>
      <w:r w:rsidRPr="00E928A9">
        <w:rPr>
          <w:rFonts w:ascii="Times New Roman" w:eastAsia="Times New Roman" w:hAnsi="Times New Roman" w:cs="Times New Roman"/>
          <w:sz w:val="24"/>
          <w:szCs w:val="24"/>
        </w:rPr>
        <w:t>години</w:t>
      </w:r>
      <w:proofErr w:type="gramEnd"/>
      <w:r w:rsidRPr="00E928A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27A48">
        <w:rPr>
          <w:rFonts w:ascii="Times New Roman" w:eastAsia="Times New Roman" w:hAnsi="Times New Roman" w:cs="Times New Roman"/>
          <w:sz w:val="24"/>
          <w:szCs w:val="24"/>
        </w:rPr>
        <w:t xml:space="preserve">који је одштампан уз ову </w:t>
      </w:r>
      <w:r w:rsidR="00C27A48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E928A9">
        <w:rPr>
          <w:rFonts w:ascii="Times New Roman" w:eastAsia="Times New Roman" w:hAnsi="Times New Roman" w:cs="Times New Roman"/>
          <w:sz w:val="24"/>
          <w:szCs w:val="24"/>
        </w:rPr>
        <w:t xml:space="preserve">редбу и чини њен саставни део. </w:t>
      </w:r>
    </w:p>
    <w:p w:rsidR="0068340F" w:rsidRPr="00E928A9" w:rsidRDefault="0068340F" w:rsidP="00E928A9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" w:name="clan_2"/>
      <w:bookmarkStart w:id="6" w:name="clan_3"/>
      <w:bookmarkEnd w:id="5"/>
      <w:bookmarkEnd w:id="6"/>
      <w:r w:rsidRPr="00E928A9">
        <w:rPr>
          <w:rFonts w:ascii="Times New Roman" w:eastAsia="Times New Roman" w:hAnsi="Times New Roman" w:cs="Times New Roman"/>
          <w:bCs/>
          <w:sz w:val="24"/>
          <w:szCs w:val="24"/>
        </w:rPr>
        <w:t>Члан 2.</w:t>
      </w:r>
    </w:p>
    <w:p w:rsidR="0068340F" w:rsidRPr="00E928A9" w:rsidRDefault="0068340F" w:rsidP="00E928A9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28A9">
        <w:rPr>
          <w:rFonts w:ascii="Times New Roman" w:eastAsia="Times New Roman" w:hAnsi="Times New Roman" w:cs="Times New Roman"/>
          <w:sz w:val="24"/>
          <w:szCs w:val="24"/>
        </w:rPr>
        <w:t xml:space="preserve">Ова уредба ступа на снагу наредног дана од дана објављивања у </w:t>
      </w:r>
      <w:r w:rsidR="00F12D96" w:rsidRPr="00E928A9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E928A9">
        <w:rPr>
          <w:rFonts w:ascii="Times New Roman" w:eastAsia="Times New Roman" w:hAnsi="Times New Roman" w:cs="Times New Roman"/>
          <w:sz w:val="24"/>
          <w:szCs w:val="24"/>
        </w:rPr>
        <w:t>Службеном гласнику Републике Србије</w:t>
      </w:r>
      <w:r w:rsidR="00F12D96" w:rsidRPr="00E928A9">
        <w:rPr>
          <w:rFonts w:ascii="Times New Roman" w:eastAsia="Times New Roman" w:hAnsi="Times New Roman" w:cs="Times New Roman"/>
          <w:sz w:val="24"/>
          <w:szCs w:val="24"/>
        </w:rPr>
        <w:t>”</w:t>
      </w:r>
      <w:r w:rsidRPr="00E928A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8340F" w:rsidRPr="00E928A9" w:rsidRDefault="0068340F" w:rsidP="00E928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340F" w:rsidRPr="00BA13EC" w:rsidRDefault="0068340F" w:rsidP="006834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13EC">
        <w:rPr>
          <w:rFonts w:ascii="Times New Roman" w:hAnsi="Times New Roman" w:cs="Times New Roman"/>
          <w:sz w:val="24"/>
          <w:szCs w:val="24"/>
          <w:lang w:val="sr-Cyrl-CS"/>
        </w:rPr>
        <w:t xml:space="preserve">05 Број: </w:t>
      </w:r>
    </w:p>
    <w:p w:rsidR="0068340F" w:rsidRDefault="0068340F" w:rsidP="0068340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13EC">
        <w:rPr>
          <w:rFonts w:ascii="Times New Roman" w:hAnsi="Times New Roman" w:cs="Times New Roman"/>
          <w:sz w:val="24"/>
          <w:szCs w:val="24"/>
          <w:lang w:val="sr-Cyrl-CS"/>
        </w:rPr>
        <w:t xml:space="preserve">У Београду, </w:t>
      </w:r>
      <w:r w:rsidR="00E928A9">
        <w:rPr>
          <w:rFonts w:ascii="Times New Roman" w:hAnsi="Times New Roman" w:cs="Times New Roman"/>
          <w:sz w:val="24"/>
          <w:szCs w:val="24"/>
          <w:lang w:val="sr-Cyrl-CS"/>
        </w:rPr>
        <w:t xml:space="preserve">2. априла 2015. </w:t>
      </w:r>
      <w:r w:rsidR="00C27A48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E928A9">
        <w:rPr>
          <w:rFonts w:ascii="Times New Roman" w:hAnsi="Times New Roman" w:cs="Times New Roman"/>
          <w:sz w:val="24"/>
          <w:szCs w:val="24"/>
          <w:lang w:val="sr-Cyrl-CS"/>
        </w:rPr>
        <w:t>одине</w:t>
      </w:r>
    </w:p>
    <w:p w:rsidR="00C27A48" w:rsidRPr="00BA13EC" w:rsidRDefault="00C27A48" w:rsidP="006834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340F" w:rsidRPr="00BA13EC" w:rsidRDefault="0068340F" w:rsidP="0068340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13EC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C27A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13E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27A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13E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27A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13E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C27A4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13EC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:rsidR="0068340F" w:rsidRPr="00BA13EC" w:rsidRDefault="0068340F" w:rsidP="0068340F">
      <w:pPr>
        <w:pStyle w:val="BodyTextIndent"/>
        <w:ind w:left="0"/>
        <w:rPr>
          <w:rFonts w:ascii="Times New Roman" w:hAnsi="Times New Roman" w:cs="Times New Roman"/>
          <w:sz w:val="24"/>
          <w:szCs w:val="24"/>
        </w:rPr>
      </w:pPr>
    </w:p>
    <w:p w:rsidR="0068340F" w:rsidRDefault="00E928A9" w:rsidP="0068340F">
      <w:pPr>
        <w:pStyle w:val="BodyTextIndent"/>
        <w:ind w:left="288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C27A48"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="0068340F" w:rsidRPr="00BA13EC">
        <w:rPr>
          <w:rFonts w:ascii="Times New Roman" w:hAnsi="Times New Roman" w:cs="Times New Roman"/>
          <w:sz w:val="24"/>
          <w:szCs w:val="24"/>
        </w:rPr>
        <w:t>ПРЕДСЕДНИК</w:t>
      </w:r>
    </w:p>
    <w:p w:rsidR="00E928A9" w:rsidRPr="00E928A9" w:rsidRDefault="00C27A48" w:rsidP="00C27A48">
      <w:pPr>
        <w:pStyle w:val="BodyTextIndent"/>
        <w:spacing w:before="240" w:after="0" w:line="240" w:lineRule="auto"/>
        <w:ind w:left="4320"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  <w:r w:rsidR="00E928A9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28A9">
        <w:rPr>
          <w:rFonts w:ascii="Times New Roman" w:hAnsi="Times New Roman" w:cs="Times New Roman"/>
          <w:sz w:val="24"/>
          <w:szCs w:val="24"/>
          <w:lang w:val="sr-Cyrl-RS"/>
        </w:rPr>
        <w:t>Александар Вучић</w:t>
      </w:r>
      <w:bookmarkStart w:id="7" w:name="_GoBack"/>
      <w:bookmarkEnd w:id="7"/>
    </w:p>
    <w:sectPr w:rsidR="00E928A9" w:rsidRPr="00E928A9" w:rsidSect="00005C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C4BB6"/>
    <w:multiLevelType w:val="hybridMultilevel"/>
    <w:tmpl w:val="D124E3CE"/>
    <w:lvl w:ilvl="0" w:tplc="FD5A0C10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8F2756"/>
    <w:multiLevelType w:val="hybridMultilevel"/>
    <w:tmpl w:val="EADEF62C"/>
    <w:lvl w:ilvl="0" w:tplc="FB52FB0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40F"/>
    <w:rsid w:val="00005CD6"/>
    <w:rsid w:val="00064407"/>
    <w:rsid w:val="00534737"/>
    <w:rsid w:val="00665CF6"/>
    <w:rsid w:val="0068340F"/>
    <w:rsid w:val="009222FE"/>
    <w:rsid w:val="009650FD"/>
    <w:rsid w:val="00986EE9"/>
    <w:rsid w:val="00BD663A"/>
    <w:rsid w:val="00C27A48"/>
    <w:rsid w:val="00CA7785"/>
    <w:rsid w:val="00E928A9"/>
    <w:rsid w:val="00F12D96"/>
    <w:rsid w:val="00F60C03"/>
    <w:rsid w:val="00F6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0373DA-2EA6-4494-A2E9-4C3F5D46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40F"/>
    <w:pPr>
      <w:spacing w:after="0" w:line="240" w:lineRule="auto"/>
    </w:pPr>
    <w:rPr>
      <w:rFonts w:ascii="Times New Roman" w:hAnsi="Times New Roman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68340F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68340F"/>
    <w:pPr>
      <w:spacing w:before="240"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68340F"/>
    <w:rPr>
      <w:rFonts w:ascii="Times New Roman" w:eastAsia="Times New Roman" w:hAnsi="Times New Roman" w:cs="Times New Roman"/>
      <w:b/>
      <w:sz w:val="24"/>
      <w:szCs w:val="24"/>
      <w:lang w:val="sr-Cyrl-C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8340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83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0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1409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dijana.stojkovic</dc:creator>
  <cp:lastModifiedBy>Bojan Grgic</cp:lastModifiedBy>
  <cp:revision>2</cp:revision>
  <dcterms:created xsi:type="dcterms:W3CDTF">2015-04-03T11:45:00Z</dcterms:created>
  <dcterms:modified xsi:type="dcterms:W3CDTF">2015-04-03T11:45:00Z</dcterms:modified>
</cp:coreProperties>
</file>