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DC7" w:rsidRDefault="00947DC7" w:rsidP="00947DC7">
      <w:pPr>
        <w:widowControl w:val="0"/>
        <w:autoSpaceDE w:val="0"/>
        <w:autoSpaceDN w:val="0"/>
        <w:adjustRightInd w:val="0"/>
        <w:spacing w:after="0" w:line="240" w:lineRule="auto"/>
        <w:jc w:val="center"/>
        <w:outlineLvl w:val="0"/>
        <w:rPr>
          <w:rFonts w:ascii="Times New Roman" w:hAnsi="Times New Roman" w:cs="Times New Roman"/>
          <w:b/>
          <w:sz w:val="24"/>
          <w:szCs w:val="24"/>
          <w:lang w:val="ru-RU"/>
        </w:rPr>
      </w:pPr>
      <w:r w:rsidRPr="00AC72FA">
        <w:rPr>
          <w:rFonts w:ascii="Times New Roman" w:hAnsi="Times New Roman" w:cs="Times New Roman"/>
          <w:b/>
          <w:sz w:val="24"/>
          <w:szCs w:val="24"/>
          <w:lang w:val="ru-RU"/>
        </w:rPr>
        <w:t>О Б Р А З Л О Ж Е Њ Е</w:t>
      </w:r>
    </w:p>
    <w:p w:rsidR="00947DC7" w:rsidRPr="00AC72FA" w:rsidRDefault="00947DC7" w:rsidP="00947DC7">
      <w:pPr>
        <w:widowControl w:val="0"/>
        <w:autoSpaceDE w:val="0"/>
        <w:autoSpaceDN w:val="0"/>
        <w:adjustRightInd w:val="0"/>
        <w:spacing w:after="0" w:line="240" w:lineRule="auto"/>
        <w:jc w:val="center"/>
        <w:outlineLvl w:val="0"/>
        <w:rPr>
          <w:rFonts w:ascii="Times New Roman" w:hAnsi="Times New Roman" w:cs="Times New Roman"/>
          <w:b/>
          <w:sz w:val="24"/>
          <w:szCs w:val="24"/>
          <w:lang w:val="ru-RU"/>
        </w:rPr>
      </w:pPr>
    </w:p>
    <w:p w:rsidR="00947DC7" w:rsidRPr="00AC72FA" w:rsidRDefault="00947DC7" w:rsidP="00947DC7">
      <w:pPr>
        <w:widowControl w:val="0"/>
        <w:autoSpaceDE w:val="0"/>
        <w:autoSpaceDN w:val="0"/>
        <w:adjustRightInd w:val="0"/>
        <w:spacing w:after="0" w:line="240" w:lineRule="auto"/>
        <w:jc w:val="both"/>
        <w:outlineLvl w:val="0"/>
        <w:rPr>
          <w:rFonts w:ascii="Times New Roman" w:hAnsi="Times New Roman" w:cs="Times New Roman"/>
          <w:sz w:val="24"/>
          <w:szCs w:val="24"/>
          <w:lang w:val="ru-RU"/>
        </w:rPr>
      </w:pPr>
    </w:p>
    <w:p w:rsidR="00947DC7" w:rsidRPr="00AC72FA" w:rsidRDefault="00947DC7" w:rsidP="00947DC7">
      <w:pPr>
        <w:widowControl w:val="0"/>
        <w:autoSpaceDE w:val="0"/>
        <w:autoSpaceDN w:val="0"/>
        <w:adjustRightInd w:val="0"/>
        <w:spacing w:after="0" w:line="240" w:lineRule="auto"/>
        <w:ind w:firstLine="720"/>
        <w:outlineLvl w:val="0"/>
        <w:rPr>
          <w:rFonts w:ascii="Times New Roman" w:hAnsi="Times New Roman" w:cs="Times New Roman"/>
          <w:b/>
          <w:sz w:val="24"/>
          <w:szCs w:val="24"/>
          <w:lang w:val="ru-RU"/>
        </w:rPr>
      </w:pPr>
      <w:r w:rsidRPr="00AC72FA">
        <w:rPr>
          <w:rFonts w:ascii="Times New Roman" w:hAnsi="Times New Roman" w:cs="Times New Roman"/>
          <w:b/>
          <w:sz w:val="24"/>
          <w:szCs w:val="24"/>
          <w:lang w:val="ru-RU"/>
        </w:rPr>
        <w:t>I. УСТАВНИ ОСНОВ ЗА ДОНОШЕЊЕ ЗАКОНА</w:t>
      </w:r>
    </w:p>
    <w:p w:rsidR="00947DC7" w:rsidRPr="00AC72FA" w:rsidRDefault="00947DC7" w:rsidP="00947DC7">
      <w:pPr>
        <w:widowControl w:val="0"/>
        <w:autoSpaceDE w:val="0"/>
        <w:autoSpaceDN w:val="0"/>
        <w:adjustRightInd w:val="0"/>
        <w:spacing w:after="0" w:line="240" w:lineRule="auto"/>
        <w:jc w:val="both"/>
        <w:outlineLvl w:val="0"/>
        <w:rPr>
          <w:rFonts w:ascii="Times New Roman" w:hAnsi="Times New Roman" w:cs="Times New Roman"/>
          <w:sz w:val="24"/>
          <w:szCs w:val="24"/>
        </w:rPr>
      </w:pPr>
    </w:p>
    <w:p w:rsidR="00947DC7" w:rsidRPr="00AC72FA" w:rsidRDefault="00947DC7" w:rsidP="00947DC7">
      <w:pPr>
        <w:widowControl w:val="0"/>
        <w:autoSpaceDE w:val="0"/>
        <w:autoSpaceDN w:val="0"/>
        <w:adjustRightInd w:val="0"/>
        <w:spacing w:after="0" w:line="240" w:lineRule="auto"/>
        <w:jc w:val="both"/>
        <w:outlineLvl w:val="0"/>
        <w:rPr>
          <w:rFonts w:ascii="Times New Roman" w:hAnsi="Times New Roman" w:cs="Times New Roman"/>
          <w:sz w:val="24"/>
          <w:szCs w:val="24"/>
          <w:lang w:val="ru-RU"/>
        </w:rPr>
      </w:pPr>
      <w:r w:rsidRPr="00AC72FA">
        <w:rPr>
          <w:rFonts w:ascii="Times New Roman" w:hAnsi="Times New Roman" w:cs="Times New Roman"/>
          <w:sz w:val="24"/>
          <w:szCs w:val="24"/>
          <w:lang w:val="ru-RU"/>
        </w:rPr>
        <w:tab/>
        <w:t>Уставни основ за доношење Закона о изменама и допунама Кривичног законика садржан је у члану 34. став 2. и члану 97. тачка 2. Устава Републике Србије, којима је, између осталог, прописано да се кривична дела и кривичне санкције одређују законом и да Република Србија уређује и обезбеђује одговорност и санкције за повреду слобода и права грађана утврђених Уставом и за повреду закона.</w:t>
      </w:r>
    </w:p>
    <w:p w:rsidR="00947DC7" w:rsidRPr="00AC72FA" w:rsidRDefault="00947DC7" w:rsidP="00947DC7">
      <w:pPr>
        <w:widowControl w:val="0"/>
        <w:autoSpaceDE w:val="0"/>
        <w:autoSpaceDN w:val="0"/>
        <w:adjustRightInd w:val="0"/>
        <w:spacing w:after="0" w:line="240" w:lineRule="auto"/>
        <w:jc w:val="both"/>
        <w:outlineLvl w:val="0"/>
        <w:rPr>
          <w:rFonts w:ascii="Times New Roman" w:hAnsi="Times New Roman" w:cs="Times New Roman"/>
          <w:sz w:val="24"/>
          <w:szCs w:val="24"/>
          <w:lang w:val="ru-RU"/>
        </w:rPr>
      </w:pPr>
    </w:p>
    <w:p w:rsidR="00947DC7" w:rsidRPr="00AC72FA" w:rsidRDefault="00947DC7" w:rsidP="00947DC7">
      <w:pPr>
        <w:widowControl w:val="0"/>
        <w:autoSpaceDE w:val="0"/>
        <w:autoSpaceDN w:val="0"/>
        <w:adjustRightInd w:val="0"/>
        <w:spacing w:after="0" w:line="240" w:lineRule="auto"/>
        <w:ind w:firstLine="720"/>
        <w:outlineLvl w:val="0"/>
        <w:rPr>
          <w:rFonts w:ascii="Times New Roman" w:hAnsi="Times New Roman" w:cs="Times New Roman"/>
          <w:b/>
          <w:sz w:val="24"/>
          <w:szCs w:val="24"/>
          <w:lang w:val="ru-RU"/>
        </w:rPr>
      </w:pPr>
      <w:r w:rsidRPr="00AC72FA">
        <w:rPr>
          <w:rFonts w:ascii="Times New Roman" w:hAnsi="Times New Roman" w:cs="Times New Roman"/>
          <w:b/>
          <w:sz w:val="24"/>
          <w:szCs w:val="24"/>
          <w:lang w:val="ru-RU"/>
        </w:rPr>
        <w:t>II. РАЗЛОЗИ ЗА ДОНОШЕЊЕ ЗАКОНА</w:t>
      </w:r>
    </w:p>
    <w:p w:rsidR="00947DC7" w:rsidRPr="00AC72FA" w:rsidRDefault="00947DC7" w:rsidP="00947DC7">
      <w:pPr>
        <w:widowControl w:val="0"/>
        <w:autoSpaceDE w:val="0"/>
        <w:autoSpaceDN w:val="0"/>
        <w:adjustRightInd w:val="0"/>
        <w:spacing w:after="0" w:line="240" w:lineRule="auto"/>
        <w:ind w:firstLine="720"/>
        <w:outlineLvl w:val="0"/>
        <w:rPr>
          <w:rFonts w:ascii="Times New Roman" w:hAnsi="Times New Roman" w:cs="Times New Roman"/>
          <w:b/>
          <w:sz w:val="24"/>
          <w:szCs w:val="24"/>
          <w:lang w:val="ru-RU"/>
        </w:rPr>
      </w:pPr>
    </w:p>
    <w:p w:rsidR="00947DC7" w:rsidRDefault="00947DC7" w:rsidP="00947DC7">
      <w:pPr>
        <w:spacing w:after="0" w:line="240" w:lineRule="auto"/>
        <w:ind w:firstLine="708"/>
        <w:jc w:val="both"/>
        <w:rPr>
          <w:rFonts w:ascii="Times New Roman" w:hAnsi="Times New Roman"/>
          <w:sz w:val="24"/>
          <w:szCs w:val="24"/>
          <w:lang w:val="ru-RU"/>
        </w:rPr>
      </w:pPr>
      <w:r w:rsidRPr="00AC72FA">
        <w:rPr>
          <w:rFonts w:ascii="Times New Roman" w:hAnsi="Times New Roman"/>
          <w:sz w:val="24"/>
          <w:szCs w:val="24"/>
          <w:lang w:val="ru-RU"/>
        </w:rPr>
        <w:t xml:space="preserve">Разлози за доношење </w:t>
      </w:r>
      <w:r w:rsidRPr="00AC72FA">
        <w:rPr>
          <w:rFonts w:ascii="Times New Roman" w:hAnsi="Times New Roman"/>
          <w:sz w:val="24"/>
          <w:szCs w:val="24"/>
          <w:lang w:val="sr-Cyrl-RS"/>
        </w:rPr>
        <w:t>З</w:t>
      </w:r>
      <w:r w:rsidRPr="00AC72FA">
        <w:rPr>
          <w:rFonts w:ascii="Times New Roman" w:hAnsi="Times New Roman"/>
          <w:sz w:val="24"/>
          <w:szCs w:val="24"/>
          <w:lang w:val="ru-RU"/>
        </w:rPr>
        <w:t>акона о изменама и допунама Кривичног законика произлазе из потребе за даљим унапређењем кривичнопра</w:t>
      </w:r>
      <w:r>
        <w:rPr>
          <w:rFonts w:ascii="Times New Roman" w:hAnsi="Times New Roman"/>
          <w:sz w:val="24"/>
          <w:szCs w:val="24"/>
          <w:lang w:val="ru-RU"/>
        </w:rPr>
        <w:t>вног система Републике Србије</w:t>
      </w:r>
      <w:r>
        <w:rPr>
          <w:rFonts w:ascii="Times New Roman" w:hAnsi="Times New Roman"/>
          <w:sz w:val="24"/>
          <w:szCs w:val="24"/>
          <w:lang w:val="sr-Latn-RS"/>
        </w:rPr>
        <w:t xml:space="preserve"> </w:t>
      </w:r>
      <w:r>
        <w:rPr>
          <w:rFonts w:ascii="Times New Roman" w:hAnsi="Times New Roman"/>
          <w:sz w:val="24"/>
          <w:szCs w:val="24"/>
          <w:lang w:val="sr-Cyrl-RS"/>
        </w:rPr>
        <w:t xml:space="preserve">и усклађивањем са </w:t>
      </w:r>
      <w:r w:rsidRPr="00AC72FA">
        <w:rPr>
          <w:rFonts w:ascii="Times New Roman" w:hAnsi="Times New Roman"/>
          <w:sz w:val="24"/>
          <w:szCs w:val="24"/>
          <w:lang w:val="ru-RU"/>
        </w:rPr>
        <w:t>обавезама које проистичу из међународних конвенција које ј</w:t>
      </w:r>
      <w:r>
        <w:rPr>
          <w:rFonts w:ascii="Times New Roman" w:hAnsi="Times New Roman"/>
          <w:sz w:val="24"/>
          <w:szCs w:val="24"/>
          <w:lang w:val="ru-RU"/>
        </w:rPr>
        <w:t xml:space="preserve">е Република Србија ратификовала. </w:t>
      </w:r>
    </w:p>
    <w:p w:rsidR="00947DC7" w:rsidRPr="00243A65" w:rsidRDefault="00947DC7" w:rsidP="00947DC7">
      <w:pPr>
        <w:spacing w:after="0" w:line="240" w:lineRule="auto"/>
        <w:ind w:firstLine="708"/>
        <w:jc w:val="both"/>
        <w:rPr>
          <w:rFonts w:ascii="Times New Roman" w:hAnsi="Times New Roman"/>
          <w:sz w:val="24"/>
          <w:szCs w:val="24"/>
          <w:lang w:val="sr-Cyrl-RS"/>
        </w:rPr>
      </w:pPr>
      <w:r w:rsidRPr="002F4061">
        <w:rPr>
          <w:rFonts w:ascii="Times New Roman" w:hAnsi="Times New Roman"/>
          <w:sz w:val="24"/>
          <w:szCs w:val="24"/>
          <w:lang w:val="sr-Latn-RS"/>
        </w:rPr>
        <w:t>J</w:t>
      </w:r>
      <w:r w:rsidRPr="002F4061">
        <w:rPr>
          <w:rFonts w:ascii="Times New Roman" w:hAnsi="Times New Roman"/>
          <w:sz w:val="24"/>
          <w:szCs w:val="24"/>
          <w:lang w:val="sr-Cyrl-RS"/>
        </w:rPr>
        <w:t>едан од разлога за доношење овог закона је потреба усклађивања Кривичног законика</w:t>
      </w:r>
      <w:r w:rsidRPr="002F4061">
        <w:rPr>
          <w:rFonts w:ascii="Times New Roman" w:hAnsi="Times New Roman"/>
          <w:sz w:val="24"/>
          <w:szCs w:val="24"/>
          <w:lang w:val="sr-Latn-RS"/>
        </w:rPr>
        <w:t xml:space="preserve"> </w:t>
      </w:r>
      <w:r w:rsidRPr="002F4061">
        <w:rPr>
          <w:rFonts w:ascii="Times New Roman" w:hAnsi="Times New Roman"/>
          <w:sz w:val="24"/>
          <w:szCs w:val="24"/>
          <w:lang w:val="sr-Cyrl-RS"/>
        </w:rPr>
        <w:t xml:space="preserve">са </w:t>
      </w:r>
      <w:r w:rsidRPr="004D48D9">
        <w:rPr>
          <w:rFonts w:ascii="Times New Roman" w:hAnsi="Times New Roman"/>
          <w:sz w:val="24"/>
          <w:szCs w:val="24"/>
          <w:lang w:val="sr-Cyrl-RS"/>
        </w:rPr>
        <w:t xml:space="preserve">одредбама Конвенције Савета Европе о прању, тражењу, заплени и одузимању прихода стечених криминалом и о финансирању тероризма (Варшавска конвенција). </w:t>
      </w:r>
      <w:r>
        <w:rPr>
          <w:rFonts w:ascii="Times New Roman" w:hAnsi="Times New Roman"/>
          <w:sz w:val="24"/>
          <w:szCs w:val="24"/>
          <w:lang w:val="sr-Cyrl-RS"/>
        </w:rPr>
        <w:t>И</w:t>
      </w:r>
      <w:r w:rsidRPr="004D48D9">
        <w:rPr>
          <w:rFonts w:ascii="Times New Roman" w:hAnsi="Times New Roman"/>
          <w:sz w:val="24"/>
          <w:szCs w:val="24"/>
          <w:lang w:val="sr-Cyrl-RS"/>
        </w:rPr>
        <w:t xml:space="preserve">змене </w:t>
      </w:r>
      <w:r>
        <w:rPr>
          <w:rFonts w:ascii="Times New Roman" w:hAnsi="Times New Roman"/>
          <w:sz w:val="24"/>
          <w:szCs w:val="24"/>
          <w:lang w:val="sr-Cyrl-RS"/>
        </w:rPr>
        <w:t xml:space="preserve">се </w:t>
      </w:r>
      <w:r w:rsidRPr="004D48D9">
        <w:rPr>
          <w:rFonts w:ascii="Times New Roman" w:hAnsi="Times New Roman"/>
          <w:sz w:val="24"/>
          <w:szCs w:val="24"/>
          <w:lang w:val="sr-Cyrl-RS"/>
        </w:rPr>
        <w:t xml:space="preserve">предлажу на основу препорука Конференције држава уговорница (Conference of the Parties – COP), тела надлежног за праћење спровођења ове конвенције, које је у поступку евалуације Републике Србије указало на потребу </w:t>
      </w:r>
      <w:proofErr w:type="spellStart"/>
      <w:r w:rsidRPr="00745110">
        <w:rPr>
          <w:rFonts w:ascii="Times New Roman" w:hAnsi="Times New Roman" w:cs="Times New Roman"/>
          <w:sz w:val="24"/>
          <w:szCs w:val="24"/>
        </w:rPr>
        <w:t>даљег</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усклађивања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националног</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законодавства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са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чланом</w:t>
      </w:r>
      <w:proofErr w:type="spellEnd"/>
      <w:r w:rsidRPr="00745110">
        <w:rPr>
          <w:rFonts w:ascii="Times New Roman" w:hAnsi="Times New Roman" w:cs="Times New Roman"/>
          <w:sz w:val="24"/>
          <w:szCs w:val="24"/>
        </w:rPr>
        <w:t xml:space="preserve"> </w:t>
      </w:r>
      <w:r>
        <w:rPr>
          <w:rFonts w:ascii="Times New Roman" w:hAnsi="Times New Roman" w:cs="Times New Roman"/>
          <w:sz w:val="24"/>
          <w:szCs w:val="24"/>
        </w:rPr>
        <w:t>11</w:t>
      </w:r>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Варшавске</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конвенције</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који</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се</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односи</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на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узимање</w:t>
      </w:r>
      <w:proofErr w:type="spellEnd"/>
      <w:r w:rsidRPr="00745110">
        <w:rPr>
          <w:rFonts w:ascii="Times New Roman" w:hAnsi="Times New Roman" w:cs="Times New Roman"/>
          <w:sz w:val="24"/>
          <w:szCs w:val="24"/>
        </w:rPr>
        <w:t xml:space="preserve"> у </w:t>
      </w:r>
      <w:proofErr w:type="spellStart"/>
      <w:r w:rsidRPr="00745110">
        <w:rPr>
          <w:rFonts w:ascii="Times New Roman" w:hAnsi="Times New Roman" w:cs="Times New Roman"/>
          <w:sz w:val="24"/>
          <w:szCs w:val="24"/>
        </w:rPr>
        <w:t>обзир</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претходних</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кривичних</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осуда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изречених</w:t>
      </w:r>
      <w:proofErr w:type="spellEnd"/>
      <w:r w:rsidRPr="00745110">
        <w:rPr>
          <w:rFonts w:ascii="Times New Roman" w:hAnsi="Times New Roman" w:cs="Times New Roman"/>
          <w:sz w:val="24"/>
          <w:szCs w:val="24"/>
        </w:rPr>
        <w:t xml:space="preserve"> у </w:t>
      </w:r>
      <w:proofErr w:type="spellStart"/>
      <w:r w:rsidRPr="00745110">
        <w:rPr>
          <w:rFonts w:ascii="Times New Roman" w:hAnsi="Times New Roman" w:cs="Times New Roman"/>
          <w:sz w:val="24"/>
          <w:szCs w:val="24"/>
        </w:rPr>
        <w:t>другим</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државама</w:t>
      </w:r>
      <w:proofErr w:type="spellEnd"/>
      <w:r w:rsidRPr="00745110">
        <w:rPr>
          <w:rFonts w:ascii="Times New Roman" w:hAnsi="Times New Roman" w:cs="Times New Roman"/>
          <w:sz w:val="24"/>
          <w:szCs w:val="24"/>
        </w:rPr>
        <w:t xml:space="preserve"> </w:t>
      </w:r>
      <w:proofErr w:type="spellStart"/>
      <w:r w:rsidRPr="00745110">
        <w:rPr>
          <w:rFonts w:ascii="Times New Roman" w:hAnsi="Times New Roman" w:cs="Times New Roman"/>
          <w:sz w:val="24"/>
          <w:szCs w:val="24"/>
        </w:rPr>
        <w:t>уговорницама</w:t>
      </w:r>
      <w:proofErr w:type="spellEnd"/>
      <w:r w:rsidRPr="00745110">
        <w:rPr>
          <w:rFonts w:ascii="Times New Roman" w:hAnsi="Times New Roman" w:cs="Times New Roman"/>
          <w:sz w:val="24"/>
          <w:szCs w:val="24"/>
        </w:rPr>
        <w:t>.</w:t>
      </w:r>
      <w:r>
        <w:t xml:space="preserve"> </w:t>
      </w:r>
      <w:r w:rsidRPr="004D48D9">
        <w:rPr>
          <w:rFonts w:ascii="Times New Roman" w:hAnsi="Times New Roman"/>
          <w:sz w:val="24"/>
          <w:szCs w:val="24"/>
          <w:lang w:val="sr-Cyrl-RS"/>
        </w:rPr>
        <w:t>Предложеним решењем обезбеђује се пуније усклађивање домаћег законодавства са међународним обавезама Републике Србије и доприноси унапређењу ефикасности кривичноправног система у борби против организованог криминала, прања новца и других тешких кривичних дела са прекограничним елементом.</w:t>
      </w: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sz w:val="24"/>
          <w:szCs w:val="24"/>
          <w:lang w:val="ru-RU"/>
        </w:rPr>
      </w:pPr>
      <w:r>
        <w:rPr>
          <w:rFonts w:ascii="Times New Roman" w:hAnsi="Times New Roman" w:cs="Times New Roman"/>
          <w:sz w:val="24"/>
          <w:szCs w:val="24"/>
          <w:lang w:val="sr-Cyrl-RS"/>
        </w:rPr>
        <w:t>Поред наведеног,</w:t>
      </w:r>
      <w:r>
        <w:rPr>
          <w:rFonts w:ascii="Times New Roman" w:hAnsi="Times New Roman" w:cs="Times New Roman"/>
          <w:sz w:val="24"/>
          <w:szCs w:val="24"/>
          <w:lang w:val="ru-RU"/>
        </w:rPr>
        <w:t xml:space="preserve"> </w:t>
      </w:r>
      <w:r w:rsidRPr="00AC72FA">
        <w:rPr>
          <w:rFonts w:ascii="Times New Roman" w:hAnsi="Times New Roman" w:cs="Times New Roman"/>
          <w:sz w:val="24"/>
          <w:szCs w:val="24"/>
          <w:lang w:val="ru-RU"/>
        </w:rPr>
        <w:t>Кривични законик је потребно ускладити и са одредбама Протокола против незаконите производње и промета ватреним оружјем, његовим деловима, склоповима и муницијом којим се допуњава Конвенција Уједињених нација против транснационалног организованог криминала, који је Република Србија, као правни следбеник Државне заједнице Србија и Црна Гора ратификовала 2005. године. Овај протокол предвиђа усаглашавање националног законодавства државе које га је ратификовала што обухвата и усклађивање са одредбама чл. 3, 5. и 8. Протокола.</w:t>
      </w:r>
    </w:p>
    <w:p w:rsidR="00947DC7" w:rsidRPr="00AC72FA" w:rsidRDefault="00947DC7" w:rsidP="00947DC7">
      <w:pPr>
        <w:widowControl w:val="0"/>
        <w:autoSpaceDE w:val="0"/>
        <w:autoSpaceDN w:val="0"/>
        <w:adjustRightInd w:val="0"/>
        <w:spacing w:after="0" w:line="240" w:lineRule="auto"/>
        <w:jc w:val="both"/>
        <w:outlineLvl w:val="0"/>
        <w:rPr>
          <w:rFonts w:ascii="Times New Roman" w:hAnsi="Times New Roman" w:cs="Times New Roman"/>
          <w:sz w:val="24"/>
          <w:szCs w:val="24"/>
          <w:lang w:val="ru-RU"/>
        </w:rPr>
      </w:pPr>
      <w:r w:rsidRPr="00AC72FA">
        <w:rPr>
          <w:rFonts w:ascii="Times New Roman" w:hAnsi="Times New Roman" w:cs="Times New Roman"/>
          <w:sz w:val="24"/>
          <w:szCs w:val="24"/>
          <w:lang w:val="ru-RU"/>
        </w:rPr>
        <w:tab/>
        <w:t>Чланом 5. став 1. Протокола прописано је да свака држава која ратификује Протокол треба да усвоји законодавне и остале неопходне мере, како би се као кривично дело оквалификовале радње извршења:</w:t>
      </w:r>
    </w:p>
    <w:p w:rsidR="00947DC7" w:rsidRPr="00AC72FA" w:rsidRDefault="00947DC7" w:rsidP="00947DC7">
      <w:pPr>
        <w:widowControl w:val="0"/>
        <w:autoSpaceDE w:val="0"/>
        <w:autoSpaceDN w:val="0"/>
        <w:adjustRightInd w:val="0"/>
        <w:spacing w:after="0" w:line="240" w:lineRule="auto"/>
        <w:jc w:val="both"/>
        <w:outlineLvl w:val="0"/>
      </w:pPr>
      <w:r w:rsidRPr="00AC72FA">
        <w:rPr>
          <w:rFonts w:ascii="Times New Roman" w:hAnsi="Times New Roman" w:cs="Times New Roman"/>
          <w:sz w:val="24"/>
          <w:szCs w:val="24"/>
          <w:lang w:val="ru-RU"/>
        </w:rPr>
        <w:tab/>
        <w:t>1) незаконита производња ватреног оружја, његових делова, склопова и муниције;</w:t>
      </w:r>
      <w:r w:rsidRPr="00AC72FA">
        <w:t xml:space="preserve"> </w:t>
      </w:r>
    </w:p>
    <w:p w:rsidR="00947DC7" w:rsidRPr="00AC72FA" w:rsidRDefault="00947DC7" w:rsidP="00947DC7">
      <w:pPr>
        <w:spacing w:after="0" w:line="240" w:lineRule="auto"/>
        <w:ind w:firstLine="720"/>
        <w:jc w:val="both"/>
        <w:rPr>
          <w:rFonts w:ascii="Times New Roman" w:hAnsi="Times New Roman" w:cs="Times New Roman"/>
          <w:sz w:val="24"/>
          <w:szCs w:val="24"/>
          <w:lang w:val="ru-RU"/>
        </w:rPr>
      </w:pPr>
      <w:r w:rsidRPr="00AC72FA">
        <w:rPr>
          <w:rFonts w:ascii="Times New Roman" w:hAnsi="Times New Roman" w:cs="Times New Roman"/>
          <w:sz w:val="24"/>
          <w:szCs w:val="24"/>
          <w:lang w:val="ru-RU"/>
        </w:rPr>
        <w:t>2) незаконит промет ватреним оружјем, његовим деловима, склоповима и муницијом;</w:t>
      </w:r>
    </w:p>
    <w:p w:rsidR="00947DC7" w:rsidRPr="00AC72FA" w:rsidRDefault="00947DC7" w:rsidP="00947DC7">
      <w:pPr>
        <w:spacing w:after="0" w:line="240" w:lineRule="auto"/>
        <w:ind w:firstLine="720"/>
        <w:jc w:val="both"/>
        <w:rPr>
          <w:rFonts w:ascii="Times New Roman" w:hAnsi="Times New Roman" w:cs="Times New Roman"/>
          <w:sz w:val="24"/>
          <w:szCs w:val="24"/>
          <w:lang w:val="ru-RU"/>
        </w:rPr>
      </w:pPr>
      <w:r w:rsidRPr="00AC72FA">
        <w:rPr>
          <w:rFonts w:ascii="Times New Roman" w:hAnsi="Times New Roman" w:cs="Times New Roman"/>
          <w:sz w:val="24"/>
          <w:szCs w:val="24"/>
          <w:lang w:val="ru-RU"/>
        </w:rPr>
        <w:t>3) фалсификовање или незаконито брисање, уклањање или промену ознака на ватреном оружју које су предвиђене у члану 8. Протокола.</w:t>
      </w: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sz w:val="24"/>
          <w:szCs w:val="24"/>
          <w:lang w:val="ru-RU"/>
        </w:rPr>
      </w:pPr>
      <w:r w:rsidRPr="00AC72FA">
        <w:rPr>
          <w:rFonts w:ascii="Times New Roman" w:hAnsi="Times New Roman" w:cs="Times New Roman"/>
          <w:sz w:val="24"/>
          <w:szCs w:val="24"/>
          <w:lang w:val="ru-RU"/>
        </w:rPr>
        <w:t>Свака држава која је ратификовала Протокол треба да усвоји такве законодавне и остале неопходне мере да би се као кривично дело оквалификовале следеће радње:</w:t>
      </w: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sz w:val="24"/>
          <w:szCs w:val="24"/>
          <w:lang w:val="ru-RU"/>
        </w:rPr>
      </w:pPr>
      <w:r w:rsidRPr="00AC72FA">
        <w:rPr>
          <w:rFonts w:ascii="Times New Roman" w:hAnsi="Times New Roman" w:cs="Times New Roman"/>
          <w:sz w:val="24"/>
          <w:szCs w:val="24"/>
          <w:lang w:val="ru-RU"/>
        </w:rPr>
        <w:lastRenderedPageBreak/>
        <w:t xml:space="preserve">1) у складу са основним принципима њеног правног система, покушај извршења прекршаја или саучесништво у прекршају који је установљен у члану 5. став 1. Протокола; </w:t>
      </w: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sz w:val="24"/>
          <w:szCs w:val="24"/>
          <w:lang w:val="ru-RU"/>
        </w:rPr>
      </w:pPr>
      <w:r w:rsidRPr="00AC72FA">
        <w:rPr>
          <w:rFonts w:ascii="Times New Roman" w:hAnsi="Times New Roman" w:cs="Times New Roman"/>
          <w:sz w:val="24"/>
          <w:szCs w:val="24"/>
          <w:lang w:val="ru-RU"/>
        </w:rPr>
        <w:t>2) организовање, наређивање, помагање, подстицање, олакшавање или саветовање приликом извршења прекршаја који је прописан у члану  5. став 1. Протокола.</w:t>
      </w:r>
    </w:p>
    <w:p w:rsidR="00947DC7" w:rsidRPr="00AC72FA" w:rsidRDefault="00947DC7" w:rsidP="00947DC7">
      <w:pPr>
        <w:pStyle w:val="wyq010---deo"/>
        <w:spacing w:before="0" w:beforeAutospacing="0" w:after="0" w:afterAutospacing="0"/>
        <w:jc w:val="both"/>
        <w:rPr>
          <w:lang w:val="ru-RU"/>
        </w:rPr>
      </w:pPr>
      <w:r w:rsidRPr="00AC72FA">
        <w:rPr>
          <w:rFonts w:eastAsiaTheme="minorHAnsi"/>
          <w:lang w:val="ru-RU" w:eastAsia="en-US"/>
        </w:rPr>
        <w:tab/>
        <w:t xml:space="preserve">Према члану 3. став 2. тачка д) Протокола прописана су три кривична дела у вези са неовлашћеном производњом ватреног оружја, </w:t>
      </w:r>
      <w:r w:rsidRPr="00AC72FA">
        <w:rPr>
          <w:lang w:val="ru-RU"/>
        </w:rPr>
        <w:t xml:space="preserve">његових делова, склопова и муниције, како је прописано чланом 5. Протокола, а које су државе које су ратификовале Протокол обавезне да усвоје: </w:t>
      </w:r>
    </w:p>
    <w:p w:rsidR="00947DC7" w:rsidRPr="00AC72FA" w:rsidRDefault="00947DC7" w:rsidP="00947DC7">
      <w:pPr>
        <w:pStyle w:val="wyq010---deo"/>
        <w:numPr>
          <w:ilvl w:val="0"/>
          <w:numId w:val="1"/>
        </w:numPr>
        <w:spacing w:before="0" w:beforeAutospacing="0" w:after="0" w:afterAutospacing="0"/>
        <w:jc w:val="both"/>
        <w:rPr>
          <w:rFonts w:eastAsiaTheme="minorHAnsi"/>
          <w:lang w:val="ru-RU" w:eastAsia="en-US"/>
        </w:rPr>
      </w:pPr>
      <w:r w:rsidRPr="00AC72FA">
        <w:rPr>
          <w:lang w:val="ru-RU"/>
        </w:rPr>
        <w:t>производња или склапање ватреног оружја без означавања ватреног оружја;</w:t>
      </w:r>
    </w:p>
    <w:p w:rsidR="00947DC7" w:rsidRPr="00AC72FA" w:rsidRDefault="00947DC7" w:rsidP="00947DC7">
      <w:pPr>
        <w:pStyle w:val="wyq010---deo"/>
        <w:numPr>
          <w:ilvl w:val="0"/>
          <w:numId w:val="1"/>
        </w:numPr>
        <w:spacing w:before="0" w:beforeAutospacing="0" w:after="0" w:afterAutospacing="0"/>
        <w:jc w:val="both"/>
        <w:rPr>
          <w:rFonts w:eastAsiaTheme="minorHAnsi"/>
          <w:lang w:val="ru-RU" w:eastAsia="en-US"/>
        </w:rPr>
      </w:pPr>
      <w:r w:rsidRPr="00AC72FA">
        <w:rPr>
          <w:rFonts w:eastAsiaTheme="minorHAnsi"/>
          <w:lang w:val="ru-RU" w:eastAsia="en-US"/>
        </w:rPr>
        <w:t>производња или склапање делова и склопова који су незаконито набављени;</w:t>
      </w:r>
    </w:p>
    <w:p w:rsidR="00947DC7" w:rsidRPr="00AC72FA" w:rsidRDefault="00947DC7" w:rsidP="00947DC7">
      <w:pPr>
        <w:pStyle w:val="wyq010---deo"/>
        <w:numPr>
          <w:ilvl w:val="0"/>
          <w:numId w:val="1"/>
        </w:numPr>
        <w:spacing w:before="0" w:beforeAutospacing="0" w:after="0" w:afterAutospacing="0"/>
        <w:jc w:val="both"/>
        <w:rPr>
          <w:rFonts w:eastAsiaTheme="minorHAnsi"/>
          <w:lang w:val="ru-RU" w:eastAsia="en-US"/>
        </w:rPr>
      </w:pPr>
      <w:r w:rsidRPr="00AC72FA">
        <w:rPr>
          <w:rFonts w:eastAsiaTheme="minorHAnsi"/>
          <w:lang w:val="ru-RU" w:eastAsia="en-US"/>
        </w:rPr>
        <w:t>производња или склапање без лиценце или дозволе надлежних органа.</w:t>
      </w:r>
    </w:p>
    <w:p w:rsidR="00947DC7" w:rsidRPr="00AC72FA" w:rsidRDefault="00947DC7" w:rsidP="00947DC7">
      <w:pPr>
        <w:pStyle w:val="wyq010---deo"/>
        <w:spacing w:before="0" w:beforeAutospacing="0" w:after="0" w:afterAutospacing="0"/>
        <w:ind w:firstLine="720"/>
        <w:jc w:val="both"/>
        <w:rPr>
          <w:rFonts w:eastAsiaTheme="minorHAnsi"/>
          <w:lang w:val="ru-RU" w:eastAsia="en-US"/>
        </w:rPr>
      </w:pPr>
      <w:r w:rsidRPr="00AC72FA">
        <w:rPr>
          <w:rFonts w:eastAsiaTheme="minorHAnsi"/>
          <w:lang w:val="ru-RU" w:eastAsia="en-US"/>
        </w:rPr>
        <w:t>Конкретна сврха ових одредби је превентивно деловање да не дође до кршења основних захтева Протокола у погледу увоза, извоза и праћења, тако што ће се извршити производња свих делова и склопова ватреног оружја и обавити њихов извоз пре склапања у готов производ, да не дође до трајне производње ватреног оружја, без овлашћења надлежног органа и да процес производње подразумева стављање ознака довољних за праћење ватреног оружја.</w:t>
      </w:r>
    </w:p>
    <w:p w:rsidR="00947DC7" w:rsidRPr="00AC72FA" w:rsidRDefault="00947DC7" w:rsidP="00947DC7">
      <w:pPr>
        <w:pStyle w:val="wyq010---deo"/>
        <w:spacing w:before="0" w:beforeAutospacing="0" w:after="0" w:afterAutospacing="0"/>
        <w:ind w:firstLine="720"/>
        <w:jc w:val="both"/>
        <w:rPr>
          <w:rFonts w:eastAsiaTheme="minorHAnsi"/>
          <w:lang w:val="ru-RU" w:eastAsia="en-US"/>
        </w:rPr>
      </w:pPr>
      <w:r w:rsidRPr="00AC72FA">
        <w:rPr>
          <w:rFonts w:eastAsiaTheme="minorHAnsi"/>
          <w:lang w:val="ru-RU" w:eastAsia="en-US"/>
        </w:rPr>
        <w:t>Неовлашћени промет је кривично дело прописано у члану 3. став 2. тачка д) Протокола које прописује два специфична кривична дела у вези са неовлашћеним прометом: 1) свако премештање ватреног оружја, његових делова, склопова и муниције са или преко територије једне државе чланице на територију друге државе чланице без законског одобрења и 2) свако премештање ватреног оружја, његових делова, склопова и муниције са или преко територије једне државе која је ратификовала Протокол на територију друге државе која је ратификовала Протокол ако ватрено оружје није означено у складу са чланом 8. Протокола.</w:t>
      </w:r>
    </w:p>
    <w:p w:rsidR="00947DC7" w:rsidRPr="00AC72FA" w:rsidRDefault="00947DC7" w:rsidP="00947DC7">
      <w:pPr>
        <w:pStyle w:val="wyq010---deo"/>
        <w:spacing w:before="0" w:beforeAutospacing="0" w:after="0" w:afterAutospacing="0"/>
        <w:ind w:firstLine="720"/>
        <w:jc w:val="both"/>
        <w:rPr>
          <w:rFonts w:eastAsiaTheme="minorHAnsi"/>
          <w:lang w:val="ru-RU" w:eastAsia="en-US"/>
        </w:rPr>
      </w:pPr>
      <w:r w:rsidRPr="00AC72FA">
        <w:rPr>
          <w:rFonts w:eastAsiaTheme="minorHAnsi"/>
          <w:lang w:val="ru-RU" w:eastAsia="en-US"/>
        </w:rPr>
        <w:t>Анализа постојећег члана 348. Кривичног законика указује да:</w:t>
      </w:r>
    </w:p>
    <w:p w:rsidR="00947DC7" w:rsidRPr="00AC72FA" w:rsidRDefault="00947DC7" w:rsidP="00947DC7">
      <w:pPr>
        <w:pStyle w:val="wyq010---deo"/>
        <w:numPr>
          <w:ilvl w:val="0"/>
          <w:numId w:val="2"/>
        </w:numPr>
        <w:tabs>
          <w:tab w:val="left" w:pos="1080"/>
        </w:tabs>
        <w:spacing w:before="0" w:beforeAutospacing="0" w:after="0" w:afterAutospacing="0"/>
        <w:ind w:left="0" w:firstLine="720"/>
        <w:jc w:val="both"/>
        <w:rPr>
          <w:rFonts w:eastAsiaTheme="minorHAnsi"/>
          <w:lang w:val="ru-RU" w:eastAsia="en-US"/>
        </w:rPr>
      </w:pPr>
      <w:r w:rsidRPr="00AC72FA">
        <w:rPr>
          <w:rFonts w:eastAsiaTheme="minorHAnsi"/>
          <w:lang w:val="ru-RU" w:eastAsia="en-US"/>
        </w:rPr>
        <w:t>само неовлашћена производња је оквалификована као кривично дело, док друга два кривична дела у вези са неовлашћеном производњом према Протоколу нису прописана: производња или склапање ватреног оружја без ознака и производња и склапање од делова и склопова који су незаконито набављени;</w:t>
      </w:r>
    </w:p>
    <w:p w:rsidR="00947DC7" w:rsidRPr="00AC72FA" w:rsidRDefault="00947DC7" w:rsidP="00947DC7">
      <w:pPr>
        <w:pStyle w:val="wyq010---deo"/>
        <w:numPr>
          <w:ilvl w:val="0"/>
          <w:numId w:val="2"/>
        </w:numPr>
        <w:tabs>
          <w:tab w:val="left" w:pos="1080"/>
        </w:tabs>
        <w:spacing w:before="0" w:beforeAutospacing="0" w:after="0" w:afterAutospacing="0"/>
        <w:ind w:left="0" w:firstLine="720"/>
        <w:jc w:val="both"/>
        <w:rPr>
          <w:rFonts w:eastAsiaTheme="minorHAnsi"/>
          <w:lang w:val="ru-RU" w:eastAsia="en-US"/>
        </w:rPr>
      </w:pPr>
      <w:r w:rsidRPr="00AC72FA">
        <w:rPr>
          <w:rFonts w:eastAsiaTheme="minorHAnsi"/>
          <w:lang w:val="ru-RU" w:eastAsia="en-US"/>
        </w:rPr>
        <w:t xml:space="preserve">неовлашћени промет ватреног оружја није изричито прописан као кривично дело у Кривичном законику, због чега постоји неусклађеност са Протоколом, иако су радње учиниоца у вези са продајом и разменом ватреног оружја </w:t>
      </w:r>
      <w:r w:rsidRPr="00AC72FA">
        <w:rPr>
          <w:rFonts w:eastAsiaTheme="minorHAnsi"/>
          <w:lang w:val="sr-Cyrl-RS" w:eastAsia="en-US"/>
        </w:rPr>
        <w:t>обухваћене</w:t>
      </w:r>
      <w:r w:rsidRPr="00AC72FA">
        <w:rPr>
          <w:rFonts w:eastAsiaTheme="minorHAnsi"/>
          <w:lang w:val="ru-RU" w:eastAsia="en-US"/>
        </w:rPr>
        <w:t xml:space="preserve"> у члану 348. став 1. Кривичног законика. У том погледу недостатак Кривичног законика је у чињеници да нису криминализоване радње премештања ватреног оружја, његових делова, склопова и муниције са или преко територије једне државе која је ратификовала Протокол на територију друге државе која је ратификовала Протокол, односно радње лица које је извршило незаконити увоз, извоз, набавку, испоруку, пренос ватреног оружја, његових делова, склопова и муниције;</w:t>
      </w:r>
    </w:p>
    <w:p w:rsidR="00947DC7" w:rsidRPr="00AC72FA" w:rsidRDefault="00947DC7" w:rsidP="00947DC7">
      <w:pPr>
        <w:pStyle w:val="wyq010---deo"/>
        <w:numPr>
          <w:ilvl w:val="0"/>
          <w:numId w:val="2"/>
        </w:numPr>
        <w:tabs>
          <w:tab w:val="left" w:pos="1080"/>
        </w:tabs>
        <w:spacing w:before="0" w:beforeAutospacing="0" w:after="0" w:afterAutospacing="0"/>
        <w:ind w:left="0" w:firstLine="720"/>
        <w:jc w:val="both"/>
        <w:rPr>
          <w:rFonts w:eastAsiaTheme="minorHAnsi"/>
          <w:lang w:val="ru-RU" w:eastAsia="en-US"/>
        </w:rPr>
      </w:pPr>
      <w:r w:rsidRPr="00AC72FA">
        <w:rPr>
          <w:rFonts w:eastAsiaTheme="minorHAnsi"/>
          <w:lang w:val="ru-RU" w:eastAsia="en-US"/>
        </w:rPr>
        <w:t>прописане казне за неовлашћени промет и размену ватреног оружја су прилично благе, а нису прописани ни тежи облици кривичног дела, ако је учињено од стране групе;</w:t>
      </w:r>
    </w:p>
    <w:p w:rsidR="00947DC7" w:rsidRPr="00AC72FA" w:rsidRDefault="00947DC7" w:rsidP="00947DC7">
      <w:pPr>
        <w:pStyle w:val="wyq010---deo"/>
        <w:numPr>
          <w:ilvl w:val="0"/>
          <w:numId w:val="2"/>
        </w:numPr>
        <w:tabs>
          <w:tab w:val="left" w:pos="1080"/>
        </w:tabs>
        <w:spacing w:before="0" w:beforeAutospacing="0" w:after="0" w:afterAutospacing="0"/>
        <w:ind w:left="0" w:firstLine="720"/>
        <w:jc w:val="both"/>
        <w:rPr>
          <w:rFonts w:eastAsiaTheme="minorHAnsi"/>
          <w:lang w:val="ru-RU" w:eastAsia="en-US"/>
        </w:rPr>
      </w:pPr>
      <w:r w:rsidRPr="00AC72FA">
        <w:rPr>
          <w:rFonts w:eastAsiaTheme="minorHAnsi"/>
          <w:lang w:val="ru-RU" w:eastAsia="en-US"/>
        </w:rPr>
        <w:t>Кривичним закоником није инкриминисано фалсификовање или незаконито брисање, уклањање или промена на ватреном оружју. У питању је јако битно кривично дело, јер су у великом броју случајева н</w:t>
      </w:r>
      <w:r w:rsidRPr="00AC72FA">
        <w:rPr>
          <w:rFonts w:eastAsiaTheme="minorHAnsi"/>
          <w:lang w:val="sr-Cyrl-RS" w:eastAsia="en-US"/>
        </w:rPr>
        <w:t>е</w:t>
      </w:r>
      <w:r w:rsidRPr="00AC72FA">
        <w:rPr>
          <w:rFonts w:eastAsiaTheme="minorHAnsi"/>
          <w:lang w:val="ru-RU" w:eastAsia="en-US"/>
        </w:rPr>
        <w:t xml:space="preserve">овлашћеног промета ватреним оружјем ознаке </w:t>
      </w:r>
      <w:r w:rsidRPr="00AC72FA">
        <w:rPr>
          <w:rFonts w:eastAsiaTheme="minorHAnsi"/>
          <w:lang w:val="sr-Cyrl-RS" w:eastAsia="en-US"/>
        </w:rPr>
        <w:t>уклоњене</w:t>
      </w:r>
      <w:r w:rsidRPr="00AC72FA">
        <w:rPr>
          <w:rFonts w:eastAsiaTheme="minorHAnsi"/>
          <w:lang w:val="ru-RU" w:eastAsia="en-US"/>
        </w:rPr>
        <w:t xml:space="preserve"> или промењене са циљем да се онемогући поступак праћења ватреног оружја и утврђивања </w:t>
      </w:r>
      <w:r w:rsidRPr="00AC72FA">
        <w:rPr>
          <w:rFonts w:eastAsiaTheme="minorHAnsi"/>
          <w:lang w:val="ru-RU" w:eastAsia="en-US"/>
        </w:rPr>
        <w:lastRenderedPageBreak/>
        <w:t>тренутка преусмеравања конкретних комада ватреног оружја из легалних у нелегалне токове.</w:t>
      </w:r>
    </w:p>
    <w:p w:rsidR="00947DC7" w:rsidRDefault="00947DC7" w:rsidP="00947DC7">
      <w:pPr>
        <w:spacing w:after="0" w:line="240" w:lineRule="auto"/>
        <w:ind w:firstLine="720"/>
        <w:jc w:val="both"/>
        <w:rPr>
          <w:rFonts w:ascii="Times New Roman" w:hAnsi="Times New Roman" w:cs="Times New Roman"/>
          <w:sz w:val="24"/>
          <w:szCs w:val="24"/>
          <w:lang w:val="ru-RU"/>
        </w:rPr>
      </w:pPr>
      <w:r w:rsidRPr="00AC72FA">
        <w:rPr>
          <w:rFonts w:ascii="Times New Roman" w:hAnsi="Times New Roman" w:cs="Times New Roman"/>
          <w:sz w:val="24"/>
          <w:szCs w:val="24"/>
          <w:lang w:val="ru-RU"/>
        </w:rPr>
        <w:t xml:space="preserve">Из наведених разлога неопходно је изменити одредбе Кривичног законика које се односе на кривично дело Недозвољена производња, држање, ношење и промет оружја и експлозивних материја. </w:t>
      </w:r>
    </w:p>
    <w:p w:rsidR="00947DC7" w:rsidRPr="00AC72FA" w:rsidRDefault="00947DC7" w:rsidP="00947DC7">
      <w:pPr>
        <w:spacing w:after="0" w:line="240" w:lineRule="auto"/>
        <w:ind w:firstLine="720"/>
        <w:jc w:val="both"/>
        <w:rPr>
          <w:rFonts w:ascii="Times New Roman" w:hAnsi="Times New Roman" w:cs="Times New Roman"/>
          <w:sz w:val="24"/>
          <w:szCs w:val="24"/>
          <w:lang w:val="ru-RU"/>
        </w:rPr>
      </w:pP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b/>
          <w:sz w:val="24"/>
          <w:szCs w:val="24"/>
          <w:lang w:val="ru-RU"/>
        </w:rPr>
      </w:pPr>
      <w:r w:rsidRPr="00AC72FA">
        <w:rPr>
          <w:rFonts w:ascii="Times New Roman" w:hAnsi="Times New Roman" w:cs="Times New Roman"/>
          <w:b/>
          <w:sz w:val="24"/>
          <w:szCs w:val="24"/>
          <w:lang w:val="ru-RU"/>
        </w:rPr>
        <w:t>III. ОБЈАШЊЕЊЕ ОСНОВНИХ ПРАВНИХ ИНСТИТУТА И ПОЈЕДИНАЧНИХ РЕШЕЊА</w:t>
      </w:r>
    </w:p>
    <w:p w:rsidR="00947DC7" w:rsidRPr="00AC72FA" w:rsidRDefault="00947DC7" w:rsidP="00947DC7">
      <w:pPr>
        <w:widowControl w:val="0"/>
        <w:autoSpaceDE w:val="0"/>
        <w:autoSpaceDN w:val="0"/>
        <w:adjustRightInd w:val="0"/>
        <w:spacing w:after="0" w:line="240" w:lineRule="auto"/>
        <w:ind w:firstLine="720"/>
        <w:jc w:val="both"/>
        <w:outlineLvl w:val="0"/>
        <w:rPr>
          <w:rFonts w:ascii="Times New Roman" w:hAnsi="Times New Roman" w:cs="Times New Roman"/>
          <w:b/>
          <w:sz w:val="24"/>
          <w:szCs w:val="24"/>
          <w:lang w:val="ru-RU"/>
        </w:rPr>
      </w:pPr>
    </w:p>
    <w:p w:rsidR="00947DC7" w:rsidRPr="00E50713" w:rsidRDefault="00947DC7" w:rsidP="00947DC7">
      <w:pPr>
        <w:pStyle w:val="NormalWeb"/>
        <w:spacing w:before="0" w:beforeAutospacing="0" w:after="0" w:afterAutospacing="0"/>
        <w:ind w:firstLine="706"/>
        <w:jc w:val="both"/>
        <w:rPr>
          <w:lang w:val="sr-Cyrl-RS"/>
        </w:rPr>
      </w:pPr>
      <w:r w:rsidRPr="00AC72FA">
        <w:rPr>
          <w:lang w:val="sr-Cyrl-RS"/>
        </w:rPr>
        <w:t xml:space="preserve">Чланом </w:t>
      </w:r>
      <w:r>
        <w:rPr>
          <w:lang w:val="sr-Cyrl-RS"/>
        </w:rPr>
        <w:t>1</w:t>
      </w:r>
      <w:r w:rsidRPr="00AC72FA">
        <w:rPr>
          <w:lang w:val="sr-Cyrl-RS"/>
        </w:rPr>
        <w:t xml:space="preserve">. </w:t>
      </w:r>
      <w:r w:rsidRPr="00947DC7">
        <w:rPr>
          <w:lang w:val="sr-Cyrl-RS"/>
        </w:rPr>
        <w:t xml:space="preserve">Предлога </w:t>
      </w:r>
      <w:r w:rsidRPr="00AC72FA">
        <w:rPr>
          <w:lang w:val="sr-Cyrl-RS"/>
        </w:rPr>
        <w:t>закона извршено је прецизирање одредби члана 55а Кривичног законика, ради отклањања недоумица у пракси, с обзиром на различиту интерпретацију  од стране судова. Недоследности у примени одредбе о израчунавању казни омогућавају неправичност у казненој политици, те је било неопходно увести прецизније одредбе које би јасно дефинисале израчунавање казне. Поред тога, један од значајних аспеката предложене измене је увођење специјалног поврата. Вишеструки поврат, који подразумева да је учинилац два пута осуђен за било које кривично дело са умишљајем, није довољно специфичан и не омогућава адекватну индивидуализацију казне, јер се оваквим приступом не разликују повратници који понављају слична или иста кривична дела од оних који чине различита дела. С друге стране специјални поврат, односно када је лице два пута осуђено за исто или истоврсно кривично дело, омогућава правичнији приступ кажњавању. Овде се санкционише понављање истог типа криминалног понашања, што показује већу опасност по друштво и потребу за оштријим</w:t>
      </w:r>
      <w:r>
        <w:rPr>
          <w:lang w:val="sr-Cyrl-RS"/>
        </w:rPr>
        <w:t xml:space="preserve"> санкцијама. Такође, у истом чл</w:t>
      </w:r>
      <w:r w:rsidRPr="00AC72FA">
        <w:rPr>
          <w:lang w:val="sr-Cyrl-RS"/>
        </w:rPr>
        <w:t xml:space="preserve">ану додаје се и став </w:t>
      </w:r>
      <w:r w:rsidRPr="00AC72FA">
        <w:t xml:space="preserve">2. </w:t>
      </w:r>
      <w:r w:rsidRPr="00AC72FA">
        <w:rPr>
          <w:lang w:val="sr-Cyrl-RS"/>
        </w:rPr>
        <w:t>који прописује да се под ранијом осудом подразумева осуда за кривично дело која је утврђена правноснажном пресудом домаћег суда, односно суда стране државе, чиме се Република Србија усклађује са одредбама</w:t>
      </w:r>
      <w:r>
        <w:rPr>
          <w:lang w:val="sr-Latn-RS"/>
        </w:rPr>
        <w:t xml:space="preserve"> </w:t>
      </w:r>
      <w:r w:rsidRPr="00AC72FA">
        <w:rPr>
          <w:lang w:val="sr-Cyrl-RS"/>
        </w:rPr>
        <w:t xml:space="preserve"> Конвенције Савета Европе о прању, тражењу, заплени и одузимању прихода стечених криминалом и о финансирању тероризма (Варшавска конвенција)</w:t>
      </w:r>
      <w:r w:rsidRPr="00AC72FA">
        <w:t xml:space="preserve">, a </w:t>
      </w:r>
      <w:proofErr w:type="spellStart"/>
      <w:r w:rsidRPr="00AC72FA">
        <w:t>на</w:t>
      </w:r>
      <w:proofErr w:type="spellEnd"/>
      <w:r w:rsidRPr="00AC72FA">
        <w:t xml:space="preserve"> </w:t>
      </w:r>
      <w:proofErr w:type="spellStart"/>
      <w:r w:rsidRPr="00AC72FA">
        <w:t>основу</w:t>
      </w:r>
      <w:proofErr w:type="spellEnd"/>
      <w:r w:rsidRPr="00AC72FA">
        <w:t xml:space="preserve"> </w:t>
      </w:r>
      <w:proofErr w:type="spellStart"/>
      <w:r w:rsidRPr="00AC72FA">
        <w:t>препорука</w:t>
      </w:r>
      <w:proofErr w:type="spellEnd"/>
      <w:r w:rsidRPr="00AC72FA">
        <w:t xml:space="preserve"> </w:t>
      </w:r>
      <w:proofErr w:type="spellStart"/>
      <w:r w:rsidRPr="00AC72FA">
        <w:t>Конференције</w:t>
      </w:r>
      <w:proofErr w:type="spellEnd"/>
      <w:r w:rsidRPr="00AC72FA">
        <w:t xml:space="preserve"> </w:t>
      </w:r>
      <w:proofErr w:type="spellStart"/>
      <w:r w:rsidRPr="00AC72FA">
        <w:t>држава</w:t>
      </w:r>
      <w:proofErr w:type="spellEnd"/>
      <w:r w:rsidRPr="00AC72FA">
        <w:t xml:space="preserve"> </w:t>
      </w:r>
      <w:proofErr w:type="spellStart"/>
      <w:r w:rsidRPr="00AC72FA">
        <w:t>уговорница</w:t>
      </w:r>
      <w:proofErr w:type="spellEnd"/>
      <w:r w:rsidRPr="00AC72FA">
        <w:rPr>
          <w:lang w:val="sr-Cyrl-RS"/>
        </w:rPr>
        <w:t xml:space="preserve"> (</w:t>
      </w:r>
      <w:r w:rsidRPr="00AC72FA">
        <w:rPr>
          <w:lang w:val="sr-Latn-RS"/>
        </w:rPr>
        <w:t>COP)</w:t>
      </w:r>
      <w:r w:rsidRPr="00AC72FA">
        <w:t xml:space="preserve">, </w:t>
      </w:r>
      <w:r w:rsidRPr="00AC72FA">
        <w:rPr>
          <w:lang w:val="sr-Cyrl-RS"/>
        </w:rPr>
        <w:t>тела</w:t>
      </w:r>
      <w:r w:rsidRPr="00AC72FA">
        <w:t xml:space="preserve"> </w:t>
      </w:r>
      <w:proofErr w:type="spellStart"/>
      <w:r w:rsidRPr="00AC72FA">
        <w:t>надлежног</w:t>
      </w:r>
      <w:proofErr w:type="spellEnd"/>
      <w:r w:rsidRPr="00AC72FA">
        <w:t xml:space="preserve"> </w:t>
      </w:r>
      <w:proofErr w:type="spellStart"/>
      <w:r w:rsidRPr="00AC72FA">
        <w:t>за</w:t>
      </w:r>
      <w:proofErr w:type="spellEnd"/>
      <w:r w:rsidRPr="00AC72FA">
        <w:t xml:space="preserve"> </w:t>
      </w:r>
      <w:proofErr w:type="spellStart"/>
      <w:r w:rsidRPr="00AC72FA">
        <w:t>праћење</w:t>
      </w:r>
      <w:proofErr w:type="spellEnd"/>
      <w:r w:rsidRPr="00AC72FA">
        <w:t xml:space="preserve"> </w:t>
      </w:r>
      <w:proofErr w:type="spellStart"/>
      <w:r w:rsidRPr="00AC72FA">
        <w:t>спровођења</w:t>
      </w:r>
      <w:proofErr w:type="spellEnd"/>
      <w:r w:rsidRPr="00AC72FA">
        <w:t xml:space="preserve"> </w:t>
      </w:r>
      <w:r w:rsidRPr="00AC72FA">
        <w:rPr>
          <w:lang w:val="sr-Cyrl-RS"/>
        </w:rPr>
        <w:t>ове к</w:t>
      </w:r>
      <w:proofErr w:type="spellStart"/>
      <w:r w:rsidRPr="00AC72FA">
        <w:t>онвенције</w:t>
      </w:r>
      <w:proofErr w:type="spellEnd"/>
      <w:r w:rsidRPr="00AC72FA">
        <w:rPr>
          <w:lang w:val="sr-Cyrl-RS"/>
        </w:rPr>
        <w:t>.</w:t>
      </w:r>
    </w:p>
    <w:p w:rsidR="00947DC7" w:rsidRPr="006839F5" w:rsidRDefault="00947DC7" w:rsidP="00947DC7">
      <w:pPr>
        <w:pStyle w:val="NormalWeb"/>
        <w:shd w:val="clear" w:color="auto" w:fill="FFFFFF"/>
        <w:spacing w:before="0" w:beforeAutospacing="0" w:after="0" w:afterAutospacing="0"/>
        <w:ind w:firstLine="706"/>
        <w:jc w:val="both"/>
        <w:rPr>
          <w:lang w:val="sr-Latn-RS"/>
        </w:rPr>
      </w:pPr>
      <w:r>
        <w:rPr>
          <w:lang w:val="sr-Latn-RS"/>
        </w:rPr>
        <w:t xml:space="preserve">Чланом </w:t>
      </w:r>
      <w:r>
        <w:rPr>
          <w:lang w:val="sr-Cyrl-RS"/>
        </w:rPr>
        <w:t>2</w:t>
      </w:r>
      <w:r w:rsidRPr="006839F5">
        <w:rPr>
          <w:lang w:val="sr-Latn-RS"/>
        </w:rPr>
        <w:t xml:space="preserve">. </w:t>
      </w:r>
      <w:r w:rsidRPr="00947DC7">
        <w:rPr>
          <w:lang w:val="sr-Latn-RS"/>
        </w:rPr>
        <w:t xml:space="preserve">Предлога </w:t>
      </w:r>
      <w:r w:rsidRPr="006839F5">
        <w:rPr>
          <w:lang w:val="sr-Latn-RS"/>
        </w:rPr>
        <w:t xml:space="preserve">закона мењају се назив члана и члан 348. Кривичног законика, тако да се овим чланом уређује кривично дело недозвољено држање и ношење ватреног оружја, муниције и експлозивних материја. Наведеним решењем врши се раздвајање радњи држања и ношења ватреног оружја, муниције и експлозивних материја од радњи које се односе на недозвољену производњу, промет и кријумчарење, које се </w:t>
      </w:r>
      <w:r>
        <w:rPr>
          <w:lang w:val="sr-Cyrl-RS"/>
        </w:rPr>
        <w:t>прописују</w:t>
      </w:r>
      <w:r w:rsidRPr="006839F5">
        <w:rPr>
          <w:lang w:val="sr-Latn-RS"/>
        </w:rPr>
        <w:t xml:space="preserve"> као посебна кривична дела.</w:t>
      </w:r>
    </w:p>
    <w:p w:rsidR="00947DC7"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t>У оквиру измењеног члана 348. прописује се основни облик кривичног дела који се односи на неовлашћено држање ватреног оружја, његових делова, муниције или експлозивних материја, као и тежи облик овог кривичног дела када су предмет дела оружје, муниција, експлозивне материје или друга средства чија израда, продаја, набавка, размена или држање није дозвољено грађанима, када је у питању већа количина оружја, муниције или средстава, односно када се ради о средствима велике разорне моћи. Посебно се прописују облици кривичног дела који се односе на неовлашћено ношење наведених предмета, као и на ношење предмета за чије набављање и држање учинилац има одобрење надлежног органа. Такође се прописује обавезно одузимање оружја, његових делова, муниције, експлозивних материја и других средстава која су предмет овог кривичног дела.</w:t>
      </w:r>
    </w:p>
    <w:p w:rsidR="00947DC7" w:rsidRPr="006839F5" w:rsidRDefault="00947DC7" w:rsidP="00947DC7">
      <w:pPr>
        <w:pStyle w:val="NormalWeb"/>
        <w:shd w:val="clear" w:color="auto" w:fill="FFFFFF"/>
        <w:spacing w:before="0" w:beforeAutospacing="0" w:after="0" w:afterAutospacing="0"/>
        <w:ind w:firstLine="706"/>
        <w:jc w:val="both"/>
        <w:rPr>
          <w:lang w:val="sr-Latn-RS"/>
        </w:rPr>
      </w:pPr>
    </w:p>
    <w:p w:rsidR="00947DC7" w:rsidRPr="006839F5"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lastRenderedPageBreak/>
        <w:t xml:space="preserve">Чланом </w:t>
      </w:r>
      <w:r>
        <w:rPr>
          <w:lang w:val="sr-Cyrl-RS"/>
        </w:rPr>
        <w:t>3</w:t>
      </w:r>
      <w:r w:rsidRPr="006839F5">
        <w:rPr>
          <w:lang w:val="sr-Latn-RS"/>
        </w:rPr>
        <w:t xml:space="preserve">. </w:t>
      </w:r>
      <w:r w:rsidRPr="00947DC7">
        <w:rPr>
          <w:lang w:val="sr-Latn-RS"/>
        </w:rPr>
        <w:t xml:space="preserve">Предлога </w:t>
      </w:r>
      <w:r w:rsidRPr="006839F5">
        <w:rPr>
          <w:lang w:val="sr-Latn-RS"/>
        </w:rPr>
        <w:t>закона, после члана 348. Кривичног законика додају се називи чланова и чл. 348а до 348г, којима се прописују нова, односно посебно издвојена кривична дела у области недозвољене производње, промета, кријумчарења, испитивања, жигосања и обележавања оружја, направа и муниције, као и фалсификовања жигова или ознака за њихово испитивање, жигосање и обележавање.</w:t>
      </w:r>
    </w:p>
    <w:p w:rsidR="00947DC7" w:rsidRPr="006839F5"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t>Новим чланом 348а прописује се кривично дело недозвољена производња ватреног оружја, муниције и експлозивних материја. Овим кривичним делом обухватају се радње неовлашћене израде ватреног оружја, његових делова, муниције или</w:t>
      </w:r>
      <w:r>
        <w:rPr>
          <w:lang w:val="sr-Latn-RS"/>
        </w:rPr>
        <w:t xml:space="preserve"> експлозивних материја, као и 3</w:t>
      </w:r>
      <w:r>
        <w:rPr>
          <w:lang w:val="sr-Cyrl-RS"/>
        </w:rPr>
        <w:t>Д</w:t>
      </w:r>
      <w:r w:rsidRPr="006839F5">
        <w:rPr>
          <w:lang w:val="sr-Latn-RS"/>
        </w:rPr>
        <w:t xml:space="preserve"> штампање ватреног оружја, његових делова и муниције и поновно активирање онеспособљеног ватреног оружја. Посебно се прописује тежи облик овог кривичног дела, у зависности од врсте и количине предмета дела, </w:t>
      </w:r>
      <w:r>
        <w:rPr>
          <w:lang w:val="sr-Latn-RS"/>
        </w:rPr>
        <w:t>као и кажњавање за поседовање 3</w:t>
      </w:r>
      <w:r>
        <w:rPr>
          <w:lang w:val="sr-Cyrl-RS"/>
        </w:rPr>
        <w:t>Д</w:t>
      </w:r>
      <w:r w:rsidRPr="006839F5">
        <w:rPr>
          <w:lang w:val="sr-Latn-RS"/>
        </w:rPr>
        <w:t xml:space="preserve"> </w:t>
      </w:r>
      <w:bookmarkStart w:id="0" w:name="_GoBack"/>
      <w:r w:rsidRPr="006839F5">
        <w:rPr>
          <w:lang w:val="sr-Latn-RS"/>
        </w:rPr>
        <w:t>нацрт</w:t>
      </w:r>
      <w:bookmarkEnd w:id="0"/>
      <w:r w:rsidRPr="006839F5">
        <w:rPr>
          <w:lang w:val="sr-Latn-RS"/>
        </w:rPr>
        <w:t>а за производњу ватреног оружја. Прописује се и обавезно одузимање ватреног оружја, његових делова, муниције, експл</w:t>
      </w:r>
      <w:r>
        <w:rPr>
          <w:lang w:val="sr-Latn-RS"/>
        </w:rPr>
        <w:t>озивних материја, средстава и 3</w:t>
      </w:r>
      <w:r>
        <w:rPr>
          <w:lang w:val="sr-Cyrl-RS"/>
        </w:rPr>
        <w:t>Д</w:t>
      </w:r>
      <w:r w:rsidRPr="006839F5">
        <w:rPr>
          <w:lang w:val="sr-Latn-RS"/>
        </w:rPr>
        <w:t xml:space="preserve"> нацрта за производњу ватреног оружја.</w:t>
      </w:r>
    </w:p>
    <w:p w:rsidR="00947DC7" w:rsidRPr="006839F5"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t>Новим чланом 348б прописује се кривично дело недозвољен промет и кријумчарење ватреног оружја, муниције и експлозивних материја. Овим кривичним делом обухватају се радње неовлашћеног увоза, извоза, стицања, продаје, испоруке, премештања и преноса ватреног оружја, његових делова, муниције или експлозивних материја на територији Републике Србије, као и из Републике Србије, преко њене територије или из друге државе на територију Републике Србије. Тежи облици овог кривичног дела прописују се у зависности од врсте и количине предмета дела, као и у случају када оружје није означено или је неправилно означено. Посебно су прописани квалификовани облици ако је дело извршено од стране групе, ако је учинилац организовао мрежу препродаваца или посредника, као и ако је дело извршено од стране организоване криминалне групе. Прописује се и обавезно одузимање ватреног оружја, његових делова, муниције и експлозивних материја.</w:t>
      </w:r>
    </w:p>
    <w:p w:rsidR="00947DC7" w:rsidRPr="006839F5"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t>Новим чланом 348в прописује се кривично дело неовлашћено испитивање, жигосање и обележавање оружја, направа или муниције. Овим кривичним делом санкционише се неовлашћено предузимање радњи испитивања, жигосања и обележавања оружја, направа или муниције, а прописује се и обавезно одузимање предмета и средстава намењених за извршење дела. Истовремено се упућује на закон који уређује испитивање, жигосање и обележавање оружја, направа или муниције, ради одређивања значења појмова оружја, направе и муниције.</w:t>
      </w:r>
    </w:p>
    <w:p w:rsidR="00947DC7" w:rsidRPr="006839F5" w:rsidRDefault="00947DC7" w:rsidP="00947DC7">
      <w:pPr>
        <w:pStyle w:val="NormalWeb"/>
        <w:shd w:val="clear" w:color="auto" w:fill="FFFFFF"/>
        <w:spacing w:before="0" w:beforeAutospacing="0" w:after="0" w:afterAutospacing="0"/>
        <w:ind w:firstLine="706"/>
        <w:jc w:val="both"/>
        <w:rPr>
          <w:lang w:val="sr-Latn-RS"/>
        </w:rPr>
      </w:pPr>
      <w:r w:rsidRPr="006839F5">
        <w:rPr>
          <w:lang w:val="sr-Latn-RS"/>
        </w:rPr>
        <w:t xml:space="preserve">Новим чланом 348г прописује се кривично дело фалсификовање жигова или ознака за испитивање, жигосање и обележавање оружја, направа и муниције. Овим кривичним делом обухвата се прављење лажних жигова или ознака, преиначење правих жигова или ознака, њихово </w:t>
      </w:r>
      <w:r>
        <w:rPr>
          <w:lang w:val="sr-Cyrl-RS"/>
        </w:rPr>
        <w:t>уништавање, уклањање или</w:t>
      </w:r>
      <w:r>
        <w:t xml:space="preserve"> </w:t>
      </w:r>
      <w:proofErr w:type="spellStart"/>
      <w:r>
        <w:t>преинач</w:t>
      </w:r>
      <w:proofErr w:type="spellEnd"/>
      <w:r>
        <w:rPr>
          <w:lang w:val="sr-Cyrl-RS"/>
        </w:rPr>
        <w:t>ење</w:t>
      </w:r>
      <w:r w:rsidRPr="006839F5">
        <w:rPr>
          <w:lang w:val="sr-Latn-RS"/>
        </w:rPr>
        <w:t>, као и употреба лажних или преиначених жигова или ознака као правих. Прописује се и обавезно одузимање жигова или ознака који су предмет кривичног дела, као и упућивање на значење појмова оружја, направе и муниције у смислу члана 348в став 3. Кривичног законика.</w:t>
      </w:r>
    </w:p>
    <w:p w:rsidR="00947DC7" w:rsidRDefault="00947DC7" w:rsidP="00947DC7">
      <w:pPr>
        <w:pStyle w:val="NormalWeb"/>
        <w:shd w:val="clear" w:color="auto" w:fill="FFFFFF"/>
        <w:spacing w:before="0" w:beforeAutospacing="0" w:after="0" w:afterAutospacing="0"/>
        <w:ind w:firstLine="706"/>
        <w:jc w:val="both"/>
      </w:pPr>
      <w:proofErr w:type="spellStart"/>
      <w:r>
        <w:t>Предложеним</w:t>
      </w:r>
      <w:proofErr w:type="spellEnd"/>
      <w:r>
        <w:t xml:space="preserve"> </w:t>
      </w:r>
      <w:proofErr w:type="spellStart"/>
      <w:r>
        <w:t>решењима</w:t>
      </w:r>
      <w:proofErr w:type="spellEnd"/>
      <w:r>
        <w:t xml:space="preserve"> </w:t>
      </w:r>
      <w:proofErr w:type="spellStart"/>
      <w:r>
        <w:t>кривичноправна</w:t>
      </w:r>
      <w:proofErr w:type="spellEnd"/>
      <w:r>
        <w:t xml:space="preserve"> </w:t>
      </w:r>
      <w:proofErr w:type="spellStart"/>
      <w:r>
        <w:t>заштита</w:t>
      </w:r>
      <w:proofErr w:type="spellEnd"/>
      <w:r>
        <w:t xml:space="preserve"> у </w:t>
      </w:r>
      <w:proofErr w:type="spellStart"/>
      <w:r>
        <w:t>овој</w:t>
      </w:r>
      <w:proofErr w:type="spellEnd"/>
      <w:r>
        <w:t xml:space="preserve"> </w:t>
      </w:r>
      <w:proofErr w:type="spellStart"/>
      <w:r>
        <w:t>области</w:t>
      </w:r>
      <w:proofErr w:type="spellEnd"/>
      <w:r>
        <w:t xml:space="preserve"> </w:t>
      </w:r>
      <w:proofErr w:type="spellStart"/>
      <w:r>
        <w:t>систематизује</w:t>
      </w:r>
      <w:proofErr w:type="spellEnd"/>
      <w:r>
        <w:t xml:space="preserve"> </w:t>
      </w:r>
      <w:proofErr w:type="spellStart"/>
      <w:r>
        <w:t>се</w:t>
      </w:r>
      <w:proofErr w:type="spellEnd"/>
      <w:r>
        <w:t xml:space="preserve"> у </w:t>
      </w:r>
      <w:proofErr w:type="spellStart"/>
      <w:r>
        <w:t>оквиру</w:t>
      </w:r>
      <w:proofErr w:type="spellEnd"/>
      <w:r>
        <w:t xml:space="preserve"> </w:t>
      </w:r>
      <w:proofErr w:type="spellStart"/>
      <w:r>
        <w:t>Кривичног</w:t>
      </w:r>
      <w:proofErr w:type="spellEnd"/>
      <w:r>
        <w:t xml:space="preserve"> </w:t>
      </w:r>
      <w:proofErr w:type="spellStart"/>
      <w:r>
        <w:t>законика</w:t>
      </w:r>
      <w:proofErr w:type="spellEnd"/>
      <w:r>
        <w:t xml:space="preserve">, </w:t>
      </w:r>
      <w:proofErr w:type="spellStart"/>
      <w:r>
        <w:t>уз</w:t>
      </w:r>
      <w:proofErr w:type="spellEnd"/>
      <w:r>
        <w:t xml:space="preserve"> </w:t>
      </w:r>
      <w:proofErr w:type="spellStart"/>
      <w:r>
        <w:t>јасније</w:t>
      </w:r>
      <w:proofErr w:type="spellEnd"/>
      <w:r>
        <w:t xml:space="preserve"> </w:t>
      </w:r>
      <w:proofErr w:type="spellStart"/>
      <w:r>
        <w:t>разграничење</w:t>
      </w:r>
      <w:proofErr w:type="spellEnd"/>
      <w:r>
        <w:t xml:space="preserve"> </w:t>
      </w:r>
      <w:proofErr w:type="spellStart"/>
      <w:r>
        <w:t>појединих</w:t>
      </w:r>
      <w:proofErr w:type="spellEnd"/>
      <w:r>
        <w:t xml:space="preserve"> </w:t>
      </w:r>
      <w:proofErr w:type="spellStart"/>
      <w:r>
        <w:t>облика</w:t>
      </w:r>
      <w:proofErr w:type="spellEnd"/>
      <w:r>
        <w:t xml:space="preserve"> </w:t>
      </w:r>
      <w:proofErr w:type="spellStart"/>
      <w:r>
        <w:t>недозвољеног</w:t>
      </w:r>
      <w:proofErr w:type="spellEnd"/>
      <w:r>
        <w:t xml:space="preserve"> </w:t>
      </w:r>
      <w:proofErr w:type="spellStart"/>
      <w:r>
        <w:t>поступања</w:t>
      </w:r>
      <w:proofErr w:type="spellEnd"/>
      <w:r>
        <w:t xml:space="preserve"> </w:t>
      </w:r>
      <w:proofErr w:type="spellStart"/>
      <w:r>
        <w:t>са</w:t>
      </w:r>
      <w:proofErr w:type="spellEnd"/>
      <w:r>
        <w:t xml:space="preserve"> </w:t>
      </w:r>
      <w:proofErr w:type="spellStart"/>
      <w:r>
        <w:t>ватреним</w:t>
      </w:r>
      <w:proofErr w:type="spellEnd"/>
      <w:r>
        <w:t xml:space="preserve"> </w:t>
      </w:r>
      <w:proofErr w:type="spellStart"/>
      <w:r>
        <w:t>оружјем</w:t>
      </w:r>
      <w:proofErr w:type="spellEnd"/>
      <w:r>
        <w:t xml:space="preserve">, </w:t>
      </w:r>
      <w:proofErr w:type="spellStart"/>
      <w:r>
        <w:t>муницијом</w:t>
      </w:r>
      <w:proofErr w:type="spellEnd"/>
      <w:r>
        <w:t xml:space="preserve"> и </w:t>
      </w:r>
      <w:proofErr w:type="spellStart"/>
      <w:r>
        <w:t>експлозивним</w:t>
      </w:r>
      <w:proofErr w:type="spellEnd"/>
      <w:r>
        <w:t xml:space="preserve"> </w:t>
      </w:r>
      <w:proofErr w:type="spellStart"/>
      <w:r>
        <w:t>материјама</w:t>
      </w:r>
      <w:proofErr w:type="spellEnd"/>
      <w:r>
        <w:t xml:space="preserve">, </w:t>
      </w:r>
      <w:proofErr w:type="spellStart"/>
      <w:r>
        <w:t>као</w:t>
      </w:r>
      <w:proofErr w:type="spellEnd"/>
      <w:r>
        <w:t xml:space="preserve"> и </w:t>
      </w:r>
      <w:proofErr w:type="spellStart"/>
      <w:r>
        <w:t>ефикасније</w:t>
      </w:r>
      <w:proofErr w:type="spellEnd"/>
      <w:r>
        <w:t xml:space="preserve"> </w:t>
      </w:r>
      <w:proofErr w:type="spellStart"/>
      <w:r>
        <w:t>санкционисање</w:t>
      </w:r>
      <w:proofErr w:type="spellEnd"/>
      <w:r>
        <w:t xml:space="preserve"> </w:t>
      </w:r>
      <w:proofErr w:type="spellStart"/>
      <w:r>
        <w:t>недозвољене</w:t>
      </w:r>
      <w:proofErr w:type="spellEnd"/>
      <w:r>
        <w:t xml:space="preserve"> </w:t>
      </w:r>
      <w:proofErr w:type="spellStart"/>
      <w:r>
        <w:t>производње</w:t>
      </w:r>
      <w:proofErr w:type="spellEnd"/>
      <w:r>
        <w:t xml:space="preserve">, </w:t>
      </w:r>
      <w:proofErr w:type="spellStart"/>
      <w:r>
        <w:t>промета</w:t>
      </w:r>
      <w:proofErr w:type="spellEnd"/>
      <w:r>
        <w:t xml:space="preserve">, </w:t>
      </w:r>
      <w:proofErr w:type="spellStart"/>
      <w:r>
        <w:t>кријумчарења</w:t>
      </w:r>
      <w:proofErr w:type="spellEnd"/>
      <w:r>
        <w:t xml:space="preserve"> и </w:t>
      </w:r>
      <w:proofErr w:type="spellStart"/>
      <w:r>
        <w:t>злоупотреба</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означавањем</w:t>
      </w:r>
      <w:proofErr w:type="spellEnd"/>
      <w:r>
        <w:t xml:space="preserve"> </w:t>
      </w:r>
      <w:proofErr w:type="spellStart"/>
      <w:r>
        <w:t>оружја</w:t>
      </w:r>
      <w:proofErr w:type="spellEnd"/>
      <w:r>
        <w:t>.</w:t>
      </w:r>
    </w:p>
    <w:p w:rsidR="00947DC7" w:rsidRPr="000D6888" w:rsidRDefault="00947DC7" w:rsidP="00947DC7">
      <w:pPr>
        <w:pStyle w:val="basic-paragraph"/>
        <w:shd w:val="clear" w:color="auto" w:fill="FFFFFF"/>
        <w:spacing w:before="0" w:beforeAutospacing="0" w:after="0" w:afterAutospacing="0"/>
        <w:ind w:firstLine="706"/>
        <w:jc w:val="both"/>
        <w:rPr>
          <w:lang w:val="sr-Latn-RS"/>
        </w:rPr>
      </w:pPr>
      <w:r>
        <w:rPr>
          <w:lang w:val="sr-Cyrl-RS"/>
        </w:rPr>
        <w:lastRenderedPageBreak/>
        <w:t xml:space="preserve">Чланом 4. </w:t>
      </w:r>
      <w:r w:rsidRPr="00947DC7">
        <w:rPr>
          <w:lang w:val="sr-Cyrl-RS"/>
        </w:rPr>
        <w:t xml:space="preserve">Предлога </w:t>
      </w:r>
      <w:r>
        <w:rPr>
          <w:lang w:val="sr-Cyrl-RS"/>
        </w:rPr>
        <w:t xml:space="preserve">закона прописано је да даном ступања на снагу овог закона престају да важе одредбе </w:t>
      </w:r>
      <w:r w:rsidRPr="00AC72FA">
        <w:rPr>
          <w:rStyle w:val="rvts3"/>
          <w:rFonts w:eastAsiaTheme="majorEastAsia"/>
          <w:lang w:val="sr-Cyrl-RS"/>
        </w:rPr>
        <w:t xml:space="preserve">чл. 40. и 41. Закона о испитивању, жигосању и обележавању оружја, направа и муниције </w:t>
      </w:r>
      <w:r w:rsidRPr="00AC72FA">
        <w:rPr>
          <w:lang w:val="sr-Cyrl-RS"/>
        </w:rPr>
        <w:t>(„Службени гласник РС”, број 87/18)</w:t>
      </w:r>
      <w:r>
        <w:rPr>
          <w:lang w:val="sr-Cyrl-RS"/>
        </w:rPr>
        <w:t xml:space="preserve">, имајући у виду да су </w:t>
      </w:r>
      <w:r>
        <w:rPr>
          <w:rStyle w:val="rvts3"/>
          <w:rFonts w:eastAsiaTheme="majorEastAsia"/>
          <w:lang w:val="sr-Cyrl-RS"/>
        </w:rPr>
        <w:t>су</w:t>
      </w:r>
      <w:r w:rsidRPr="00AC72FA">
        <w:rPr>
          <w:rStyle w:val="rvts3"/>
          <w:rFonts w:eastAsiaTheme="majorEastAsia"/>
          <w:lang w:val="sr-Cyrl-RS"/>
        </w:rPr>
        <w:t xml:space="preserve"> кривична дела Неовлашћено испитивање, жигосање и обележавање оружја, направа или муниције (члан 348в) и Фалсификовање жигова или ознака за испитивање, жигосање и обележавање оружја,</w:t>
      </w:r>
      <w:r>
        <w:rPr>
          <w:rStyle w:val="rvts3"/>
          <w:rFonts w:eastAsiaTheme="majorEastAsia"/>
          <w:lang w:val="sr-Cyrl-RS"/>
        </w:rPr>
        <w:t xml:space="preserve"> направа и муниције (члан 348г)</w:t>
      </w:r>
      <w:r w:rsidRPr="00AC72FA">
        <w:rPr>
          <w:rStyle w:val="rvts3"/>
          <w:rFonts w:eastAsiaTheme="majorEastAsia"/>
          <w:lang w:val="sr-Cyrl-RS"/>
        </w:rPr>
        <w:t xml:space="preserve"> до сада била предвиђена чл. 40. и 41. Закона о испитивању, жигосању и обележавању оружја, направа и муниције </w:t>
      </w:r>
      <w:r w:rsidRPr="00AC72FA">
        <w:rPr>
          <w:lang w:val="sr-Cyrl-RS"/>
        </w:rPr>
        <w:t>(„Службени гласник РС”, број 87/18)</w:t>
      </w:r>
      <w:r w:rsidRPr="00AC72FA">
        <w:rPr>
          <w:rStyle w:val="rvts3"/>
          <w:rFonts w:eastAsiaTheme="majorEastAsia"/>
          <w:lang w:val="sr-Cyrl-RS"/>
        </w:rPr>
        <w:t>, чиме се ова кривична дела интегришу у Кривични законик.</w:t>
      </w:r>
    </w:p>
    <w:p w:rsidR="00947DC7" w:rsidRPr="00C52374" w:rsidRDefault="00947DC7" w:rsidP="00947DC7">
      <w:pPr>
        <w:pStyle w:val="NormalWeb"/>
        <w:shd w:val="clear" w:color="auto" w:fill="FFFFFF"/>
        <w:spacing w:before="0" w:beforeAutospacing="0" w:after="0" w:afterAutospacing="0"/>
        <w:ind w:firstLine="706"/>
        <w:jc w:val="both"/>
        <w:rPr>
          <w:lang w:val="sr-Cyrl-RS"/>
        </w:rPr>
      </w:pPr>
    </w:p>
    <w:p w:rsidR="00947DC7" w:rsidRPr="006839F5" w:rsidRDefault="00947DC7" w:rsidP="00947DC7">
      <w:pPr>
        <w:pStyle w:val="NormalWeb"/>
        <w:shd w:val="clear" w:color="auto" w:fill="FFFFFF"/>
        <w:spacing w:before="0" w:beforeAutospacing="0" w:after="0" w:afterAutospacing="0"/>
        <w:ind w:firstLine="706"/>
        <w:jc w:val="both"/>
        <w:rPr>
          <w:lang w:val="sr-Latn-RS"/>
        </w:rPr>
      </w:pPr>
      <w:r>
        <w:rPr>
          <w:lang w:val="sr-Latn-RS"/>
        </w:rPr>
        <w:tab/>
      </w:r>
      <w:r w:rsidRPr="006839F5">
        <w:rPr>
          <w:lang w:val="sr-Latn-RS"/>
        </w:rPr>
        <w:t xml:space="preserve">Чланом </w:t>
      </w:r>
      <w:r>
        <w:rPr>
          <w:lang w:val="sr-Cyrl-RS"/>
        </w:rPr>
        <w:t>5</w:t>
      </w:r>
      <w:r w:rsidRPr="006839F5">
        <w:rPr>
          <w:lang w:val="sr-Latn-RS"/>
        </w:rPr>
        <w:t xml:space="preserve">. </w:t>
      </w:r>
      <w:r>
        <w:rPr>
          <w:lang w:val="sr-Cyrl-RS"/>
        </w:rPr>
        <w:t>Предлога</w:t>
      </w:r>
      <w:r w:rsidRPr="006839F5">
        <w:rPr>
          <w:lang w:val="sr-Latn-RS"/>
        </w:rPr>
        <w:t xml:space="preserve"> закона прописује се да закон ступа на снагу осмог дана од дана објављивања у „Службеном гласнику Републике Србије”.</w:t>
      </w:r>
    </w:p>
    <w:p w:rsidR="00947DC7" w:rsidRPr="00AC72FA" w:rsidRDefault="00947DC7" w:rsidP="00947DC7">
      <w:pPr>
        <w:pStyle w:val="NormalWeb"/>
        <w:shd w:val="clear" w:color="auto" w:fill="FFFFFF"/>
        <w:spacing w:before="0" w:beforeAutospacing="0" w:after="0" w:afterAutospacing="0"/>
        <w:jc w:val="both"/>
        <w:rPr>
          <w:rStyle w:val="rvts3"/>
          <w:rFonts w:eastAsiaTheme="majorEastAsia"/>
          <w:lang w:val="sr-Cyrl-RS"/>
        </w:rPr>
      </w:pPr>
    </w:p>
    <w:p w:rsidR="00947DC7" w:rsidRPr="00AC72FA" w:rsidRDefault="00947DC7" w:rsidP="00947DC7">
      <w:pPr>
        <w:pStyle w:val="NormalWeb"/>
        <w:tabs>
          <w:tab w:val="left" w:pos="0"/>
        </w:tabs>
        <w:spacing w:before="0" w:beforeAutospacing="0" w:after="0" w:afterAutospacing="0"/>
        <w:ind w:firstLine="810"/>
        <w:jc w:val="both"/>
        <w:rPr>
          <w:b/>
        </w:rPr>
      </w:pPr>
      <w:r w:rsidRPr="00AC72FA">
        <w:rPr>
          <w:b/>
        </w:rPr>
        <w:t>IV. ФИНАНСИЈСКА СРЕДСТВА ПОТРЕБНА ЗА СПРОВОЂЕЊЕ ЗАКОНА</w:t>
      </w:r>
    </w:p>
    <w:p w:rsidR="00947DC7" w:rsidRPr="00AC72FA" w:rsidRDefault="00947DC7" w:rsidP="00947DC7">
      <w:pPr>
        <w:tabs>
          <w:tab w:val="left" w:pos="5505"/>
        </w:tabs>
        <w:spacing w:after="0" w:line="240" w:lineRule="auto"/>
        <w:jc w:val="center"/>
        <w:rPr>
          <w:rFonts w:ascii="Times New Roman" w:hAnsi="Times New Roman" w:cs="Times New Roman"/>
          <w:b/>
          <w:sz w:val="24"/>
          <w:szCs w:val="24"/>
        </w:rPr>
      </w:pPr>
    </w:p>
    <w:p w:rsidR="00947DC7" w:rsidRDefault="00947DC7" w:rsidP="00947DC7">
      <w:pPr>
        <w:spacing w:after="0" w:line="240" w:lineRule="auto"/>
        <w:jc w:val="both"/>
        <w:rPr>
          <w:rFonts w:ascii="Times New Roman" w:hAnsi="Times New Roman" w:cs="Times New Roman"/>
          <w:sz w:val="24"/>
          <w:szCs w:val="24"/>
          <w:lang w:val="sr-Cyrl-CS"/>
        </w:rPr>
      </w:pPr>
      <w:r w:rsidRPr="00AC72FA">
        <w:rPr>
          <w:rFonts w:ascii="Times New Roman" w:hAnsi="Times New Roman" w:cs="Times New Roman"/>
          <w:sz w:val="24"/>
          <w:szCs w:val="24"/>
        </w:rPr>
        <w:tab/>
      </w:r>
      <w:r w:rsidRPr="00AC72FA">
        <w:rPr>
          <w:rFonts w:ascii="Times New Roman" w:hAnsi="Times New Roman" w:cs="Times New Roman"/>
          <w:sz w:val="24"/>
          <w:szCs w:val="24"/>
          <w:lang w:val="sr-Cyrl-CS"/>
        </w:rPr>
        <w:t>За спровођење овог закона није потребно обезбедити финансијска средства у буџету Републике Србије.</w:t>
      </w:r>
    </w:p>
    <w:p w:rsidR="00947DC7" w:rsidRDefault="00947DC7" w:rsidP="00947DC7">
      <w:pPr>
        <w:spacing w:after="0" w:line="240" w:lineRule="auto"/>
        <w:jc w:val="both"/>
        <w:rPr>
          <w:rFonts w:ascii="Times New Roman" w:hAnsi="Times New Roman" w:cs="Times New Roman"/>
          <w:sz w:val="24"/>
          <w:szCs w:val="24"/>
          <w:lang w:val="sr-Cyrl-CS"/>
        </w:rPr>
      </w:pPr>
    </w:p>
    <w:p w:rsidR="00947DC7" w:rsidRDefault="00947DC7" w:rsidP="00947DC7">
      <w:pPr>
        <w:pStyle w:val="NoSpacing"/>
        <w:ind w:firstLine="720"/>
        <w:jc w:val="both"/>
        <w:rPr>
          <w:rFonts w:ascii="Times New Roman" w:hAnsi="Times New Roman" w:cs="Times New Roman"/>
          <w:b/>
          <w:sz w:val="24"/>
          <w:szCs w:val="24"/>
          <w:lang w:val="sr-Cyrl-RS"/>
        </w:rPr>
      </w:pPr>
      <w:r w:rsidRPr="007E3FCF">
        <w:rPr>
          <w:rFonts w:ascii="Times New Roman" w:hAnsi="Times New Roman" w:cs="Times New Roman"/>
          <w:b/>
          <w:sz w:val="24"/>
          <w:szCs w:val="24"/>
          <w:lang w:val="sr-Latn-RS"/>
        </w:rPr>
        <w:t>V.</w:t>
      </w:r>
      <w:r>
        <w:rPr>
          <w:rFonts w:ascii="Times New Roman" w:hAnsi="Times New Roman" w:cs="Times New Roman"/>
          <w:b/>
          <w:sz w:val="24"/>
          <w:szCs w:val="24"/>
          <w:lang w:val="sr-Cyrl-RS"/>
        </w:rPr>
        <w:t xml:space="preserve">  РАЗЛОЗИ ЗА ДОНОШЕЊЕ ЗАКОНА ПО ХИТНОМ ПОСТУПКУ</w:t>
      </w:r>
    </w:p>
    <w:p w:rsidR="00947DC7" w:rsidRDefault="00947DC7" w:rsidP="00947DC7">
      <w:pPr>
        <w:pStyle w:val="NoSpacing"/>
        <w:ind w:firstLine="720"/>
        <w:jc w:val="both"/>
        <w:rPr>
          <w:rFonts w:ascii="Times New Roman" w:hAnsi="Times New Roman" w:cs="Times New Roman"/>
          <w:b/>
          <w:sz w:val="24"/>
          <w:szCs w:val="24"/>
          <w:lang w:val="sr-Cyrl-RS"/>
        </w:rPr>
      </w:pPr>
    </w:p>
    <w:p w:rsidR="007B016E" w:rsidRPr="00947DC7" w:rsidRDefault="00947DC7" w:rsidP="00947DC7">
      <w:pPr>
        <w:spacing w:after="0" w:line="240" w:lineRule="auto"/>
        <w:ind w:firstLine="708"/>
        <w:jc w:val="both"/>
        <w:rPr>
          <w:rFonts w:ascii="Times New Roman" w:hAnsi="Times New Roman" w:cs="Times New Roman"/>
          <w:sz w:val="24"/>
          <w:szCs w:val="24"/>
          <w:lang w:val="sr-Cyrl-CS"/>
        </w:rPr>
      </w:pPr>
      <w:r w:rsidRPr="00C103FF">
        <w:rPr>
          <w:rFonts w:ascii="Times New Roman" w:hAnsi="Times New Roman" w:cs="Times New Roman"/>
          <w:sz w:val="24"/>
          <w:szCs w:val="24"/>
          <w:lang w:val="sr-Cyrl-CS"/>
        </w:rPr>
        <w:t xml:space="preserve">Предлаже се доношење овог закона по хитном поступку, у складу са чланом 167. Пословника Народне скупштине, ради испуњења међународних обавеза Републике Србије које проистичу из </w:t>
      </w:r>
      <w:r w:rsidRPr="004D48D9">
        <w:rPr>
          <w:rFonts w:ascii="Times New Roman" w:hAnsi="Times New Roman"/>
          <w:sz w:val="24"/>
          <w:szCs w:val="24"/>
          <w:lang w:val="sr-Cyrl-RS"/>
        </w:rPr>
        <w:t>Конвенције Савета Европе о прању, тражењу, заплени и одузимању прихода стечених криминалом и о финансирању тероризма</w:t>
      </w:r>
      <w:r>
        <w:rPr>
          <w:rFonts w:ascii="Times New Roman" w:hAnsi="Times New Roman"/>
          <w:sz w:val="24"/>
          <w:szCs w:val="24"/>
          <w:lang w:val="sr-Cyrl-RS"/>
        </w:rPr>
        <w:t>, као и</w:t>
      </w:r>
      <w:r w:rsidRPr="004D48D9">
        <w:rPr>
          <w:rFonts w:ascii="Times New Roman" w:hAnsi="Times New Roman"/>
          <w:sz w:val="24"/>
          <w:szCs w:val="24"/>
          <w:lang w:val="sr-Cyrl-RS"/>
        </w:rPr>
        <w:t xml:space="preserve"> </w:t>
      </w:r>
      <w:r w:rsidRPr="00C103FF">
        <w:rPr>
          <w:rFonts w:ascii="Times New Roman" w:hAnsi="Times New Roman" w:cs="Times New Roman"/>
          <w:sz w:val="24"/>
          <w:szCs w:val="24"/>
          <w:lang w:val="sr-Cyrl-CS"/>
        </w:rPr>
        <w:t>Протокола против незаконите производње и промета ватреним оружјем, његовим деловима, склоповима и муницијом, којим се допуњава Конвенција Уједињених нација против транснационалног организованог криминала. Недоношење закона по хитном поступку могло би да доведе до одлагања испуњавања преузетих међународних обавеза и даљег усклађивања кривичноправног оквира у овој области.</w:t>
      </w:r>
    </w:p>
    <w:sectPr w:rsidR="007B016E" w:rsidRPr="00947DC7" w:rsidSect="00947DC7">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DC7" w:rsidRDefault="00947DC7" w:rsidP="00947DC7">
      <w:pPr>
        <w:spacing w:after="0" w:line="240" w:lineRule="auto"/>
      </w:pPr>
      <w:r>
        <w:separator/>
      </w:r>
    </w:p>
  </w:endnote>
  <w:endnote w:type="continuationSeparator" w:id="0">
    <w:p w:rsidR="00947DC7" w:rsidRDefault="00947DC7" w:rsidP="0094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DC7" w:rsidRDefault="00947DC7" w:rsidP="00947DC7">
      <w:pPr>
        <w:spacing w:after="0" w:line="240" w:lineRule="auto"/>
      </w:pPr>
      <w:r>
        <w:separator/>
      </w:r>
    </w:p>
  </w:footnote>
  <w:footnote w:type="continuationSeparator" w:id="0">
    <w:p w:rsidR="00947DC7" w:rsidRDefault="00947DC7" w:rsidP="0094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684844"/>
      <w:docPartObj>
        <w:docPartGallery w:val="Page Numbers (Top of Page)"/>
        <w:docPartUnique/>
      </w:docPartObj>
    </w:sdtPr>
    <w:sdtEndPr>
      <w:rPr>
        <w:noProof/>
      </w:rPr>
    </w:sdtEndPr>
    <w:sdtContent>
      <w:p w:rsidR="00947DC7" w:rsidRDefault="00947DC7">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rsidR="00947DC7" w:rsidRDefault="00947D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35AA2"/>
    <w:multiLevelType w:val="multilevel"/>
    <w:tmpl w:val="4E735AA2"/>
    <w:lvl w:ilvl="0">
      <w:start w:val="1"/>
      <w:numFmt w:val="decimal"/>
      <w:lvlText w:val="%1)"/>
      <w:lvlJc w:val="left"/>
      <w:pPr>
        <w:ind w:left="1080" w:hanging="360"/>
      </w:pPr>
      <w:rPr>
        <w:rFonts w:eastAsia="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6F111E32"/>
    <w:multiLevelType w:val="multilevel"/>
    <w:tmpl w:val="6F111E3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8E9"/>
    <w:rsid w:val="007B016E"/>
    <w:rsid w:val="008B68E9"/>
    <w:rsid w:val="0094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BDA17"/>
  <w15:chartTrackingRefBased/>
  <w15:docId w15:val="{2639B0A2-1F4C-4498-93FB-74620E96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47D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
    <w:name w:val="rvts3"/>
    <w:basedOn w:val="DefaultParagraphFont"/>
    <w:qFormat/>
    <w:rsid w:val="00947DC7"/>
  </w:style>
  <w:style w:type="paragraph" w:customStyle="1" w:styleId="basic-paragraph">
    <w:name w:val="basic-paragraph"/>
    <w:basedOn w:val="Normal"/>
    <w:qFormat/>
    <w:rsid w:val="00947D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10---deo">
    <w:name w:val="wyq010---deo"/>
    <w:basedOn w:val="Normal"/>
    <w:qFormat/>
    <w:rsid w:val="00947DC7"/>
    <w:pPr>
      <w:spacing w:before="100" w:beforeAutospacing="1" w:after="100" w:afterAutospacing="1" w:line="240" w:lineRule="auto"/>
    </w:pPr>
    <w:rPr>
      <w:rFonts w:ascii="Times New Roman" w:eastAsia="Times New Roman" w:hAnsi="Times New Roman" w:cs="Times New Roman"/>
      <w:sz w:val="24"/>
      <w:szCs w:val="24"/>
      <w:lang w:val="sr-Cyrl-BA" w:eastAsia="sr-Cyrl-BA"/>
    </w:rPr>
  </w:style>
  <w:style w:type="paragraph" w:styleId="NoSpacing">
    <w:name w:val="No Spacing"/>
    <w:qFormat/>
    <w:rsid w:val="00947DC7"/>
    <w:pPr>
      <w:spacing w:after="0" w:line="240" w:lineRule="auto"/>
    </w:pPr>
  </w:style>
  <w:style w:type="paragraph" w:styleId="Header">
    <w:name w:val="header"/>
    <w:basedOn w:val="Normal"/>
    <w:link w:val="HeaderChar"/>
    <w:uiPriority w:val="99"/>
    <w:unhideWhenUsed/>
    <w:rsid w:val="00947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DC7"/>
  </w:style>
  <w:style w:type="paragraph" w:styleId="Footer">
    <w:name w:val="footer"/>
    <w:basedOn w:val="Normal"/>
    <w:link w:val="FooterChar"/>
    <w:uiPriority w:val="99"/>
    <w:unhideWhenUsed/>
    <w:rsid w:val="00947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2157</Words>
  <Characters>12298</Characters>
  <Application>Microsoft Office Word</Application>
  <DocSecurity>0</DocSecurity>
  <Lines>102</Lines>
  <Paragraphs>28</Paragraphs>
  <ScaleCrop>false</ScaleCrop>
  <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Danica Polic</cp:lastModifiedBy>
  <cp:revision>2</cp:revision>
  <dcterms:created xsi:type="dcterms:W3CDTF">2026-06-17T14:23:00Z</dcterms:created>
  <dcterms:modified xsi:type="dcterms:W3CDTF">2026-06-17T14:24:00Z</dcterms:modified>
</cp:coreProperties>
</file>