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8366D" w14:textId="77777777" w:rsidR="006E740E" w:rsidRDefault="006E740E" w:rsidP="006E740E">
      <w:pPr>
        <w:pStyle w:val="NoSpacing"/>
        <w:jc w:val="center"/>
        <w:rPr>
          <w:rFonts w:ascii="Times New Roman" w:eastAsia="Times New Roman" w:hAnsi="Times New Roman" w:cs="Times New Roman"/>
          <w:b/>
          <w:kern w:val="36"/>
          <w:sz w:val="24"/>
          <w:szCs w:val="24"/>
        </w:rPr>
      </w:pPr>
      <w:r>
        <w:rPr>
          <w:rFonts w:ascii="Times New Roman" w:eastAsia="Times New Roman" w:hAnsi="Times New Roman" w:cs="Times New Roman"/>
          <w:b/>
          <w:kern w:val="36"/>
          <w:sz w:val="24"/>
          <w:szCs w:val="24"/>
        </w:rPr>
        <w:t>О Б Р А З Л О Ж Е Њ Е</w:t>
      </w:r>
    </w:p>
    <w:p w14:paraId="011CAEB8" w14:textId="77777777" w:rsidR="006E740E" w:rsidRDefault="006E740E" w:rsidP="006E740E">
      <w:pPr>
        <w:pStyle w:val="NoSpacing"/>
        <w:jc w:val="center"/>
        <w:rPr>
          <w:rFonts w:ascii="Times New Roman" w:eastAsia="Times New Roman" w:hAnsi="Times New Roman" w:cs="Times New Roman"/>
          <w:b/>
          <w:kern w:val="36"/>
          <w:sz w:val="24"/>
          <w:szCs w:val="24"/>
        </w:rPr>
      </w:pPr>
    </w:p>
    <w:p w14:paraId="44678862" w14:textId="77777777" w:rsidR="006E740E" w:rsidRDefault="006E740E" w:rsidP="006E740E">
      <w:pPr>
        <w:spacing w:before="100" w:beforeAutospacing="1" w:after="100" w:afterAutospacing="1" w:line="240" w:lineRule="auto"/>
        <w:ind w:firstLine="720"/>
        <w:outlineLvl w:val="1"/>
        <w:rPr>
          <w:rFonts w:ascii="Times New Roman" w:eastAsia="Times New Roman" w:hAnsi="Times New Roman" w:cs="Times New Roman"/>
          <w:b/>
          <w:bCs/>
          <w:sz w:val="24"/>
          <w:szCs w:val="24"/>
        </w:rPr>
      </w:pPr>
      <w:r>
        <w:rPr>
          <w:rFonts w:ascii="Times New Roman" w:eastAsia="Times New Roman" w:hAnsi="Times New Roman" w:cs="Times New Roman"/>
          <w:b/>
          <w:sz w:val="24"/>
          <w:szCs w:val="24"/>
          <w:lang w:val="sr-Latn-RS"/>
        </w:rPr>
        <w:t>I</w:t>
      </w:r>
      <w:r>
        <w:rPr>
          <w:rFonts w:ascii="Times New Roman" w:eastAsia="Times New Roman" w:hAnsi="Times New Roman" w:cs="Times New Roman"/>
          <w:b/>
          <w:bCs/>
          <w:sz w:val="24"/>
          <w:szCs w:val="24"/>
        </w:rPr>
        <w:t>.  УСТАВНИ ОСНОВ ЗА ДОНОШЕЊЕ ЗАКОНА</w:t>
      </w:r>
    </w:p>
    <w:p w14:paraId="52E7F2A4" w14:textId="77777777" w:rsidR="006E740E" w:rsidRDefault="006E740E" w:rsidP="006E740E">
      <w:pPr>
        <w:pStyle w:val="NoSpacing"/>
        <w:ind w:firstLine="708"/>
        <w:jc w:val="both"/>
        <w:rPr>
          <w:rFonts w:ascii="Times New Roman" w:hAnsi="Times New Roman" w:cs="Times New Roman"/>
          <w:sz w:val="24"/>
          <w:szCs w:val="24"/>
        </w:rPr>
      </w:pPr>
      <w:r w:rsidRPr="0008665F">
        <w:rPr>
          <w:rFonts w:ascii="Times New Roman" w:hAnsi="Times New Roman" w:cs="Times New Roman"/>
          <w:sz w:val="24"/>
          <w:szCs w:val="24"/>
        </w:rPr>
        <w:t>Уставни основ за доношење Закона</w:t>
      </w:r>
      <w:r w:rsidR="00EB17A5">
        <w:rPr>
          <w:rFonts w:ascii="Times New Roman" w:hAnsi="Times New Roman" w:cs="Times New Roman"/>
          <w:sz w:val="24"/>
          <w:szCs w:val="24"/>
          <w:lang w:val="sr-Cyrl-RS"/>
        </w:rPr>
        <w:t xml:space="preserve"> о изменама и допунама Закона</w:t>
      </w:r>
      <w:r w:rsidRPr="0008665F">
        <w:rPr>
          <w:rFonts w:ascii="Times New Roman" w:hAnsi="Times New Roman" w:cs="Times New Roman"/>
          <w:sz w:val="24"/>
          <w:szCs w:val="24"/>
        </w:rPr>
        <w:t xml:space="preserve"> о јавном тужилаштву садржан је у</w:t>
      </w:r>
      <w:r w:rsidR="00EB17A5">
        <w:rPr>
          <w:rFonts w:ascii="Times New Roman" w:hAnsi="Times New Roman" w:cs="Times New Roman"/>
          <w:sz w:val="24"/>
          <w:szCs w:val="24"/>
          <w:lang w:val="sr-Cyrl-RS"/>
        </w:rPr>
        <w:t xml:space="preserve"> </w:t>
      </w:r>
      <w:r w:rsidRPr="0008665F">
        <w:rPr>
          <w:rFonts w:ascii="Times New Roman" w:hAnsi="Times New Roman" w:cs="Times New Roman"/>
          <w:sz w:val="24"/>
          <w:szCs w:val="24"/>
        </w:rPr>
        <w:t>члану 155. став 4. Устава Републике Србије („Службени гласник РС”, бр. 98/06 и</w:t>
      </w:r>
      <w:r w:rsidR="00EB17A5">
        <w:rPr>
          <w:rFonts w:ascii="Times New Roman" w:hAnsi="Times New Roman" w:cs="Times New Roman"/>
          <w:sz w:val="24"/>
          <w:szCs w:val="24"/>
          <w:lang w:val="sr-Cyrl-RS"/>
        </w:rPr>
        <w:t xml:space="preserve"> </w:t>
      </w:r>
      <w:r w:rsidRPr="0008665F">
        <w:rPr>
          <w:rFonts w:ascii="Times New Roman" w:hAnsi="Times New Roman" w:cs="Times New Roman"/>
          <w:sz w:val="24"/>
          <w:szCs w:val="24"/>
        </w:rPr>
        <w:t>16/22), који прописује да се оснивање, организација и надлежност јавног</w:t>
      </w:r>
      <w:r w:rsidR="00EB17A5">
        <w:rPr>
          <w:rFonts w:ascii="Times New Roman" w:hAnsi="Times New Roman" w:cs="Times New Roman"/>
          <w:sz w:val="24"/>
          <w:szCs w:val="24"/>
          <w:lang w:val="sr-Cyrl-RS"/>
        </w:rPr>
        <w:t xml:space="preserve"> </w:t>
      </w:r>
      <w:r>
        <w:rPr>
          <w:rFonts w:ascii="Times New Roman" w:hAnsi="Times New Roman" w:cs="Times New Roman"/>
          <w:sz w:val="24"/>
          <w:szCs w:val="24"/>
        </w:rPr>
        <w:t>тужилаштва уређују законом</w:t>
      </w:r>
      <w:r>
        <w:rPr>
          <w:rFonts w:ascii="Times New Roman" w:hAnsi="Times New Roman" w:cs="Times New Roman"/>
          <w:sz w:val="24"/>
          <w:szCs w:val="24"/>
          <w:lang w:val="sr-Cyrl-RS"/>
        </w:rPr>
        <w:t>,</w:t>
      </w:r>
      <w:r w:rsidRPr="0008665F">
        <w:rPr>
          <w:rFonts w:ascii="Times New Roman" w:hAnsi="Times New Roman" w:cs="Times New Roman"/>
          <w:sz w:val="24"/>
          <w:szCs w:val="24"/>
        </w:rPr>
        <w:t xml:space="preserve"> члан</w:t>
      </w:r>
      <w:r>
        <w:rPr>
          <w:rFonts w:ascii="Times New Roman" w:hAnsi="Times New Roman" w:cs="Times New Roman"/>
          <w:sz w:val="24"/>
          <w:szCs w:val="24"/>
          <w:lang w:val="sr-Cyrl-RS"/>
        </w:rPr>
        <w:t>у</w:t>
      </w:r>
      <w:r w:rsidRPr="0008665F">
        <w:rPr>
          <w:rFonts w:ascii="Times New Roman" w:hAnsi="Times New Roman" w:cs="Times New Roman"/>
          <w:sz w:val="24"/>
          <w:szCs w:val="24"/>
        </w:rPr>
        <w:t xml:space="preserve"> 155. став 8. Устава који прописује да се</w:t>
      </w:r>
      <w:r w:rsidR="00EB17A5">
        <w:rPr>
          <w:rFonts w:ascii="Times New Roman" w:hAnsi="Times New Roman" w:cs="Times New Roman"/>
          <w:sz w:val="24"/>
          <w:szCs w:val="24"/>
          <w:lang w:val="sr-Cyrl-RS"/>
        </w:rPr>
        <w:t xml:space="preserve"> </w:t>
      </w:r>
      <w:r w:rsidRPr="0008665F">
        <w:rPr>
          <w:rFonts w:ascii="Times New Roman" w:hAnsi="Times New Roman" w:cs="Times New Roman"/>
          <w:sz w:val="24"/>
          <w:szCs w:val="24"/>
        </w:rPr>
        <w:t>хијeрархијска овлашћења у руковођењу јавним тужилаштвом и правна средства</w:t>
      </w:r>
      <w:r w:rsidR="00EB17A5">
        <w:rPr>
          <w:rFonts w:ascii="Times New Roman" w:hAnsi="Times New Roman" w:cs="Times New Roman"/>
          <w:sz w:val="24"/>
          <w:szCs w:val="24"/>
          <w:lang w:val="sr-Cyrl-RS"/>
        </w:rPr>
        <w:t xml:space="preserve"> </w:t>
      </w:r>
      <w:r w:rsidRPr="0008665F">
        <w:rPr>
          <w:rFonts w:ascii="Times New Roman" w:hAnsi="Times New Roman" w:cs="Times New Roman"/>
          <w:sz w:val="24"/>
          <w:szCs w:val="24"/>
        </w:rPr>
        <w:t>п</w:t>
      </w:r>
      <w:r>
        <w:rPr>
          <w:rFonts w:ascii="Times New Roman" w:hAnsi="Times New Roman" w:cs="Times New Roman"/>
          <w:sz w:val="24"/>
          <w:szCs w:val="24"/>
        </w:rPr>
        <w:t>ротив њих ближе уређују законом</w:t>
      </w:r>
      <w:r>
        <w:rPr>
          <w:rFonts w:ascii="Times New Roman" w:hAnsi="Times New Roman" w:cs="Times New Roman"/>
          <w:sz w:val="24"/>
          <w:szCs w:val="24"/>
          <w:lang w:val="sr-Cyrl-RS"/>
        </w:rPr>
        <w:t xml:space="preserve"> и</w:t>
      </w:r>
      <w:r w:rsidRPr="0008665F">
        <w:rPr>
          <w:rFonts w:ascii="Times New Roman" w:hAnsi="Times New Roman" w:cs="Times New Roman"/>
          <w:sz w:val="24"/>
          <w:szCs w:val="24"/>
        </w:rPr>
        <w:t xml:space="preserve"> члан</w:t>
      </w:r>
      <w:r>
        <w:rPr>
          <w:rFonts w:ascii="Times New Roman" w:hAnsi="Times New Roman" w:cs="Times New Roman"/>
          <w:sz w:val="24"/>
          <w:szCs w:val="24"/>
          <w:lang w:val="sr-Cyrl-RS"/>
        </w:rPr>
        <w:t>у</w:t>
      </w:r>
      <w:r w:rsidRPr="0008665F">
        <w:rPr>
          <w:rFonts w:ascii="Times New Roman" w:hAnsi="Times New Roman" w:cs="Times New Roman"/>
          <w:sz w:val="24"/>
          <w:szCs w:val="24"/>
        </w:rPr>
        <w:t xml:space="preserve"> 157. став 5. Устава који одређује да</w:t>
      </w:r>
      <w:r w:rsidR="00EB17A5">
        <w:rPr>
          <w:rFonts w:ascii="Times New Roman" w:hAnsi="Times New Roman" w:cs="Times New Roman"/>
          <w:sz w:val="24"/>
          <w:szCs w:val="24"/>
          <w:lang w:val="sr-Cyrl-RS"/>
        </w:rPr>
        <w:t xml:space="preserve"> </w:t>
      </w:r>
      <w:r w:rsidRPr="0008665F">
        <w:rPr>
          <w:rFonts w:ascii="Times New Roman" w:hAnsi="Times New Roman" w:cs="Times New Roman"/>
          <w:sz w:val="24"/>
          <w:szCs w:val="24"/>
        </w:rPr>
        <w:t>нижи јавни тужилац или јавни тужилац који сматра да је обавезно упутство</w:t>
      </w:r>
      <w:r w:rsidR="00EB17A5">
        <w:rPr>
          <w:rFonts w:ascii="Times New Roman" w:hAnsi="Times New Roman" w:cs="Times New Roman"/>
          <w:sz w:val="24"/>
          <w:szCs w:val="24"/>
          <w:lang w:val="sr-Cyrl-RS"/>
        </w:rPr>
        <w:t xml:space="preserve"> </w:t>
      </w:r>
      <w:r w:rsidRPr="0008665F">
        <w:rPr>
          <w:rFonts w:ascii="Times New Roman" w:hAnsi="Times New Roman" w:cs="Times New Roman"/>
          <w:sz w:val="24"/>
          <w:szCs w:val="24"/>
        </w:rPr>
        <w:t>незаконито или неосновано има право на приговор, у складу са законом.</w:t>
      </w:r>
    </w:p>
    <w:p w14:paraId="2754571F" w14:textId="77777777" w:rsidR="006E740E" w:rsidRPr="0008665F" w:rsidRDefault="006E740E" w:rsidP="006E740E">
      <w:pPr>
        <w:pStyle w:val="NoSpacing"/>
        <w:ind w:firstLine="708"/>
        <w:jc w:val="both"/>
        <w:rPr>
          <w:rFonts w:ascii="Times New Roman" w:hAnsi="Times New Roman" w:cs="Times New Roman"/>
          <w:sz w:val="24"/>
          <w:szCs w:val="24"/>
          <w:lang w:val="sr-Cyrl-RS"/>
        </w:rPr>
      </w:pPr>
    </w:p>
    <w:p w14:paraId="699EF60F" w14:textId="77777777" w:rsidR="006E740E" w:rsidRDefault="006E740E" w:rsidP="006E740E">
      <w:pPr>
        <w:pStyle w:val="NoSpacing"/>
        <w:ind w:firstLine="720"/>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sr-Latn-RS"/>
        </w:rPr>
        <w:t xml:space="preserve">II. </w:t>
      </w:r>
      <w:r>
        <w:rPr>
          <w:rFonts w:ascii="Times New Roman" w:eastAsia="Times New Roman" w:hAnsi="Times New Roman" w:cs="Times New Roman"/>
          <w:b/>
          <w:sz w:val="24"/>
          <w:szCs w:val="24"/>
        </w:rPr>
        <w:t xml:space="preserve"> РАЗЛОЗИ ЗА ДОНОШЕЊЕ ЗАКОНА</w:t>
      </w:r>
    </w:p>
    <w:p w14:paraId="12528753" w14:textId="77777777" w:rsidR="006E740E" w:rsidRDefault="006E740E" w:rsidP="006E740E">
      <w:pPr>
        <w:pStyle w:val="NoSpacing"/>
        <w:jc w:val="both"/>
        <w:rPr>
          <w:rFonts w:ascii="Times New Roman" w:hAnsi="Times New Roman" w:cs="Times New Roman"/>
          <w:sz w:val="24"/>
          <w:szCs w:val="24"/>
        </w:rPr>
      </w:pPr>
    </w:p>
    <w:p w14:paraId="031E47E2" w14:textId="77777777" w:rsidR="006E740E" w:rsidRDefault="006E740E" w:rsidP="006E740E">
      <w:pPr>
        <w:pStyle w:val="NoSpacing"/>
        <w:ind w:firstLine="720"/>
        <w:jc w:val="both"/>
        <w:rPr>
          <w:rFonts w:ascii="Times New Roman" w:hAnsi="Times New Roman" w:cs="Times New Roman"/>
          <w:sz w:val="24"/>
          <w:szCs w:val="24"/>
          <w:lang w:val="sr-Cyrl-RS"/>
        </w:rPr>
      </w:pPr>
      <w:r>
        <w:rPr>
          <w:rFonts w:ascii="Times New Roman" w:hAnsi="Times New Roman" w:cs="Times New Roman"/>
          <w:sz w:val="24"/>
          <w:szCs w:val="24"/>
        </w:rPr>
        <w:t>Народна скупштина усвојила је у јануару месецу 2026. године Закон о измени Закона о судијама, Закон о изменама и допунама Закона јавном тужилаштву, Закон о изменама и допунама Закона о организацији и надлежности државних органа за борбу против високотехнолошког криминала</w:t>
      </w:r>
      <w:r>
        <w:rPr>
          <w:rFonts w:ascii="Times New Roman" w:hAnsi="Times New Roman" w:cs="Times New Roman"/>
          <w:sz w:val="24"/>
          <w:szCs w:val="24"/>
          <w:lang w:val="sr-Cyrl-RS"/>
        </w:rPr>
        <w:t>,</w:t>
      </w:r>
      <w:r>
        <w:rPr>
          <w:rFonts w:ascii="Times New Roman" w:hAnsi="Times New Roman" w:cs="Times New Roman"/>
          <w:sz w:val="24"/>
          <w:szCs w:val="24"/>
        </w:rPr>
        <w:t xml:space="preserve"> Закон о изменама Закона о Високом савету тужилаштва</w:t>
      </w:r>
      <w:r>
        <w:rPr>
          <w:rFonts w:ascii="Times New Roman" w:hAnsi="Times New Roman" w:cs="Times New Roman"/>
          <w:sz w:val="24"/>
          <w:szCs w:val="24"/>
          <w:lang w:val="sr-Cyrl-RS"/>
        </w:rPr>
        <w:t xml:space="preserve"> и Закон о изменама и допунама Закона о седиштима и подручјима судова и јавних тужилаштава,</w:t>
      </w:r>
      <w:r>
        <w:rPr>
          <w:rFonts w:ascii="Times New Roman" w:hAnsi="Times New Roman" w:cs="Times New Roman"/>
          <w:sz w:val="24"/>
          <w:szCs w:val="24"/>
        </w:rPr>
        <w:t xml:space="preserve"> које је предложио народни посланик др Угљеша Мрдић</w:t>
      </w:r>
      <w:r>
        <w:rPr>
          <w:rFonts w:ascii="Times New Roman" w:hAnsi="Times New Roman" w:cs="Times New Roman"/>
          <w:sz w:val="24"/>
          <w:szCs w:val="24"/>
          <w:lang w:val="sr-Cyrl-RS"/>
        </w:rPr>
        <w:t>.</w:t>
      </w:r>
    </w:p>
    <w:p w14:paraId="3BB85C94" w14:textId="77777777" w:rsidR="006E740E" w:rsidRDefault="006E740E" w:rsidP="006E740E">
      <w:pPr>
        <w:pStyle w:val="NoSpacing"/>
        <w:ind w:firstLine="720"/>
        <w:jc w:val="both"/>
        <w:rPr>
          <w:rFonts w:ascii="Times New Roman" w:hAnsi="Times New Roman" w:cs="Times New Roman"/>
          <w:sz w:val="24"/>
          <w:szCs w:val="24"/>
        </w:rPr>
      </w:pPr>
      <w:r>
        <w:rPr>
          <w:rFonts w:ascii="Times New Roman" w:hAnsi="Times New Roman" w:cs="Times New Roman"/>
          <w:sz w:val="24"/>
          <w:szCs w:val="24"/>
        </w:rPr>
        <w:t>Након усвајања наведених закона дана 10. фебруара 2026. године, Народна скупштина је затражила хитно мишљење Европске комисије за демократију путем права Савета Европе (Венецијанска комисија), са захтевом да се оцени усклађеност предметних закона са стандардима Савета Европе.</w:t>
      </w:r>
    </w:p>
    <w:p w14:paraId="2AC46B71" w14:textId="77777777" w:rsidR="006E740E" w:rsidRPr="00444749" w:rsidRDefault="006E740E" w:rsidP="006E740E">
      <w:pPr>
        <w:pStyle w:val="NoSpacing"/>
        <w:ind w:firstLine="720"/>
        <w:jc w:val="both"/>
        <w:rPr>
          <w:rFonts w:ascii="Times New Roman" w:hAnsi="Times New Roman" w:cs="Times New Roman"/>
          <w:sz w:val="24"/>
          <w:szCs w:val="24"/>
        </w:rPr>
      </w:pPr>
      <w:r>
        <w:rPr>
          <w:rFonts w:ascii="Times New Roman" w:hAnsi="Times New Roman" w:cs="Times New Roman"/>
          <w:sz w:val="24"/>
          <w:szCs w:val="24"/>
          <w:lang w:val="sr-Cyrl-RS"/>
        </w:rPr>
        <w:t xml:space="preserve">Венецијанска комисија је на пленарном заседању одржаном 12. јуна 2026. године, </w:t>
      </w:r>
      <w:r w:rsidRPr="00444749">
        <w:rPr>
          <w:rFonts w:ascii="Times New Roman" w:hAnsi="Times New Roman" w:cs="Times New Roman"/>
          <w:sz w:val="24"/>
          <w:szCs w:val="24"/>
          <w:lang w:val="sr-Cyrl-RS"/>
        </w:rPr>
        <w:t>усвојила Мишљење о предметним законима</w:t>
      </w:r>
      <w:r w:rsidRPr="00444749">
        <w:rPr>
          <w:rFonts w:ascii="Times New Roman" w:hAnsi="Times New Roman" w:cs="Times New Roman"/>
          <w:sz w:val="24"/>
          <w:szCs w:val="24"/>
        </w:rPr>
        <w:t>.</w:t>
      </w:r>
    </w:p>
    <w:p w14:paraId="4C5A9814" w14:textId="77777777" w:rsidR="006E740E" w:rsidRDefault="006E740E" w:rsidP="006E740E">
      <w:pPr>
        <w:pStyle w:val="NoSpacing"/>
        <w:ind w:firstLine="720"/>
        <w:jc w:val="both"/>
        <w:rPr>
          <w:rFonts w:ascii="Times New Roman" w:hAnsi="Times New Roman" w:cs="Times New Roman"/>
          <w:sz w:val="24"/>
          <w:szCs w:val="24"/>
          <w:lang w:val="sr-Cyrl-RS"/>
        </w:rPr>
      </w:pPr>
      <w:r w:rsidRPr="00444749">
        <w:rPr>
          <w:rFonts w:ascii="Times New Roman" w:hAnsi="Times New Roman" w:cs="Times New Roman"/>
          <w:sz w:val="24"/>
          <w:szCs w:val="24"/>
          <w:lang w:val="sr-Cyrl-RS"/>
        </w:rPr>
        <w:t>У односу на Закон о јавном тужилаштву кључне препоруке Венецијанске комисије су се односиле на органе надлежне за одлучивање о приговору против обавезног упутства за рад и поступање у поједином предмету, приговору против решења о супституцији и приговору против решења о деволуцији</w:t>
      </w:r>
      <w:r>
        <w:rPr>
          <w:rFonts w:ascii="Times New Roman" w:hAnsi="Times New Roman" w:cs="Times New Roman"/>
          <w:sz w:val="24"/>
          <w:szCs w:val="24"/>
          <w:lang w:val="sr-Cyrl-RS"/>
        </w:rPr>
        <w:t>, затим на одредбе о надлежности Врховног јавног тужилаштва у погледу међународне сарадње, одредбе о вршиоцу функције Врховног јавног тужиоца и главног јавног тужиоца, као и на одредбе о привременом упућивању јавних тужилаца.</w:t>
      </w:r>
    </w:p>
    <w:p w14:paraId="4A8922CA" w14:textId="77777777" w:rsidR="006E740E" w:rsidRDefault="006E740E" w:rsidP="006E740E">
      <w:pPr>
        <w:pStyle w:val="NoSpacing"/>
        <w:jc w:val="both"/>
        <w:rPr>
          <w:rFonts w:ascii="Times New Roman" w:hAnsi="Times New Roman" w:cs="Times New Roman"/>
          <w:sz w:val="24"/>
          <w:szCs w:val="24"/>
          <w:highlight w:val="yellow"/>
          <w:lang w:val="sr-Cyrl-RS"/>
        </w:rPr>
      </w:pPr>
    </w:p>
    <w:p w14:paraId="0A086BF7" w14:textId="77777777" w:rsidR="006E740E" w:rsidRDefault="006E740E" w:rsidP="006E740E">
      <w:pPr>
        <w:pStyle w:val="NoSpacing"/>
        <w:ind w:firstLine="720"/>
        <w:jc w:val="both"/>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Latn-RS"/>
        </w:rPr>
        <w:t>II</w:t>
      </w:r>
      <w:r>
        <w:rPr>
          <w:rFonts w:ascii="Times New Roman" w:eastAsia="Times New Roman" w:hAnsi="Times New Roman" w:cs="Times New Roman"/>
          <w:sz w:val="24"/>
          <w:szCs w:val="24"/>
          <w:lang w:val="sr-Latn-RS"/>
        </w:rPr>
        <w:t>I</w:t>
      </w:r>
      <w:r>
        <w:rPr>
          <w:rFonts w:ascii="Times New Roman" w:eastAsia="Times New Roman" w:hAnsi="Times New Roman" w:cs="Times New Roman"/>
          <w:sz w:val="24"/>
          <w:szCs w:val="24"/>
          <w:lang w:val="sr-Cyrl-RS"/>
        </w:rPr>
        <w:t xml:space="preserve">. </w:t>
      </w:r>
      <w:r>
        <w:rPr>
          <w:rFonts w:ascii="Times New Roman" w:eastAsia="Times New Roman" w:hAnsi="Times New Roman" w:cs="Times New Roman"/>
          <w:b/>
          <w:sz w:val="24"/>
          <w:szCs w:val="24"/>
          <w:lang w:val="sr-Cyrl-RS"/>
        </w:rPr>
        <w:t>ОБРАЗЛОЖЕЊЕ ОСНОВНИХ ПРАВНИХ ИНСТИТУТА И ПОЈЕДИНАЧНИХ  РЕШЕЊА</w:t>
      </w:r>
    </w:p>
    <w:p w14:paraId="00228846" w14:textId="77777777" w:rsidR="006E740E" w:rsidRDefault="006E740E" w:rsidP="006E740E">
      <w:pPr>
        <w:pStyle w:val="NoSpacing"/>
        <w:rPr>
          <w:rFonts w:ascii="Times New Roman" w:hAnsi="Times New Roman" w:cs="Times New Roman"/>
          <w:sz w:val="24"/>
          <w:szCs w:val="24"/>
          <w:lang w:val="sr-Cyrl-RS"/>
        </w:rPr>
      </w:pPr>
    </w:p>
    <w:p w14:paraId="47D298FB" w14:textId="77777777" w:rsidR="006E740E" w:rsidRDefault="006E740E" w:rsidP="006E740E">
      <w:pPr>
        <w:spacing w:after="0" w:line="240" w:lineRule="auto"/>
        <w:ind w:firstLine="706"/>
        <w:jc w:val="both"/>
        <w:rPr>
          <w:rFonts w:ascii="Times New Roman" w:hAnsi="Times New Roman" w:cs="Times New Roman"/>
          <w:sz w:val="24"/>
          <w:szCs w:val="24"/>
          <w:lang w:val="sr-Cyrl-RS"/>
        </w:rPr>
      </w:pPr>
      <w:r>
        <w:rPr>
          <w:rFonts w:ascii="Times New Roman" w:hAnsi="Times New Roman" w:cs="Times New Roman"/>
          <w:sz w:val="24"/>
          <w:szCs w:val="24"/>
          <w:lang w:val="sr-Cyrl-RS"/>
        </w:rPr>
        <w:t>Члановима 1. до 4. Предлога закона мењају се чланови 18. до 21. Закона о јавном тужилаштву који уређују приговор</w:t>
      </w:r>
      <w:r w:rsidRPr="00444749">
        <w:rPr>
          <w:rFonts w:ascii="Times New Roman" w:hAnsi="Times New Roman" w:cs="Times New Roman"/>
          <w:sz w:val="24"/>
          <w:szCs w:val="24"/>
          <w:lang w:val="sr-Cyrl-RS"/>
        </w:rPr>
        <w:t xml:space="preserve"> против обавезног упутства за рад и поступање</w:t>
      </w:r>
      <w:r>
        <w:rPr>
          <w:rFonts w:ascii="Times New Roman" w:hAnsi="Times New Roman" w:cs="Times New Roman"/>
          <w:sz w:val="24"/>
          <w:szCs w:val="24"/>
          <w:lang w:val="sr-Cyrl-RS"/>
        </w:rPr>
        <w:t xml:space="preserve"> у поједином предмету, приговор</w:t>
      </w:r>
      <w:r w:rsidRPr="00444749">
        <w:rPr>
          <w:rFonts w:ascii="Times New Roman" w:hAnsi="Times New Roman" w:cs="Times New Roman"/>
          <w:sz w:val="24"/>
          <w:szCs w:val="24"/>
          <w:lang w:val="sr-Cyrl-RS"/>
        </w:rPr>
        <w:t xml:space="preserve"> против р</w:t>
      </w:r>
      <w:r>
        <w:rPr>
          <w:rFonts w:ascii="Times New Roman" w:hAnsi="Times New Roman" w:cs="Times New Roman"/>
          <w:sz w:val="24"/>
          <w:szCs w:val="24"/>
          <w:lang w:val="sr-Cyrl-RS"/>
        </w:rPr>
        <w:t>ешења о супституцији и приговор</w:t>
      </w:r>
      <w:r w:rsidRPr="00444749">
        <w:rPr>
          <w:rFonts w:ascii="Times New Roman" w:hAnsi="Times New Roman" w:cs="Times New Roman"/>
          <w:sz w:val="24"/>
          <w:szCs w:val="24"/>
          <w:lang w:val="sr-Cyrl-RS"/>
        </w:rPr>
        <w:t xml:space="preserve"> против решења о деволуцији</w:t>
      </w:r>
      <w:r>
        <w:rPr>
          <w:rFonts w:ascii="Times New Roman" w:hAnsi="Times New Roman" w:cs="Times New Roman"/>
          <w:sz w:val="24"/>
          <w:szCs w:val="24"/>
          <w:lang w:val="sr-Cyrl-RS"/>
        </w:rPr>
        <w:t>. Измене наведених чланова предвиђају да ће о приговору против обавезних упутстава, односно о решења о деволуцији и решења о супституцији одлучивати Комисија Високог савета тужилаштва.</w:t>
      </w:r>
      <w:r w:rsidRPr="008139DC">
        <w:t xml:space="preserve"> </w:t>
      </w:r>
      <w:r w:rsidRPr="008139DC">
        <w:rPr>
          <w:rFonts w:ascii="Times New Roman" w:hAnsi="Times New Roman" w:cs="Times New Roman"/>
          <w:sz w:val="24"/>
          <w:szCs w:val="24"/>
          <w:lang w:val="sr-Cyrl-RS"/>
        </w:rPr>
        <w:t>К</w:t>
      </w:r>
      <w:r>
        <w:rPr>
          <w:rFonts w:ascii="Times New Roman" w:hAnsi="Times New Roman" w:cs="Times New Roman"/>
          <w:sz w:val="24"/>
          <w:szCs w:val="24"/>
          <w:lang w:val="sr-Cyrl-RS"/>
        </w:rPr>
        <w:t>омисија је дужна</w:t>
      </w:r>
      <w:r w:rsidRPr="008139DC">
        <w:rPr>
          <w:rFonts w:ascii="Times New Roman" w:hAnsi="Times New Roman" w:cs="Times New Roman"/>
          <w:sz w:val="24"/>
          <w:szCs w:val="24"/>
          <w:lang w:val="sr-Cyrl-RS"/>
        </w:rPr>
        <w:t xml:space="preserve"> да донесе образложену одлуку о приговору у року од осам</w:t>
      </w:r>
      <w:r>
        <w:rPr>
          <w:rFonts w:ascii="Times New Roman" w:hAnsi="Times New Roman" w:cs="Times New Roman"/>
          <w:sz w:val="24"/>
          <w:szCs w:val="24"/>
          <w:lang w:val="sr-Cyrl-RS"/>
        </w:rPr>
        <w:t xml:space="preserve"> дана од дана пријема приговора</w:t>
      </w:r>
      <w:r w:rsidRPr="008139DC">
        <w:rPr>
          <w:rFonts w:ascii="Times New Roman" w:hAnsi="Times New Roman" w:cs="Times New Roman"/>
          <w:sz w:val="24"/>
          <w:szCs w:val="24"/>
          <w:lang w:val="sr-Cyrl-RS"/>
        </w:rPr>
        <w:t xml:space="preserve">. Aко комисија не донесе </w:t>
      </w:r>
      <w:r>
        <w:rPr>
          <w:rFonts w:ascii="Times New Roman" w:hAnsi="Times New Roman" w:cs="Times New Roman"/>
          <w:sz w:val="24"/>
          <w:szCs w:val="24"/>
          <w:lang w:val="sr-Cyrl-RS"/>
        </w:rPr>
        <w:t xml:space="preserve">одговарајућу </w:t>
      </w:r>
      <w:r w:rsidRPr="008139DC">
        <w:rPr>
          <w:rFonts w:ascii="Times New Roman" w:hAnsi="Times New Roman" w:cs="Times New Roman"/>
          <w:sz w:val="24"/>
          <w:szCs w:val="24"/>
          <w:lang w:val="sr-Cyrl-RS"/>
        </w:rPr>
        <w:t xml:space="preserve">одлуку </w:t>
      </w:r>
      <w:r w:rsidRPr="008139DC">
        <w:rPr>
          <w:rFonts w:ascii="Times New Roman" w:hAnsi="Times New Roman" w:cs="Times New Roman"/>
          <w:sz w:val="24"/>
          <w:szCs w:val="24"/>
          <w:lang w:val="sr-Cyrl-RS"/>
        </w:rPr>
        <w:lastRenderedPageBreak/>
        <w:t>о приговору у року, сматра се да је обавезно упутство</w:t>
      </w:r>
      <w:r>
        <w:rPr>
          <w:rFonts w:ascii="Times New Roman" w:hAnsi="Times New Roman" w:cs="Times New Roman"/>
          <w:sz w:val="24"/>
          <w:szCs w:val="24"/>
          <w:lang w:val="sr-Cyrl-RS"/>
        </w:rPr>
        <w:t>, решење о деволуцији односно решење о супституцији стављено ван снаге</w:t>
      </w:r>
      <w:r w:rsidRPr="008139DC">
        <w:rPr>
          <w:rFonts w:ascii="Times New Roman" w:hAnsi="Times New Roman" w:cs="Times New Roman"/>
          <w:sz w:val="24"/>
          <w:szCs w:val="24"/>
          <w:lang w:val="sr-Cyrl-RS"/>
        </w:rPr>
        <w:t xml:space="preserve">, што се </w:t>
      </w:r>
      <w:r>
        <w:rPr>
          <w:rFonts w:ascii="Times New Roman" w:hAnsi="Times New Roman" w:cs="Times New Roman"/>
          <w:sz w:val="24"/>
          <w:szCs w:val="24"/>
          <w:lang w:val="sr-Cyrl-RS"/>
        </w:rPr>
        <w:t>евидентира у списима предмета. Имајући у виду природу одлуке, односно да се упутство за рад и поступање у појединачном предмету односи на напосредно поступање јавног тужилаштва у конкретном предмету, седница на којој се одлучује о том приговору је затворена за јавност.</w:t>
      </w:r>
    </w:p>
    <w:p w14:paraId="7543ADD3" w14:textId="77777777" w:rsidR="006E740E" w:rsidRDefault="006E740E" w:rsidP="006E740E">
      <w:pPr>
        <w:spacing w:after="0" w:line="240" w:lineRule="auto"/>
        <w:ind w:firstLine="706"/>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Чланом 5. </w:t>
      </w:r>
      <w:r w:rsidRPr="006E740E">
        <w:rPr>
          <w:rFonts w:ascii="Times New Roman" w:hAnsi="Times New Roman" w:cs="Times New Roman"/>
          <w:sz w:val="24"/>
          <w:szCs w:val="24"/>
          <w:lang w:val="sr-Cyrl-RS"/>
        </w:rPr>
        <w:t xml:space="preserve">Предлога </w:t>
      </w:r>
      <w:r>
        <w:rPr>
          <w:rFonts w:ascii="Times New Roman" w:hAnsi="Times New Roman" w:cs="Times New Roman"/>
          <w:sz w:val="24"/>
          <w:szCs w:val="24"/>
          <w:lang w:val="sr-Cyrl-RS"/>
        </w:rPr>
        <w:t xml:space="preserve">закона мења се постојећи члан 22. Закона о јавном тужилаштву, који предвиђа </w:t>
      </w:r>
      <w:r w:rsidRPr="00C42232">
        <w:rPr>
          <w:rFonts w:ascii="Times New Roman" w:hAnsi="Times New Roman" w:cs="Times New Roman"/>
          <w:sz w:val="24"/>
          <w:szCs w:val="24"/>
          <w:lang w:val="sr-Cyrl-RS"/>
        </w:rPr>
        <w:t>успостављање посебног механизма контроле законитости и основаности обавезних упутстава за рад и поступање у појединачним предметима, као и решења о супституцији и деволуцији. У том циљу образује се комисија Високог савета тужилаштва која одлучује о приговорима изј</w:t>
      </w:r>
      <w:r>
        <w:rPr>
          <w:rFonts w:ascii="Times New Roman" w:hAnsi="Times New Roman" w:cs="Times New Roman"/>
          <w:sz w:val="24"/>
          <w:szCs w:val="24"/>
          <w:lang w:val="sr-Cyrl-RS"/>
        </w:rPr>
        <w:t xml:space="preserve">ављеним против наведених аката. </w:t>
      </w:r>
      <w:r w:rsidRPr="00C42232">
        <w:rPr>
          <w:rFonts w:ascii="Times New Roman" w:hAnsi="Times New Roman" w:cs="Times New Roman"/>
          <w:sz w:val="24"/>
          <w:szCs w:val="24"/>
          <w:lang w:val="sr-Cyrl-RS"/>
        </w:rPr>
        <w:t>Ради обезбеђивања стручности, непристрасности и уравнотежене заступљености различитих нивоа јавнотужилачке организације, прописан је састав комисије од пет чланова из реда јавних тужилаца виших, апелационих и Врховног јавног тужилаштва. Чланове и њихове заменике бира Високи савет тужилаштва на основу јавног позива и унапред утврђених критеријума који се односе на стручност, искуство и професионални интегритет, чиме се обезбеђује транспарентност поступка избора и поверење у рад комисије.</w:t>
      </w:r>
      <w:r>
        <w:rPr>
          <w:rFonts w:ascii="Times New Roman" w:hAnsi="Times New Roman" w:cs="Times New Roman"/>
          <w:sz w:val="24"/>
          <w:szCs w:val="24"/>
          <w:lang w:val="sr-Cyrl-RS"/>
        </w:rPr>
        <w:t xml:space="preserve"> </w:t>
      </w:r>
      <w:r w:rsidRPr="00C42232">
        <w:rPr>
          <w:rFonts w:ascii="Times New Roman" w:hAnsi="Times New Roman" w:cs="Times New Roman"/>
          <w:sz w:val="24"/>
          <w:szCs w:val="24"/>
          <w:lang w:val="sr-Cyrl-RS"/>
        </w:rPr>
        <w:t>Одредбама су прописани и посебни услови за избор чланова комисије, који подразумевају одговарајуће професионално искуство, одсуство дисциплинских санкција у претходном периоду и непостојање дисциплинског поступка у току. Истовремено, искључена је могућност да чланови Високог савета тужилаштва и главни јавни тужиоци буду чланови комисије, као и учешће у одлучивању лица која се налазе у непосредном хијерархијском односу са доносиоцем акта који је предмет приговора. На тај начин додатно се јачају гаранције независног и непристрасног одлучивања.</w:t>
      </w:r>
      <w:r>
        <w:rPr>
          <w:rFonts w:ascii="Times New Roman" w:hAnsi="Times New Roman" w:cs="Times New Roman"/>
          <w:sz w:val="24"/>
          <w:szCs w:val="24"/>
          <w:lang w:val="sr-Cyrl-RS"/>
        </w:rPr>
        <w:t xml:space="preserve"> </w:t>
      </w:r>
      <w:r w:rsidRPr="00C42232">
        <w:rPr>
          <w:rFonts w:ascii="Times New Roman" w:hAnsi="Times New Roman" w:cs="Times New Roman"/>
          <w:sz w:val="24"/>
          <w:szCs w:val="24"/>
          <w:lang w:val="sr-Cyrl-RS"/>
        </w:rPr>
        <w:t>Комисија у поступку по приговору испитује да ли су обавезно упутство, решење о супституцији или решење о деволуцији засновани на закону и да ли су донети у складу са прописаним овлашћењима и поступком. Ближи начин рада и одлучивања комисије уређује се актом Високог савета тужилаштва.</w:t>
      </w:r>
      <w:r>
        <w:rPr>
          <w:rFonts w:ascii="Times New Roman" w:hAnsi="Times New Roman" w:cs="Times New Roman"/>
          <w:sz w:val="24"/>
          <w:szCs w:val="24"/>
          <w:lang w:val="sr-Cyrl-RS"/>
        </w:rPr>
        <w:t xml:space="preserve"> </w:t>
      </w:r>
      <w:r w:rsidRPr="00C42232">
        <w:rPr>
          <w:rFonts w:ascii="Times New Roman" w:hAnsi="Times New Roman" w:cs="Times New Roman"/>
          <w:sz w:val="24"/>
          <w:szCs w:val="24"/>
          <w:lang w:val="sr-Cyrl-RS"/>
        </w:rPr>
        <w:t>Посебно је уређена ситуација када је акт који је предмет приговора донео Врховни јавни тужилац. У том случају о приговору не одлучује комисија, већ колегијум Врховног јавног тужилаштва на посебној седници затвореној за јавност, чиме се обезбеђује одговарајући институционални механизам контроле и у тим случајевима.</w:t>
      </w:r>
    </w:p>
    <w:p w14:paraId="40705B4F" w14:textId="77777777" w:rsidR="006E740E" w:rsidRPr="002507D1" w:rsidRDefault="006E740E" w:rsidP="006E740E">
      <w:pPr>
        <w:pStyle w:val="NoSpacing"/>
        <w:ind w:firstLine="706"/>
        <w:jc w:val="both"/>
        <w:rPr>
          <w:rFonts w:ascii="Times New Roman" w:hAnsi="Times New Roman" w:cs="Times New Roman"/>
          <w:sz w:val="24"/>
          <w:szCs w:val="24"/>
          <w:lang w:val="sr-Cyrl-RS"/>
        </w:rPr>
      </w:pPr>
      <w:r w:rsidRPr="00D4774A">
        <w:rPr>
          <w:rFonts w:ascii="Times New Roman" w:hAnsi="Times New Roman" w:cs="Times New Roman"/>
          <w:sz w:val="24"/>
          <w:szCs w:val="24"/>
          <w:lang w:val="sr-Cyrl-RS"/>
        </w:rPr>
        <w:t xml:space="preserve">Чланом 6. </w:t>
      </w:r>
      <w:r w:rsidRPr="006E740E">
        <w:rPr>
          <w:rFonts w:ascii="Times New Roman" w:hAnsi="Times New Roman" w:cs="Times New Roman"/>
          <w:sz w:val="24"/>
          <w:szCs w:val="24"/>
          <w:lang w:val="sr-Cyrl-RS"/>
        </w:rPr>
        <w:t xml:space="preserve">Предлога </w:t>
      </w:r>
      <w:r w:rsidRPr="00D4774A">
        <w:rPr>
          <w:rFonts w:ascii="Times New Roman" w:hAnsi="Times New Roman" w:cs="Times New Roman"/>
          <w:sz w:val="24"/>
          <w:szCs w:val="24"/>
          <w:lang w:val="sr-Cyrl-RS"/>
        </w:rPr>
        <w:t xml:space="preserve">закона, мења се члан 31. Закона о јавном тужилаштву. Наиме, изменом овог члана прецизније се уређује надлежност Врховног јавног тужилаштва у области међународне сарадње. Досадашње решење, којим је било прописано да Врховно јавно тужилаштво обавља послове међународне сарадње од значаја за јавно тужилаштво уз сагласност министарства надлежног за правосуђе, замењује се одредбама којима се </w:t>
      </w:r>
      <w:r w:rsidRPr="00D4774A">
        <w:rPr>
          <w:rFonts w:ascii="Times New Roman" w:hAnsi="Times New Roman" w:cs="Times New Roman"/>
          <w:sz w:val="24"/>
          <w:szCs w:val="24"/>
        </w:rPr>
        <w:t>изричито прописује овлашћење Врховног јавног тужилаштва да остварује контакте и размењује информације и документа са тужилаштвима других држава, међународним правосудним организацијама и другим надлежним међународним телима, као и да непосредно сарађује са надлежним органима других држава, у складу са законом и потврђеним међународним уговорима.</w:t>
      </w:r>
      <w:r w:rsidRPr="00D4774A">
        <w:rPr>
          <w:rFonts w:ascii="Times New Roman" w:hAnsi="Times New Roman" w:cs="Times New Roman"/>
          <w:sz w:val="24"/>
          <w:szCs w:val="24"/>
          <w:lang w:val="sr-Cyrl-RS"/>
        </w:rPr>
        <w:t xml:space="preserve"> </w:t>
      </w:r>
      <w:r w:rsidRPr="00D4774A">
        <w:rPr>
          <w:rFonts w:ascii="Times New Roman" w:hAnsi="Times New Roman" w:cs="Times New Roman"/>
          <w:sz w:val="24"/>
          <w:szCs w:val="24"/>
        </w:rPr>
        <w:t xml:space="preserve">Поред тога, уводи се </w:t>
      </w:r>
      <w:r>
        <w:rPr>
          <w:rFonts w:ascii="Times New Roman" w:hAnsi="Times New Roman" w:cs="Times New Roman"/>
          <w:sz w:val="24"/>
          <w:szCs w:val="24"/>
          <w:lang w:val="sr-Cyrl-RS"/>
        </w:rPr>
        <w:t xml:space="preserve">нова </w:t>
      </w:r>
      <w:r w:rsidRPr="00D4774A">
        <w:rPr>
          <w:rFonts w:ascii="Times New Roman" w:hAnsi="Times New Roman" w:cs="Times New Roman"/>
          <w:sz w:val="24"/>
          <w:szCs w:val="24"/>
        </w:rPr>
        <w:t>надлежност Врховног јавног тужилаштва која се односи на закључивање протокола о сарадњи са тужилаштвима других држава и међународним правосудним организацијама, у складу са по</w:t>
      </w:r>
      <w:r>
        <w:rPr>
          <w:rFonts w:ascii="Times New Roman" w:hAnsi="Times New Roman" w:cs="Times New Roman"/>
          <w:sz w:val="24"/>
          <w:szCs w:val="24"/>
        </w:rPr>
        <w:t>тврђеним међународним уговорима</w:t>
      </w:r>
      <w:r>
        <w:rPr>
          <w:rFonts w:ascii="Times New Roman" w:hAnsi="Times New Roman" w:cs="Times New Roman"/>
          <w:sz w:val="24"/>
          <w:szCs w:val="24"/>
          <w:lang w:val="sr-Cyrl-RS"/>
        </w:rPr>
        <w:t>, чиме се правни оквир усклађује са постојећом праксом код закључења ове врсте међународних докумената.</w:t>
      </w:r>
      <w:r w:rsidRPr="00D4774A">
        <w:rPr>
          <w:rFonts w:ascii="Times New Roman" w:hAnsi="Times New Roman" w:cs="Times New Roman"/>
          <w:sz w:val="24"/>
          <w:szCs w:val="24"/>
        </w:rPr>
        <w:t xml:space="preserve"> Истовремено је предвиђена обавеза претходног обавештавања министарства надлежног за правосуђе о закључивању таквих </w:t>
      </w:r>
      <w:r w:rsidRPr="00D4774A">
        <w:rPr>
          <w:rFonts w:ascii="Times New Roman" w:hAnsi="Times New Roman" w:cs="Times New Roman"/>
          <w:sz w:val="24"/>
          <w:szCs w:val="24"/>
        </w:rPr>
        <w:lastRenderedPageBreak/>
        <w:t>протокола, чиме се обезбеђује институционална координација у области међународне правосудне сарадње.</w:t>
      </w:r>
      <w:r>
        <w:rPr>
          <w:rFonts w:ascii="Times New Roman" w:hAnsi="Times New Roman" w:cs="Times New Roman"/>
          <w:sz w:val="24"/>
          <w:szCs w:val="24"/>
          <w:lang w:val="sr-Cyrl-RS"/>
        </w:rPr>
        <w:t xml:space="preserve"> </w:t>
      </w:r>
    </w:p>
    <w:p w14:paraId="316BAFA8" w14:textId="77777777" w:rsidR="006E740E" w:rsidRDefault="006E740E" w:rsidP="006E740E">
      <w:pPr>
        <w:pStyle w:val="NoSpacing"/>
        <w:ind w:firstLine="706"/>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Чланом 7. </w:t>
      </w:r>
      <w:r w:rsidRPr="006E740E">
        <w:rPr>
          <w:rFonts w:ascii="Times New Roman" w:hAnsi="Times New Roman" w:cs="Times New Roman"/>
          <w:sz w:val="24"/>
          <w:szCs w:val="24"/>
          <w:lang w:val="sr-Cyrl-RS"/>
        </w:rPr>
        <w:t xml:space="preserve">Предлога </w:t>
      </w:r>
      <w:r>
        <w:rPr>
          <w:rFonts w:ascii="Times New Roman" w:hAnsi="Times New Roman" w:cs="Times New Roman"/>
          <w:sz w:val="24"/>
          <w:szCs w:val="24"/>
          <w:lang w:val="sr-Cyrl-RS"/>
        </w:rPr>
        <w:t>закона мења се члан 39. Закона о јавном тужилаштву.</w:t>
      </w:r>
      <w:r w:rsidRPr="000A01AD">
        <w:t xml:space="preserve"> </w:t>
      </w:r>
      <w:r>
        <w:rPr>
          <w:rFonts w:ascii="Times New Roman" w:hAnsi="Times New Roman" w:cs="Times New Roman"/>
          <w:sz w:val="24"/>
          <w:szCs w:val="24"/>
          <w:lang w:val="sr-Cyrl-RS"/>
        </w:rPr>
        <w:t xml:space="preserve">Изменама се унапређује </w:t>
      </w:r>
      <w:r w:rsidRPr="000A01AD">
        <w:rPr>
          <w:rFonts w:ascii="Times New Roman" w:hAnsi="Times New Roman" w:cs="Times New Roman"/>
          <w:sz w:val="24"/>
          <w:szCs w:val="24"/>
          <w:lang w:val="sr-Cyrl-RS"/>
        </w:rPr>
        <w:t>поступак правне заштите јавних тужилаца у вези са одлукама о годишњем распореду послова у јавном тужилаштву и изменама тог распореда.</w:t>
      </w:r>
      <w:r>
        <w:rPr>
          <w:rFonts w:ascii="Times New Roman" w:hAnsi="Times New Roman" w:cs="Times New Roman"/>
          <w:sz w:val="24"/>
          <w:szCs w:val="24"/>
          <w:lang w:val="sr-Cyrl-RS"/>
        </w:rPr>
        <w:t xml:space="preserve"> </w:t>
      </w:r>
      <w:r w:rsidRPr="000A01AD">
        <w:rPr>
          <w:rFonts w:ascii="Times New Roman" w:hAnsi="Times New Roman" w:cs="Times New Roman"/>
          <w:sz w:val="24"/>
          <w:szCs w:val="24"/>
          <w:lang w:val="sr-Cyrl-RS"/>
        </w:rPr>
        <w:t>Важећим решењем о приговору против одлуке о годишњем распореду послова одлучује непосредно виши главни јавни тужилац, док се предложеним изменама надлежност за одлучивање о овим приговорима поверава Високом савету тужилаштва. На тај начин поступак контроле одлука које се односе на распоред послова измешта се из система хијерархијског управљања у јавном тужилаштву и поверава Високом савету тужилаштва надлежном за обезбеђивање самосталности јавног тужилаштва и положаја носилаца јавнотужилачке функције.</w:t>
      </w:r>
    </w:p>
    <w:p w14:paraId="0B3E7E3A" w14:textId="77777777" w:rsidR="006E740E" w:rsidRDefault="006E740E" w:rsidP="006E740E">
      <w:pPr>
        <w:pStyle w:val="NoSpacing"/>
        <w:ind w:firstLine="706"/>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Чланом 8. </w:t>
      </w:r>
      <w:r w:rsidRPr="006E740E">
        <w:rPr>
          <w:rFonts w:ascii="Times New Roman" w:hAnsi="Times New Roman" w:cs="Times New Roman"/>
          <w:sz w:val="24"/>
          <w:szCs w:val="24"/>
          <w:lang w:val="sr-Cyrl-RS"/>
        </w:rPr>
        <w:t xml:space="preserve">Предлога </w:t>
      </w:r>
      <w:r>
        <w:rPr>
          <w:rFonts w:ascii="Times New Roman" w:hAnsi="Times New Roman" w:cs="Times New Roman"/>
          <w:sz w:val="24"/>
          <w:szCs w:val="24"/>
          <w:lang w:val="sr-Cyrl-RS"/>
        </w:rPr>
        <w:t xml:space="preserve">закона мења се члан 41. Закона о јавном тужилаштву. Изменама </w:t>
      </w:r>
      <w:r w:rsidRPr="000A01AD">
        <w:rPr>
          <w:rFonts w:ascii="Times New Roman" w:hAnsi="Times New Roman" w:cs="Times New Roman"/>
          <w:sz w:val="24"/>
          <w:szCs w:val="24"/>
          <w:lang w:val="sr-Cyrl-RS"/>
        </w:rPr>
        <w:t xml:space="preserve"> се </w:t>
      </w:r>
      <w:r>
        <w:rPr>
          <w:rFonts w:ascii="Times New Roman" w:hAnsi="Times New Roman" w:cs="Times New Roman"/>
          <w:sz w:val="24"/>
          <w:szCs w:val="24"/>
          <w:lang w:val="sr-Cyrl-RS"/>
        </w:rPr>
        <w:t xml:space="preserve">прецизније </w:t>
      </w:r>
      <w:r w:rsidRPr="000A01AD">
        <w:rPr>
          <w:rFonts w:ascii="Times New Roman" w:hAnsi="Times New Roman" w:cs="Times New Roman"/>
          <w:sz w:val="24"/>
          <w:szCs w:val="24"/>
          <w:lang w:val="sr-Cyrl-RS"/>
        </w:rPr>
        <w:t xml:space="preserve">уређују услови и поступак постављења вршиоца функције Врховног јавног тужиоца и главног јавног тужиоца у случају престанка </w:t>
      </w:r>
      <w:r>
        <w:rPr>
          <w:rFonts w:ascii="Times New Roman" w:hAnsi="Times New Roman" w:cs="Times New Roman"/>
          <w:sz w:val="24"/>
          <w:szCs w:val="24"/>
          <w:lang w:val="sr-Cyrl-RS"/>
        </w:rPr>
        <w:t xml:space="preserve">њихове јавнотужилачке функције. </w:t>
      </w:r>
      <w:r w:rsidRPr="000A01AD">
        <w:rPr>
          <w:rFonts w:ascii="Times New Roman" w:hAnsi="Times New Roman" w:cs="Times New Roman"/>
          <w:sz w:val="24"/>
          <w:szCs w:val="24"/>
          <w:lang w:val="sr-Cyrl-RS"/>
        </w:rPr>
        <w:t>Предложеним решењем успоставља се јединствен режим за постављење вршиоца функције Врховног јавног тужиоца и вршиоца функције главног јавног тужиоца. Прописује се да Високи савет тужилаштва поставља вршиоца функције до ступања на функцију новоизабраног Врховног јавног тужиоца, односно главног јавног тужиоца, а најдуже на период од једне године. Истовремено се утврђује правило да исто лице не може бити поново постављено за вршиоца функције у истом јавном тужилаштву, чиме се ограничава могућност дуготрајног обављања руководеће функције у привременом статусу.</w:t>
      </w:r>
      <w:r w:rsidRPr="00E72BF3">
        <w:t xml:space="preserve"> </w:t>
      </w:r>
      <w:r w:rsidRPr="00E72BF3">
        <w:rPr>
          <w:rFonts w:ascii="Times New Roman" w:hAnsi="Times New Roman" w:cs="Times New Roman"/>
          <w:sz w:val="24"/>
          <w:szCs w:val="24"/>
          <w:lang w:val="sr-Cyrl-RS"/>
        </w:rPr>
        <w:t>Предложеним одредбама утврђује се да, ако Високи савет тужилаштва у року од 30 дана не донесе одлуку већином прописаном законом, по истеку тог рока може донети одлуку ако за њу гласа најмање шест чланова Савета, од којих су најмање три члана из реда јавних тужилаца и три члана из реда истакнутих правника, при чему у одлучивању не учествују чланови Савета по положају. Овакво решење има за циљ пр</w:t>
      </w:r>
      <w:r>
        <w:rPr>
          <w:rFonts w:ascii="Times New Roman" w:hAnsi="Times New Roman" w:cs="Times New Roman"/>
          <w:sz w:val="24"/>
          <w:szCs w:val="24"/>
          <w:lang w:val="sr-Cyrl-RS"/>
        </w:rPr>
        <w:t>евазилажење проблема отежаног доношења одлука уз истовремено очување равнотеже</w:t>
      </w:r>
      <w:r w:rsidRPr="00E72BF3">
        <w:rPr>
          <w:rFonts w:ascii="Times New Roman" w:hAnsi="Times New Roman" w:cs="Times New Roman"/>
          <w:sz w:val="24"/>
          <w:szCs w:val="24"/>
          <w:lang w:val="sr-Cyrl-RS"/>
        </w:rPr>
        <w:t xml:space="preserve"> између чланова </w:t>
      </w:r>
      <w:r>
        <w:rPr>
          <w:rFonts w:ascii="Times New Roman" w:hAnsi="Times New Roman" w:cs="Times New Roman"/>
          <w:sz w:val="24"/>
          <w:szCs w:val="24"/>
          <w:lang w:val="sr-Cyrl-RS"/>
        </w:rPr>
        <w:t>Савета из различитих категорија.</w:t>
      </w:r>
    </w:p>
    <w:p w14:paraId="777D2167" w14:textId="77777777" w:rsidR="006E740E" w:rsidRDefault="006E740E" w:rsidP="006E740E">
      <w:pPr>
        <w:pStyle w:val="NoSpacing"/>
        <w:ind w:firstLine="706"/>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Чланом 9. </w:t>
      </w:r>
      <w:r w:rsidRPr="006E740E">
        <w:rPr>
          <w:rFonts w:ascii="Times New Roman" w:hAnsi="Times New Roman" w:cs="Times New Roman"/>
          <w:sz w:val="24"/>
          <w:szCs w:val="24"/>
          <w:lang w:val="sr-Cyrl-RS"/>
        </w:rPr>
        <w:t xml:space="preserve">Предлога </w:t>
      </w:r>
      <w:r>
        <w:rPr>
          <w:rFonts w:ascii="Times New Roman" w:hAnsi="Times New Roman" w:cs="Times New Roman"/>
          <w:sz w:val="24"/>
          <w:szCs w:val="24"/>
          <w:lang w:val="sr-Cyrl-RS"/>
        </w:rPr>
        <w:t>закона мења се члан 62. Закона о јавном тужилаштву. Наведеном изменом се изричито прописује да главни јавни тужилац може имати само један мандат и да не може бити поново биран за главног јавног тужиоца у истом јавном тужилаштву.</w:t>
      </w:r>
    </w:p>
    <w:p w14:paraId="16775E50" w14:textId="77777777" w:rsidR="006E740E" w:rsidRPr="00D4774A" w:rsidRDefault="006E740E" w:rsidP="006E740E">
      <w:pPr>
        <w:pStyle w:val="NoSpacing"/>
        <w:ind w:firstLine="706"/>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Чланом 10. </w:t>
      </w:r>
      <w:r w:rsidRPr="006E740E">
        <w:rPr>
          <w:rFonts w:ascii="Times New Roman" w:hAnsi="Times New Roman" w:cs="Times New Roman"/>
          <w:sz w:val="24"/>
          <w:szCs w:val="24"/>
          <w:lang w:val="sr-Cyrl-RS"/>
        </w:rPr>
        <w:t xml:space="preserve">Предлога </w:t>
      </w:r>
      <w:r>
        <w:rPr>
          <w:rFonts w:ascii="Times New Roman" w:hAnsi="Times New Roman" w:cs="Times New Roman"/>
          <w:sz w:val="24"/>
          <w:szCs w:val="24"/>
          <w:lang w:val="sr-Cyrl-RS"/>
        </w:rPr>
        <w:t>закона у потуности се мења члан 69. Закона о јавном тужилаштву.</w:t>
      </w:r>
      <w:r w:rsidRPr="00A60BE4">
        <w:t xml:space="preserve"> </w:t>
      </w:r>
      <w:r w:rsidRPr="00A60BE4">
        <w:rPr>
          <w:rFonts w:ascii="Times New Roman" w:hAnsi="Times New Roman" w:cs="Times New Roman"/>
          <w:sz w:val="24"/>
          <w:szCs w:val="24"/>
          <w:lang w:val="sr-Cyrl-RS"/>
        </w:rPr>
        <w:t xml:space="preserve">Изменама члана 69. прецизније се уређују услови, поступак и трајање привременог упућивања јавних тужилаца у друга јавна тужилаштва, са циљем јачања правне сигурности, транспарентности поступка и очувања начела сталности </w:t>
      </w:r>
      <w:r>
        <w:rPr>
          <w:rFonts w:ascii="Times New Roman" w:hAnsi="Times New Roman" w:cs="Times New Roman"/>
          <w:sz w:val="24"/>
          <w:szCs w:val="24"/>
          <w:lang w:val="sr-Cyrl-RS"/>
        </w:rPr>
        <w:t xml:space="preserve">вршења јавнотужилачке функције. </w:t>
      </w:r>
      <w:r w:rsidRPr="00A60BE4">
        <w:rPr>
          <w:rFonts w:ascii="Times New Roman" w:hAnsi="Times New Roman" w:cs="Times New Roman"/>
          <w:sz w:val="24"/>
          <w:szCs w:val="24"/>
          <w:lang w:val="sr-Cyrl-RS"/>
        </w:rPr>
        <w:t>На тај начин се додатно наглашава значај поступка избора као редовног начина попуњавања места у јавним тужилаштвима вишег степена и спречава да привремено упућивање постане замена за законом прописан поступак избора.</w:t>
      </w:r>
      <w:r>
        <w:rPr>
          <w:rFonts w:ascii="Times New Roman" w:hAnsi="Times New Roman" w:cs="Times New Roman"/>
          <w:sz w:val="24"/>
          <w:szCs w:val="24"/>
          <w:lang w:val="sr-Cyrl-RS"/>
        </w:rPr>
        <w:t xml:space="preserve"> </w:t>
      </w:r>
      <w:r w:rsidRPr="00A60BE4">
        <w:rPr>
          <w:rFonts w:ascii="Times New Roman" w:hAnsi="Times New Roman" w:cs="Times New Roman"/>
          <w:sz w:val="24"/>
          <w:szCs w:val="24"/>
          <w:lang w:val="sr-Cyrl-RS"/>
        </w:rPr>
        <w:t>Предложеним решењем задржава се могућност привременог упућивања у јавно тужилаштво истог или непосредно нижег степена, као и могућност привременог упућивања јавних тужилаца виших и апелационих јавних тужилаштава у јавна тужилаштва посебне надлежности, под условом да испуњавају законом прописане услове за избор у тужилаштво у које се упућују.</w:t>
      </w:r>
      <w:r>
        <w:rPr>
          <w:rFonts w:ascii="Times New Roman" w:hAnsi="Times New Roman" w:cs="Times New Roman"/>
          <w:sz w:val="24"/>
          <w:szCs w:val="24"/>
          <w:lang w:val="sr-Cyrl-RS"/>
        </w:rPr>
        <w:t xml:space="preserve"> </w:t>
      </w:r>
      <w:r w:rsidRPr="00A60BE4">
        <w:rPr>
          <w:rFonts w:ascii="Times New Roman" w:hAnsi="Times New Roman" w:cs="Times New Roman"/>
          <w:sz w:val="24"/>
          <w:szCs w:val="24"/>
          <w:lang w:val="sr-Cyrl-RS"/>
        </w:rPr>
        <w:t>Истовремено се уводи правило да привремено упућивање може трајати најдуже три године, без могућности поновног упућивања истог јавног тужиоца у исто јавно тужилаштво. Овим решењем спречава се да привремено упућивање фактички прерасте у трајан облик ангажовања изван матичног тужилаштва.</w:t>
      </w:r>
      <w:r>
        <w:rPr>
          <w:rFonts w:ascii="Times New Roman" w:hAnsi="Times New Roman" w:cs="Times New Roman"/>
          <w:sz w:val="24"/>
          <w:szCs w:val="24"/>
          <w:lang w:val="sr-Cyrl-RS"/>
        </w:rPr>
        <w:t xml:space="preserve"> </w:t>
      </w:r>
      <w:r w:rsidRPr="00A60BE4">
        <w:rPr>
          <w:rFonts w:ascii="Times New Roman" w:hAnsi="Times New Roman" w:cs="Times New Roman"/>
          <w:sz w:val="24"/>
          <w:szCs w:val="24"/>
          <w:lang w:val="sr-Cyrl-RS"/>
        </w:rPr>
        <w:t xml:space="preserve">Као новина прописује се да је </w:t>
      </w:r>
      <w:r w:rsidRPr="00A60BE4">
        <w:rPr>
          <w:rFonts w:ascii="Times New Roman" w:hAnsi="Times New Roman" w:cs="Times New Roman"/>
          <w:sz w:val="24"/>
          <w:szCs w:val="24"/>
          <w:lang w:val="sr-Cyrl-RS"/>
        </w:rPr>
        <w:lastRenderedPageBreak/>
        <w:t>привремено упућивање дозвољено искључиво када постоји потреба за обезбеђивањем ефикасног рада јавног тужилаштва, а када се та потреба не може отклонити другим организационим мерама. На тај начин наглашава се изузетан карактер ове мере и ограничава њена примена на случајеве у којима је заиста неопходна ради несметаног функционисања јавног тужилаштва.</w:t>
      </w:r>
      <w:r>
        <w:rPr>
          <w:rFonts w:ascii="Times New Roman" w:hAnsi="Times New Roman" w:cs="Times New Roman"/>
          <w:sz w:val="24"/>
          <w:szCs w:val="24"/>
          <w:lang w:val="sr-Cyrl-RS"/>
        </w:rPr>
        <w:t xml:space="preserve"> </w:t>
      </w:r>
      <w:r w:rsidRPr="00A60BE4">
        <w:rPr>
          <w:rFonts w:ascii="Times New Roman" w:hAnsi="Times New Roman" w:cs="Times New Roman"/>
          <w:sz w:val="24"/>
          <w:szCs w:val="24"/>
          <w:lang w:val="sr-Cyrl-RS"/>
        </w:rPr>
        <w:t xml:space="preserve">Ради јачања транспарентности поступка, предвиђено је да Високи савет тужилаштва расписује јавни позив за привремено упућивање на основу образложеног предлога главног јавног тужиоца јавног тужилаштва у коме је настала потреба за упућивањем. Поред тога, прописује се обавеза прибављања мишљења како главног јавног тужиоца </w:t>
      </w:r>
      <w:r>
        <w:rPr>
          <w:rFonts w:ascii="Times New Roman" w:hAnsi="Times New Roman" w:cs="Times New Roman"/>
          <w:sz w:val="24"/>
          <w:szCs w:val="24"/>
          <w:lang w:val="sr-Cyrl-RS"/>
        </w:rPr>
        <w:t xml:space="preserve">јавног </w:t>
      </w:r>
      <w:r w:rsidRPr="00A60BE4">
        <w:rPr>
          <w:rFonts w:ascii="Times New Roman" w:hAnsi="Times New Roman" w:cs="Times New Roman"/>
          <w:sz w:val="24"/>
          <w:szCs w:val="24"/>
          <w:lang w:val="sr-Cyrl-RS"/>
        </w:rPr>
        <w:t xml:space="preserve">тужилаштва у које се упућивање врши, тако и главног јавног тужиоца </w:t>
      </w:r>
      <w:r>
        <w:rPr>
          <w:rFonts w:ascii="Times New Roman" w:hAnsi="Times New Roman" w:cs="Times New Roman"/>
          <w:sz w:val="24"/>
          <w:szCs w:val="24"/>
          <w:lang w:val="sr-Cyrl-RS"/>
        </w:rPr>
        <w:t xml:space="preserve">јавног </w:t>
      </w:r>
      <w:r w:rsidRPr="00A60BE4">
        <w:rPr>
          <w:rFonts w:ascii="Times New Roman" w:hAnsi="Times New Roman" w:cs="Times New Roman"/>
          <w:sz w:val="24"/>
          <w:szCs w:val="24"/>
          <w:lang w:val="sr-Cyrl-RS"/>
        </w:rPr>
        <w:t xml:space="preserve">тужилаштва из којег се јавни тужилац упућује, што омогућава потпуније сагледавање потреба оба </w:t>
      </w:r>
      <w:r>
        <w:rPr>
          <w:rFonts w:ascii="Times New Roman" w:hAnsi="Times New Roman" w:cs="Times New Roman"/>
          <w:sz w:val="24"/>
          <w:szCs w:val="24"/>
          <w:lang w:val="sr-Cyrl-RS"/>
        </w:rPr>
        <w:t xml:space="preserve">јавна </w:t>
      </w:r>
      <w:r w:rsidRPr="00A60BE4">
        <w:rPr>
          <w:rFonts w:ascii="Times New Roman" w:hAnsi="Times New Roman" w:cs="Times New Roman"/>
          <w:sz w:val="24"/>
          <w:szCs w:val="24"/>
          <w:lang w:val="sr-Cyrl-RS"/>
        </w:rPr>
        <w:t>тужилаштва и последица упућивања на њихов рад.</w:t>
      </w:r>
      <w:r>
        <w:rPr>
          <w:rFonts w:ascii="Times New Roman" w:hAnsi="Times New Roman" w:cs="Times New Roman"/>
          <w:sz w:val="24"/>
          <w:szCs w:val="24"/>
          <w:lang w:val="sr-Cyrl-RS"/>
        </w:rPr>
        <w:t xml:space="preserve"> </w:t>
      </w:r>
      <w:r w:rsidRPr="00A60BE4">
        <w:rPr>
          <w:rFonts w:ascii="Times New Roman" w:hAnsi="Times New Roman" w:cs="Times New Roman"/>
          <w:sz w:val="24"/>
          <w:szCs w:val="24"/>
          <w:lang w:val="sr-Cyrl-RS"/>
        </w:rPr>
        <w:t>Као додатна гаранција оправданости трајања мере, прописује се обавеза Високог савета тужилаштва да једном годишње преиспита постојање разлога за привремено упућивање и донесе образложену одлуку о наставку или престанку упућивања. На тај начин обезбеђује се континуирана контрола потребе за применом ове мере током читавог периода њеног трајања.</w:t>
      </w:r>
      <w:r>
        <w:rPr>
          <w:rFonts w:ascii="Times New Roman" w:hAnsi="Times New Roman" w:cs="Times New Roman"/>
          <w:sz w:val="24"/>
          <w:szCs w:val="24"/>
          <w:lang w:val="sr-Cyrl-RS"/>
        </w:rPr>
        <w:t xml:space="preserve"> </w:t>
      </w:r>
      <w:r w:rsidRPr="00A60BE4">
        <w:rPr>
          <w:rFonts w:ascii="Times New Roman" w:hAnsi="Times New Roman" w:cs="Times New Roman"/>
          <w:sz w:val="24"/>
          <w:szCs w:val="24"/>
          <w:lang w:val="sr-Cyrl-RS"/>
        </w:rPr>
        <w:t xml:space="preserve">Такође, детаљније се уређује поступак одлучивања у Високом савету тужилаштва. Поред општег правила о доношењу одлуке прописаном већином, предвиђа се и посебан механизам поновљеног гласања у случају да потребна већина није обезбеђена. У том случају одлука може бити донета ако за њу гласа најмање шест чланова </w:t>
      </w:r>
      <w:r>
        <w:rPr>
          <w:rFonts w:ascii="Times New Roman" w:hAnsi="Times New Roman" w:cs="Times New Roman"/>
          <w:sz w:val="24"/>
          <w:szCs w:val="24"/>
          <w:lang w:val="sr-Cyrl-RS"/>
        </w:rPr>
        <w:t>Високог савета тужилаштва</w:t>
      </w:r>
      <w:r w:rsidRPr="00A60BE4">
        <w:rPr>
          <w:rFonts w:ascii="Times New Roman" w:hAnsi="Times New Roman" w:cs="Times New Roman"/>
          <w:sz w:val="24"/>
          <w:szCs w:val="24"/>
          <w:lang w:val="sr-Cyrl-RS"/>
        </w:rPr>
        <w:t xml:space="preserve">, од којих су најмање три члана из реда јавних тужилаца и три члана из реда истакнутих правника, при чему у гласању не учествују чланови </w:t>
      </w:r>
      <w:r>
        <w:rPr>
          <w:rFonts w:ascii="Times New Roman" w:hAnsi="Times New Roman" w:cs="Times New Roman"/>
          <w:sz w:val="24"/>
          <w:szCs w:val="24"/>
          <w:lang w:val="sr-Cyrl-RS"/>
        </w:rPr>
        <w:t>Високог савета тужилаштва</w:t>
      </w:r>
      <w:r w:rsidRPr="00A60BE4">
        <w:rPr>
          <w:rFonts w:ascii="Times New Roman" w:hAnsi="Times New Roman" w:cs="Times New Roman"/>
          <w:sz w:val="24"/>
          <w:szCs w:val="24"/>
          <w:lang w:val="sr-Cyrl-RS"/>
        </w:rPr>
        <w:t xml:space="preserve"> по положају. Овим решењем настоји се обезбедити ефикасност одлучивања уз истовремено очув</w:t>
      </w:r>
      <w:r>
        <w:rPr>
          <w:rFonts w:ascii="Times New Roman" w:hAnsi="Times New Roman" w:cs="Times New Roman"/>
          <w:sz w:val="24"/>
          <w:szCs w:val="24"/>
          <w:lang w:val="sr-Cyrl-RS"/>
        </w:rPr>
        <w:t xml:space="preserve">ање равнотеже између </w:t>
      </w:r>
      <w:r w:rsidRPr="00A60BE4">
        <w:rPr>
          <w:rFonts w:ascii="Times New Roman" w:hAnsi="Times New Roman" w:cs="Times New Roman"/>
          <w:sz w:val="24"/>
          <w:szCs w:val="24"/>
          <w:lang w:val="sr-Cyrl-RS"/>
        </w:rPr>
        <w:t xml:space="preserve">чланова </w:t>
      </w:r>
      <w:r>
        <w:rPr>
          <w:rFonts w:ascii="Times New Roman" w:hAnsi="Times New Roman" w:cs="Times New Roman"/>
          <w:sz w:val="24"/>
          <w:szCs w:val="24"/>
          <w:lang w:val="sr-Cyrl-RS"/>
        </w:rPr>
        <w:t>Високог савета тужилаштва</w:t>
      </w:r>
      <w:r w:rsidRPr="00A60BE4">
        <w:rPr>
          <w:rFonts w:ascii="Times New Roman" w:hAnsi="Times New Roman" w:cs="Times New Roman"/>
          <w:sz w:val="24"/>
          <w:szCs w:val="24"/>
          <w:lang w:val="sr-Cyrl-RS"/>
        </w:rPr>
        <w:t>.</w:t>
      </w:r>
      <w:r>
        <w:rPr>
          <w:rFonts w:ascii="Times New Roman" w:hAnsi="Times New Roman" w:cs="Times New Roman"/>
          <w:sz w:val="24"/>
          <w:szCs w:val="24"/>
          <w:lang w:val="sr-Cyrl-RS"/>
        </w:rPr>
        <w:t xml:space="preserve"> </w:t>
      </w:r>
      <w:r w:rsidRPr="00A60BE4">
        <w:rPr>
          <w:rFonts w:ascii="Times New Roman" w:hAnsi="Times New Roman" w:cs="Times New Roman"/>
          <w:sz w:val="24"/>
          <w:szCs w:val="24"/>
          <w:lang w:val="sr-Cyrl-RS"/>
        </w:rPr>
        <w:t>Предложене измене имају за циљ да привремено упућивање остане изузетан инструмент организације рада јавног тужилаштва, који се примењује само када је то неопходно, уз јасно прописане услове, транспарентан поступак и одговарајуће механизме контроле.</w:t>
      </w:r>
    </w:p>
    <w:p w14:paraId="7C69DA22" w14:textId="77777777" w:rsidR="006E740E" w:rsidRDefault="006E740E" w:rsidP="006E740E">
      <w:pPr>
        <w:pStyle w:val="NoSpacing"/>
        <w:ind w:firstLine="706"/>
        <w:jc w:val="both"/>
        <w:rPr>
          <w:rFonts w:ascii="Times New Roman" w:hAnsi="Times New Roman" w:cs="Times New Roman"/>
          <w:sz w:val="24"/>
          <w:szCs w:val="24"/>
          <w:lang w:val="sr-Cyrl-RS"/>
        </w:rPr>
      </w:pPr>
      <w:r w:rsidRPr="00017822">
        <w:rPr>
          <w:rFonts w:ascii="Times New Roman" w:hAnsi="Times New Roman" w:cs="Times New Roman"/>
          <w:sz w:val="24"/>
          <w:szCs w:val="24"/>
          <w:lang w:val="sr-Cyrl-RS"/>
        </w:rPr>
        <w:t>Чланом</w:t>
      </w:r>
      <w:r>
        <w:rPr>
          <w:rFonts w:ascii="Times New Roman" w:hAnsi="Times New Roman" w:cs="Times New Roman"/>
          <w:sz w:val="24"/>
          <w:szCs w:val="24"/>
          <w:lang w:val="sr-Cyrl-RS"/>
        </w:rPr>
        <w:t xml:space="preserve"> 11</w:t>
      </w:r>
      <w:r w:rsidRPr="00017822">
        <w:rPr>
          <w:rFonts w:ascii="Times New Roman" w:hAnsi="Times New Roman" w:cs="Times New Roman"/>
          <w:sz w:val="24"/>
          <w:szCs w:val="24"/>
          <w:lang w:val="sr-Cyrl-RS"/>
        </w:rPr>
        <w:t xml:space="preserve"> . </w:t>
      </w:r>
      <w:r w:rsidRPr="006E740E">
        <w:rPr>
          <w:rFonts w:ascii="Times New Roman" w:hAnsi="Times New Roman" w:cs="Times New Roman"/>
          <w:sz w:val="24"/>
          <w:szCs w:val="24"/>
          <w:lang w:val="sr-Cyrl-RS"/>
        </w:rPr>
        <w:t xml:space="preserve">Предлога </w:t>
      </w:r>
      <w:r w:rsidRPr="00017822">
        <w:rPr>
          <w:rFonts w:ascii="Times New Roman" w:hAnsi="Times New Roman" w:cs="Times New Roman"/>
          <w:sz w:val="24"/>
          <w:szCs w:val="24"/>
          <w:lang w:val="sr-Cyrl-RS"/>
        </w:rPr>
        <w:t xml:space="preserve">закона мења се члан </w:t>
      </w:r>
      <w:r>
        <w:rPr>
          <w:rFonts w:ascii="Times New Roman" w:hAnsi="Times New Roman" w:cs="Times New Roman"/>
          <w:sz w:val="24"/>
          <w:szCs w:val="24"/>
          <w:lang w:val="sr-Cyrl-RS"/>
        </w:rPr>
        <w:t>128</w:t>
      </w:r>
      <w:r w:rsidRPr="00017822">
        <w:rPr>
          <w:rFonts w:ascii="Times New Roman" w:hAnsi="Times New Roman" w:cs="Times New Roman"/>
          <w:sz w:val="24"/>
          <w:szCs w:val="24"/>
          <w:lang w:val="sr-Cyrl-RS"/>
        </w:rPr>
        <w:t xml:space="preserve">. Закона о јавном тужилаштву. Изменама се </w:t>
      </w:r>
      <w:r>
        <w:rPr>
          <w:rFonts w:ascii="Times New Roman" w:hAnsi="Times New Roman" w:cs="Times New Roman"/>
          <w:sz w:val="24"/>
          <w:szCs w:val="24"/>
          <w:lang w:val="sr-Cyrl-BA"/>
        </w:rPr>
        <w:t>прецизира</w:t>
      </w:r>
      <w:r>
        <w:rPr>
          <w:rFonts w:ascii="Times New Roman" w:hAnsi="Times New Roman" w:cs="Times New Roman"/>
          <w:sz w:val="24"/>
          <w:szCs w:val="24"/>
          <w:lang w:val="sr-Cyrl-RS"/>
        </w:rPr>
        <w:t xml:space="preserve"> надлежност</w:t>
      </w:r>
      <w:r w:rsidRPr="00017822">
        <w:rPr>
          <w:rFonts w:ascii="Times New Roman" w:hAnsi="Times New Roman" w:cs="Times New Roman"/>
          <w:sz w:val="24"/>
          <w:szCs w:val="24"/>
          <w:lang w:val="sr-Cyrl-RS"/>
        </w:rPr>
        <w:t xml:space="preserve"> колегијума јавног тужилаштва у циљу јачања његове улоге у разматрању питања од значаја за рад, организацију и планирање активности јавног тужилаштва.</w:t>
      </w:r>
      <w:r>
        <w:rPr>
          <w:rFonts w:ascii="Times New Roman" w:hAnsi="Times New Roman" w:cs="Times New Roman"/>
          <w:sz w:val="24"/>
          <w:szCs w:val="24"/>
          <w:lang w:val="sr-Cyrl-RS"/>
        </w:rPr>
        <w:t xml:space="preserve"> </w:t>
      </w:r>
      <w:r w:rsidRPr="00017822">
        <w:rPr>
          <w:rFonts w:ascii="Times New Roman" w:hAnsi="Times New Roman" w:cs="Times New Roman"/>
          <w:sz w:val="24"/>
          <w:szCs w:val="24"/>
          <w:lang w:val="sr-Cyrl-RS"/>
        </w:rPr>
        <w:t>Поред постојећих надлежности које се односе на давање мишљења Високом савету тужилаштва о кандидатима за главне јавне тужиоце и јавне тужиоце, разматрање извештаја о извршеном надзору над радом јавног тужилаштва, питања од значаја за стручно усавршавање и организацију рада, као и других послова утврђених актом о управи у јавном тужилаштву, колегијуму се поверавају и додатне саветодав</w:t>
      </w:r>
      <w:r>
        <w:rPr>
          <w:rFonts w:ascii="Times New Roman" w:hAnsi="Times New Roman" w:cs="Times New Roman"/>
          <w:sz w:val="24"/>
          <w:szCs w:val="24"/>
          <w:lang w:val="sr-Cyrl-RS"/>
        </w:rPr>
        <w:t xml:space="preserve">не надлежности. </w:t>
      </w:r>
      <w:r w:rsidRPr="00017822">
        <w:rPr>
          <w:rFonts w:ascii="Times New Roman" w:hAnsi="Times New Roman" w:cs="Times New Roman"/>
          <w:sz w:val="24"/>
          <w:szCs w:val="24"/>
          <w:lang w:val="sr-Cyrl-RS"/>
        </w:rPr>
        <w:t>Предложеним решењем прописује се да колегијум даје мишљење о предлогу извештаја о раду јавног тужилаштва за претходну годину, као и о предлогу плана и програма рада јавног тужилаштва за наредну годину.</w:t>
      </w:r>
    </w:p>
    <w:p w14:paraId="03E2379A" w14:textId="77777777" w:rsidR="006E740E" w:rsidRDefault="006E740E" w:rsidP="006E740E">
      <w:pPr>
        <w:pStyle w:val="NoSpacing"/>
        <w:ind w:firstLine="706"/>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Чланови 12. и 13. </w:t>
      </w:r>
      <w:r w:rsidRPr="006E740E">
        <w:rPr>
          <w:rFonts w:ascii="Times New Roman" w:hAnsi="Times New Roman" w:cs="Times New Roman"/>
          <w:sz w:val="24"/>
          <w:szCs w:val="24"/>
          <w:lang w:val="sr-Cyrl-RS"/>
        </w:rPr>
        <w:t xml:space="preserve">Предлога </w:t>
      </w:r>
      <w:r>
        <w:rPr>
          <w:rFonts w:ascii="Times New Roman" w:hAnsi="Times New Roman" w:cs="Times New Roman"/>
          <w:sz w:val="24"/>
          <w:szCs w:val="24"/>
          <w:lang w:val="sr-Cyrl-RS"/>
        </w:rPr>
        <w:t>закона представљају прелазне одредбе</w:t>
      </w:r>
      <w:r w:rsidRPr="00601ED5">
        <w:rPr>
          <w:rFonts w:ascii="Times New Roman" w:hAnsi="Times New Roman" w:cs="Times New Roman"/>
          <w:sz w:val="24"/>
          <w:szCs w:val="24"/>
          <w:lang w:val="sr-Cyrl-RS"/>
        </w:rPr>
        <w:t xml:space="preserve"> од значаја за примену овог закона и обезбеђивање континуитета у раду јавног тужилаштва и Високог савета тужилаштва до потпуне имплеме</w:t>
      </w:r>
      <w:r>
        <w:rPr>
          <w:rFonts w:ascii="Times New Roman" w:hAnsi="Times New Roman" w:cs="Times New Roman"/>
          <w:sz w:val="24"/>
          <w:szCs w:val="24"/>
          <w:lang w:val="sr-Cyrl-RS"/>
        </w:rPr>
        <w:t xml:space="preserve">нтације нових законских решења. </w:t>
      </w:r>
      <w:r w:rsidRPr="00601ED5">
        <w:rPr>
          <w:rFonts w:ascii="Times New Roman" w:hAnsi="Times New Roman" w:cs="Times New Roman"/>
          <w:sz w:val="24"/>
          <w:szCs w:val="24"/>
          <w:lang w:val="sr-Cyrl-RS"/>
        </w:rPr>
        <w:t xml:space="preserve">Чланом 12. </w:t>
      </w:r>
      <w:r w:rsidRPr="006E740E">
        <w:rPr>
          <w:rFonts w:ascii="Times New Roman" w:hAnsi="Times New Roman" w:cs="Times New Roman"/>
          <w:sz w:val="24"/>
          <w:szCs w:val="24"/>
          <w:lang w:val="sr-Cyrl-RS"/>
        </w:rPr>
        <w:t xml:space="preserve">Предлога </w:t>
      </w:r>
      <w:r>
        <w:rPr>
          <w:rFonts w:ascii="Times New Roman" w:hAnsi="Times New Roman" w:cs="Times New Roman"/>
          <w:sz w:val="24"/>
          <w:szCs w:val="24"/>
          <w:lang w:val="sr-Cyrl-RS"/>
        </w:rPr>
        <w:t xml:space="preserve">закона </w:t>
      </w:r>
      <w:r w:rsidRPr="00601ED5">
        <w:rPr>
          <w:rFonts w:ascii="Times New Roman" w:hAnsi="Times New Roman" w:cs="Times New Roman"/>
          <w:sz w:val="24"/>
          <w:szCs w:val="24"/>
          <w:lang w:val="sr-Cyrl-RS"/>
        </w:rPr>
        <w:t>прописује се привремени режим одлучивања о приговорима против обавезних упутстава за рад и поступање у појединачним предметима, као и против решења о супституцији и деволуцији, до избора чланова и заменика чланова новообразоване комисије. На тај начин обезбеђује се несметано остваривање права на приговор и континуитет у поступању по поднетим правним средствима до успостављања новог институционалног механизма предвиђеног овим законом.</w:t>
      </w:r>
      <w:r>
        <w:rPr>
          <w:rFonts w:ascii="Times New Roman" w:hAnsi="Times New Roman" w:cs="Times New Roman"/>
          <w:sz w:val="24"/>
          <w:szCs w:val="24"/>
          <w:lang w:val="sr-Cyrl-RS"/>
        </w:rPr>
        <w:t xml:space="preserve"> </w:t>
      </w:r>
      <w:r w:rsidRPr="00601ED5">
        <w:rPr>
          <w:rFonts w:ascii="Times New Roman" w:hAnsi="Times New Roman" w:cs="Times New Roman"/>
          <w:sz w:val="24"/>
          <w:szCs w:val="24"/>
          <w:lang w:val="sr-Cyrl-RS"/>
        </w:rPr>
        <w:t xml:space="preserve">Истовремено се утврђују рокови </w:t>
      </w:r>
      <w:r w:rsidRPr="00601ED5">
        <w:rPr>
          <w:rFonts w:ascii="Times New Roman" w:hAnsi="Times New Roman" w:cs="Times New Roman"/>
          <w:sz w:val="24"/>
          <w:szCs w:val="24"/>
          <w:lang w:val="sr-Cyrl-RS"/>
        </w:rPr>
        <w:lastRenderedPageBreak/>
        <w:t>у којима је Високи савет тужилаштва дужан да донесе акт о критеријумима за избор чланова и заменика чланова комисије, распише јавни позив за њихов избор и донесе акт којим ће се ближе уредити начин рада и одлучивања комисије. Наведеним решењима обезбеђују се услови за благовремено консти</w:t>
      </w:r>
      <w:r>
        <w:rPr>
          <w:rFonts w:ascii="Times New Roman" w:hAnsi="Times New Roman" w:cs="Times New Roman"/>
          <w:sz w:val="24"/>
          <w:szCs w:val="24"/>
          <w:lang w:val="sr-Cyrl-RS"/>
        </w:rPr>
        <w:t>туисање и почетак рада комисије, док се ч</w:t>
      </w:r>
      <w:r w:rsidRPr="00601ED5">
        <w:rPr>
          <w:rFonts w:ascii="Times New Roman" w:hAnsi="Times New Roman" w:cs="Times New Roman"/>
          <w:sz w:val="24"/>
          <w:szCs w:val="24"/>
          <w:lang w:val="sr-Cyrl-RS"/>
        </w:rPr>
        <w:t>ланом 13.</w:t>
      </w:r>
      <w:r>
        <w:rPr>
          <w:rFonts w:ascii="Times New Roman" w:hAnsi="Times New Roman" w:cs="Times New Roman"/>
          <w:sz w:val="24"/>
          <w:szCs w:val="24"/>
          <w:lang w:val="sr-Cyrl-RS"/>
        </w:rPr>
        <w:t xml:space="preserve"> Предлога закона уређује </w:t>
      </w:r>
      <w:r w:rsidRPr="00601ED5">
        <w:rPr>
          <w:rFonts w:ascii="Times New Roman" w:hAnsi="Times New Roman" w:cs="Times New Roman"/>
          <w:sz w:val="24"/>
          <w:szCs w:val="24"/>
          <w:lang w:val="sr-Cyrl-RS"/>
        </w:rPr>
        <w:t>положај вршилаца функције главног јавног тужиоца који су постављени пре ступања на снаг</w:t>
      </w:r>
      <w:r>
        <w:rPr>
          <w:rFonts w:ascii="Times New Roman" w:hAnsi="Times New Roman" w:cs="Times New Roman"/>
          <w:sz w:val="24"/>
          <w:szCs w:val="24"/>
          <w:lang w:val="sr-Cyrl-RS"/>
        </w:rPr>
        <w:t>у овог закона. О</w:t>
      </w:r>
      <w:r w:rsidRPr="00601ED5">
        <w:rPr>
          <w:rFonts w:ascii="Times New Roman" w:hAnsi="Times New Roman" w:cs="Times New Roman"/>
          <w:sz w:val="24"/>
          <w:szCs w:val="24"/>
          <w:lang w:val="sr-Cyrl-RS"/>
        </w:rPr>
        <w:t>ни настављају да врше функцију под условима под којима су постављени, односно до ступања на функцију изабраног главног јавног тужиоца, а најдуже у року утврђеном законом који је био на сн</w:t>
      </w:r>
      <w:r>
        <w:rPr>
          <w:rFonts w:ascii="Times New Roman" w:hAnsi="Times New Roman" w:cs="Times New Roman"/>
          <w:sz w:val="24"/>
          <w:szCs w:val="24"/>
          <w:lang w:val="sr-Cyrl-RS"/>
        </w:rPr>
        <w:t xml:space="preserve">ази у време њиховог постављења. </w:t>
      </w:r>
      <w:r w:rsidRPr="00601ED5">
        <w:rPr>
          <w:rFonts w:ascii="Times New Roman" w:hAnsi="Times New Roman" w:cs="Times New Roman"/>
          <w:sz w:val="24"/>
          <w:szCs w:val="24"/>
          <w:lang w:val="sr-Cyrl-RS"/>
        </w:rPr>
        <w:t>Такође, уређује се положај јавних тужилаца који су пре ступања на снагу овог закона већ привремено упућени у друга ј</w:t>
      </w:r>
      <w:r>
        <w:rPr>
          <w:rFonts w:ascii="Times New Roman" w:hAnsi="Times New Roman" w:cs="Times New Roman"/>
          <w:sz w:val="24"/>
          <w:szCs w:val="24"/>
          <w:lang w:val="sr-Cyrl-RS"/>
        </w:rPr>
        <w:t>авна тужилаштва и</w:t>
      </w:r>
      <w:r w:rsidRPr="00601ED5">
        <w:rPr>
          <w:rFonts w:ascii="Times New Roman" w:hAnsi="Times New Roman" w:cs="Times New Roman"/>
          <w:sz w:val="24"/>
          <w:szCs w:val="24"/>
          <w:lang w:val="sr-Cyrl-RS"/>
        </w:rPr>
        <w:t xml:space="preserve"> </w:t>
      </w:r>
      <w:r>
        <w:rPr>
          <w:rFonts w:ascii="Times New Roman" w:hAnsi="Times New Roman" w:cs="Times New Roman"/>
          <w:sz w:val="24"/>
          <w:szCs w:val="24"/>
          <w:lang w:val="sr-Cyrl-RS"/>
        </w:rPr>
        <w:t>који</w:t>
      </w:r>
      <w:r w:rsidRPr="00601ED5">
        <w:rPr>
          <w:rFonts w:ascii="Times New Roman" w:hAnsi="Times New Roman" w:cs="Times New Roman"/>
          <w:sz w:val="24"/>
          <w:szCs w:val="24"/>
          <w:lang w:val="sr-Cyrl-RS"/>
        </w:rPr>
        <w:t xml:space="preserve"> настављају да врше јавнотужилачку функцију у тужилаштвима у која су упућени до истека периода на који су упућени, уз обавезу Високог савета тужилаштва да једном годишње преиспитује постојање разлога за њихово привремено упућивање и доноси образложену одлуку о наставку или престанку упућивања. Овим решењем обезбеђује се континуитет у раду јавних тужилаштава</w:t>
      </w:r>
      <w:r>
        <w:rPr>
          <w:rFonts w:ascii="Times New Roman" w:hAnsi="Times New Roman" w:cs="Times New Roman"/>
          <w:sz w:val="24"/>
          <w:szCs w:val="24"/>
          <w:lang w:val="sr-Cyrl-RS"/>
        </w:rPr>
        <w:t>.</w:t>
      </w:r>
    </w:p>
    <w:p w14:paraId="187BBC21" w14:textId="77777777" w:rsidR="006E740E" w:rsidRPr="00601ED5" w:rsidRDefault="006E740E" w:rsidP="006E740E">
      <w:pPr>
        <w:pStyle w:val="NoSpacing"/>
        <w:ind w:firstLine="706"/>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Члан 14. </w:t>
      </w:r>
      <w:r w:rsidRPr="006E740E">
        <w:rPr>
          <w:rFonts w:ascii="Times New Roman" w:hAnsi="Times New Roman" w:cs="Times New Roman"/>
          <w:sz w:val="24"/>
          <w:szCs w:val="24"/>
          <w:lang w:val="sr-Cyrl-RS"/>
        </w:rPr>
        <w:t xml:space="preserve">Предлога </w:t>
      </w:r>
      <w:r>
        <w:rPr>
          <w:rFonts w:ascii="Times New Roman" w:hAnsi="Times New Roman" w:cs="Times New Roman"/>
          <w:sz w:val="24"/>
          <w:szCs w:val="24"/>
          <w:lang w:val="sr-Cyrl-RS"/>
        </w:rPr>
        <w:t>закона је завршна одредба која уређује ступање закона на снагу.</w:t>
      </w:r>
    </w:p>
    <w:p w14:paraId="5DED05C5" w14:textId="77777777" w:rsidR="006E740E" w:rsidRDefault="006E740E" w:rsidP="006E740E">
      <w:pPr>
        <w:spacing w:after="0" w:line="240" w:lineRule="auto"/>
        <w:ind w:firstLine="706"/>
        <w:jc w:val="both"/>
        <w:rPr>
          <w:rFonts w:ascii="Times New Roman" w:hAnsi="Times New Roman" w:cs="Times New Roman"/>
          <w:sz w:val="24"/>
          <w:szCs w:val="24"/>
          <w:lang w:val="sr-Cyrl-RS"/>
        </w:rPr>
      </w:pPr>
    </w:p>
    <w:p w14:paraId="690330DA" w14:textId="77777777" w:rsidR="006E740E" w:rsidRDefault="006E740E" w:rsidP="006E740E">
      <w:pPr>
        <w:pStyle w:val="NoSpacing"/>
        <w:ind w:firstLine="720"/>
        <w:jc w:val="both"/>
        <w:rPr>
          <w:rFonts w:ascii="Times New Roman" w:hAnsi="Times New Roman" w:cs="Times New Roman"/>
          <w:b/>
          <w:sz w:val="24"/>
          <w:szCs w:val="24"/>
          <w:lang w:val="sr-Cyrl-RS"/>
        </w:rPr>
      </w:pPr>
      <w:r>
        <w:rPr>
          <w:rFonts w:ascii="Times New Roman" w:hAnsi="Times New Roman" w:cs="Times New Roman"/>
          <w:b/>
          <w:sz w:val="24"/>
          <w:szCs w:val="24"/>
          <w:lang w:val="sr-Latn-RS"/>
        </w:rPr>
        <w:t xml:space="preserve">IV. </w:t>
      </w:r>
      <w:r>
        <w:rPr>
          <w:rFonts w:ascii="Times New Roman" w:hAnsi="Times New Roman" w:cs="Times New Roman"/>
          <w:b/>
          <w:sz w:val="24"/>
          <w:szCs w:val="24"/>
        </w:rPr>
        <w:t xml:space="preserve">ПРОЦЕНA ФИНАНСИЈСКИХ СРЕДСТАВА ПОТРЕБНИХ ЗА СПРОВОЂЕЊЕ </w:t>
      </w:r>
      <w:r>
        <w:rPr>
          <w:rFonts w:ascii="Times New Roman" w:hAnsi="Times New Roman" w:cs="Times New Roman"/>
          <w:b/>
          <w:sz w:val="24"/>
          <w:szCs w:val="24"/>
          <w:lang w:val="sr-Cyrl-RS"/>
        </w:rPr>
        <w:t>ЗАКОНА</w:t>
      </w:r>
    </w:p>
    <w:p w14:paraId="3A7616AE" w14:textId="77777777" w:rsidR="006E740E" w:rsidRDefault="006E740E" w:rsidP="006E740E">
      <w:pPr>
        <w:pStyle w:val="NoSpacing"/>
        <w:ind w:firstLine="720"/>
        <w:jc w:val="both"/>
        <w:rPr>
          <w:rFonts w:ascii="Times New Roman" w:hAnsi="Times New Roman" w:cs="Times New Roman"/>
          <w:b/>
          <w:sz w:val="24"/>
          <w:szCs w:val="24"/>
          <w:lang w:val="sr-Cyrl-RS"/>
        </w:rPr>
      </w:pPr>
    </w:p>
    <w:p w14:paraId="5F50D1DF" w14:textId="77777777" w:rsidR="006E740E" w:rsidRDefault="006E740E" w:rsidP="006E740E">
      <w:pPr>
        <w:pStyle w:val="NoSpacing"/>
        <w:ind w:firstLine="720"/>
        <w:jc w:val="both"/>
        <w:rPr>
          <w:rFonts w:ascii="Times New Roman" w:hAnsi="Times New Roman" w:cs="Times New Roman"/>
          <w:sz w:val="24"/>
          <w:szCs w:val="24"/>
          <w:lang w:val="sr-Cyrl-RS"/>
        </w:rPr>
      </w:pPr>
      <w:r>
        <w:rPr>
          <w:rFonts w:ascii="Times New Roman" w:hAnsi="Times New Roman" w:cs="Times New Roman"/>
          <w:sz w:val="24"/>
          <w:szCs w:val="24"/>
          <w:lang w:val="sr-Cyrl-RS"/>
        </w:rPr>
        <w:t>За спровођење овог закона није потребно обезбедити средства у буџету Републике Србије.</w:t>
      </w:r>
    </w:p>
    <w:p w14:paraId="3A904ED9" w14:textId="77777777" w:rsidR="006E740E" w:rsidRDefault="006E740E" w:rsidP="006E740E">
      <w:pPr>
        <w:pStyle w:val="NoSpacing"/>
        <w:ind w:firstLine="720"/>
        <w:jc w:val="both"/>
        <w:rPr>
          <w:rFonts w:ascii="Times New Roman" w:hAnsi="Times New Roman" w:cs="Times New Roman"/>
          <w:b/>
          <w:sz w:val="24"/>
          <w:szCs w:val="24"/>
          <w:lang w:val="sr-Cyrl-RS"/>
        </w:rPr>
      </w:pPr>
    </w:p>
    <w:p w14:paraId="4D2DB7D1" w14:textId="77777777" w:rsidR="006E740E" w:rsidRDefault="006E740E" w:rsidP="006E740E">
      <w:pPr>
        <w:pStyle w:val="NoSpacing"/>
        <w:ind w:firstLine="720"/>
        <w:jc w:val="both"/>
        <w:rPr>
          <w:rFonts w:ascii="Times New Roman" w:hAnsi="Times New Roman" w:cs="Times New Roman"/>
          <w:b/>
          <w:sz w:val="24"/>
          <w:szCs w:val="24"/>
          <w:lang w:val="sr-Cyrl-RS"/>
        </w:rPr>
      </w:pPr>
      <w:r>
        <w:rPr>
          <w:rFonts w:ascii="Times New Roman" w:hAnsi="Times New Roman" w:cs="Times New Roman"/>
          <w:b/>
          <w:sz w:val="24"/>
          <w:szCs w:val="24"/>
          <w:lang w:val="sr-Latn-RS"/>
        </w:rPr>
        <w:t>V.</w:t>
      </w:r>
      <w:r>
        <w:rPr>
          <w:rFonts w:ascii="Times New Roman" w:hAnsi="Times New Roman" w:cs="Times New Roman"/>
          <w:b/>
          <w:sz w:val="24"/>
          <w:szCs w:val="24"/>
          <w:lang w:val="sr-Cyrl-RS"/>
        </w:rPr>
        <w:t xml:space="preserve">  РАЗЛОЗИ ЗА ДОНОШЕЊЕ ЗАКОНА ПО ХИТНОМ ПОСТУПКУ</w:t>
      </w:r>
    </w:p>
    <w:p w14:paraId="6DF1B6B9" w14:textId="77777777" w:rsidR="006E740E" w:rsidRDefault="006E740E" w:rsidP="006E740E">
      <w:pPr>
        <w:pStyle w:val="NoSpacing"/>
        <w:ind w:firstLine="720"/>
        <w:jc w:val="both"/>
        <w:rPr>
          <w:rFonts w:ascii="Times New Roman" w:hAnsi="Times New Roman" w:cs="Times New Roman"/>
          <w:b/>
          <w:sz w:val="24"/>
          <w:szCs w:val="24"/>
          <w:lang w:val="sr-Cyrl-RS"/>
        </w:rPr>
      </w:pPr>
    </w:p>
    <w:p w14:paraId="6CFBC353" w14:textId="77777777" w:rsidR="006E740E" w:rsidRDefault="006E740E" w:rsidP="006E740E">
      <w:pPr>
        <w:pStyle w:val="NoSpacing"/>
        <w:ind w:firstLine="720"/>
        <w:jc w:val="both"/>
        <w:rPr>
          <w:rFonts w:ascii="Times New Roman" w:hAnsi="Times New Roman" w:cs="Times New Roman"/>
          <w:sz w:val="24"/>
          <w:szCs w:val="24"/>
        </w:rPr>
      </w:pPr>
      <w:r>
        <w:rPr>
          <w:rFonts w:ascii="Times New Roman" w:hAnsi="Times New Roman" w:cs="Times New Roman"/>
          <w:sz w:val="24"/>
          <w:szCs w:val="24"/>
          <w:lang w:val="sr-Cyrl-RS"/>
        </w:rPr>
        <w:t>Предлаже се доношење закона п</w:t>
      </w:r>
      <w:r>
        <w:rPr>
          <w:rFonts w:ascii="Times New Roman" w:hAnsi="Times New Roman" w:cs="Times New Roman"/>
          <w:sz w:val="24"/>
          <w:szCs w:val="24"/>
        </w:rPr>
        <w:t>о хитном поступк</w:t>
      </w:r>
      <w:r>
        <w:rPr>
          <w:rFonts w:ascii="Times New Roman" w:hAnsi="Times New Roman" w:cs="Times New Roman"/>
          <w:sz w:val="24"/>
          <w:szCs w:val="24"/>
          <w:lang w:val="sr-Cyrl-RS"/>
        </w:rPr>
        <w:t>у због испуњавања међународних обавеза Републике Србије</w:t>
      </w:r>
      <w:r>
        <w:rPr>
          <w:rFonts w:ascii="Times New Roman" w:hAnsi="Times New Roman" w:cs="Times New Roman"/>
          <w:sz w:val="24"/>
          <w:szCs w:val="24"/>
        </w:rPr>
        <w:t>.</w:t>
      </w:r>
    </w:p>
    <w:p w14:paraId="11814B8E" w14:textId="77777777" w:rsidR="007E0617" w:rsidRPr="006E740E" w:rsidRDefault="007E0617" w:rsidP="006E740E">
      <w:pPr>
        <w:spacing w:after="0" w:line="240" w:lineRule="auto"/>
        <w:rPr>
          <w:rFonts w:ascii="Times New Roman" w:hAnsi="Times New Roman" w:cs="Times New Roman"/>
          <w:sz w:val="24"/>
          <w:szCs w:val="24"/>
          <w:lang w:val="en-US"/>
        </w:rPr>
      </w:pPr>
    </w:p>
    <w:sectPr w:rsidR="007E0617" w:rsidRPr="006E740E" w:rsidSect="006E740E">
      <w:headerReference w:type="default" r:id="rId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9F9C7" w14:textId="77777777" w:rsidR="00A66E78" w:rsidRDefault="00A66E78" w:rsidP="006E740E">
      <w:pPr>
        <w:spacing w:after="0" w:line="240" w:lineRule="auto"/>
      </w:pPr>
      <w:r>
        <w:separator/>
      </w:r>
    </w:p>
  </w:endnote>
  <w:endnote w:type="continuationSeparator" w:id="0">
    <w:p w14:paraId="40F61F01" w14:textId="77777777" w:rsidR="00A66E78" w:rsidRDefault="00A66E78" w:rsidP="006E74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02C7F" w14:textId="77777777" w:rsidR="00A66E78" w:rsidRDefault="00A66E78" w:rsidP="006E740E">
      <w:pPr>
        <w:spacing w:after="0" w:line="240" w:lineRule="auto"/>
      </w:pPr>
      <w:r>
        <w:separator/>
      </w:r>
    </w:p>
  </w:footnote>
  <w:footnote w:type="continuationSeparator" w:id="0">
    <w:p w14:paraId="4DFE5668" w14:textId="77777777" w:rsidR="00A66E78" w:rsidRDefault="00A66E78" w:rsidP="006E74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9983404"/>
      <w:docPartObj>
        <w:docPartGallery w:val="Page Numbers (Top of Page)"/>
        <w:docPartUnique/>
      </w:docPartObj>
    </w:sdtPr>
    <w:sdtEndPr>
      <w:rPr>
        <w:noProof/>
      </w:rPr>
    </w:sdtEndPr>
    <w:sdtContent>
      <w:p w14:paraId="6A1CD575" w14:textId="77777777" w:rsidR="006E740E" w:rsidRDefault="006E740E">
        <w:pPr>
          <w:pStyle w:val="Header"/>
          <w:jc w:val="center"/>
        </w:pPr>
        <w:r>
          <w:fldChar w:fldCharType="begin"/>
        </w:r>
        <w:r>
          <w:instrText xml:space="preserve"> PAGE   \* MERGEFORMAT </w:instrText>
        </w:r>
        <w:r>
          <w:fldChar w:fldCharType="separate"/>
        </w:r>
        <w:r w:rsidR="00EB17A5">
          <w:rPr>
            <w:noProof/>
          </w:rPr>
          <w:t>5</w:t>
        </w:r>
        <w:r>
          <w:rPr>
            <w:noProof/>
          </w:rPr>
          <w:fldChar w:fldCharType="end"/>
        </w:r>
      </w:p>
    </w:sdtContent>
  </w:sdt>
  <w:p w14:paraId="6F35E5E2" w14:textId="77777777" w:rsidR="006E740E" w:rsidRDefault="006E740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FCC"/>
    <w:rsid w:val="001A15CA"/>
    <w:rsid w:val="006E740E"/>
    <w:rsid w:val="007E0617"/>
    <w:rsid w:val="00932FCC"/>
    <w:rsid w:val="00A66E78"/>
    <w:rsid w:val="00E12002"/>
    <w:rsid w:val="00EB17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B878B"/>
  <w15:chartTrackingRefBased/>
  <w15:docId w15:val="{2C142DE1-775F-41F1-97B8-775D5013E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740E"/>
    <w:rPr>
      <w:lang w:val="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6E740E"/>
    <w:pPr>
      <w:spacing w:after="0" w:line="240" w:lineRule="auto"/>
    </w:pPr>
  </w:style>
  <w:style w:type="paragraph" w:styleId="Header">
    <w:name w:val="header"/>
    <w:basedOn w:val="Normal"/>
    <w:link w:val="HeaderChar"/>
    <w:uiPriority w:val="99"/>
    <w:unhideWhenUsed/>
    <w:rsid w:val="006E74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740E"/>
    <w:rPr>
      <w:lang w:val="sr-Cyrl-CS"/>
    </w:rPr>
  </w:style>
  <w:style w:type="paragraph" w:styleId="Footer">
    <w:name w:val="footer"/>
    <w:basedOn w:val="Normal"/>
    <w:link w:val="FooterChar"/>
    <w:uiPriority w:val="99"/>
    <w:unhideWhenUsed/>
    <w:rsid w:val="006E74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740E"/>
    <w:rPr>
      <w:lang w:val="sr-Cyrl-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2285</Words>
  <Characters>13026</Characters>
  <Application>Microsoft Office Word</Application>
  <DocSecurity>0</DocSecurity>
  <Lines>108</Lines>
  <Paragraphs>30</Paragraphs>
  <ScaleCrop>false</ScaleCrop>
  <Company/>
  <LinksUpToDate>false</LinksUpToDate>
  <CharactersWithSpaces>15281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Danica Polic</dc:creator>
  <cp:keywords/>
  <dc:description/>
  <cp:lastModifiedBy>Ivana Vojinović</cp:lastModifiedBy>
  <cp:revision>2</cp:revision>
  <dcterms:created xsi:type="dcterms:W3CDTF">2026-06-16T12:39:00Z</dcterms:created>
  <dcterms:modified xsi:type="dcterms:W3CDTF">2026-06-16T12:39:00Z</dcterms:modified>
</cp:coreProperties>
</file>