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89180F" w14:textId="77777777" w:rsidR="006417F4" w:rsidRPr="00911CFB" w:rsidRDefault="00410924">
      <w:pPr>
        <w:jc w:val="center"/>
        <w:rPr>
          <w:lang w:val="sr-Cyrl-CS"/>
        </w:rPr>
      </w:pPr>
      <w:r w:rsidRPr="00911CFB">
        <w:rPr>
          <w:lang w:val="sr-Cyrl-CS"/>
        </w:rPr>
        <w:t>О Б Р А З Л О Ж Е Њ Е</w:t>
      </w:r>
    </w:p>
    <w:p w14:paraId="52D02A56" w14:textId="77777777" w:rsidR="006417F4" w:rsidRPr="00911CFB" w:rsidRDefault="006417F4">
      <w:pPr>
        <w:rPr>
          <w:lang w:val="sr-Cyrl-CS"/>
        </w:rPr>
      </w:pPr>
    </w:p>
    <w:p w14:paraId="221F00A8" w14:textId="77777777" w:rsidR="006417F4" w:rsidRPr="00911CFB" w:rsidRDefault="00410924">
      <w:pPr>
        <w:numPr>
          <w:ilvl w:val="0"/>
          <w:numId w:val="1"/>
        </w:numPr>
        <w:jc w:val="both"/>
        <w:rPr>
          <w:lang w:val="sr-Cyrl-CS"/>
        </w:rPr>
      </w:pPr>
      <w:r w:rsidRPr="00911CFB">
        <w:rPr>
          <w:lang w:val="sr-Cyrl-CS"/>
        </w:rPr>
        <w:t xml:space="preserve">УСТАВНИ ОСНОВ </w:t>
      </w:r>
    </w:p>
    <w:p w14:paraId="127753A1" w14:textId="77777777" w:rsidR="006417F4" w:rsidRPr="00911CFB" w:rsidRDefault="006417F4">
      <w:pPr>
        <w:ind w:left="720"/>
        <w:jc w:val="both"/>
        <w:rPr>
          <w:lang w:val="sr-Cyrl-CS"/>
        </w:rPr>
      </w:pPr>
    </w:p>
    <w:p w14:paraId="0A9B2341" w14:textId="77777777" w:rsidR="006417F4" w:rsidRPr="00911CFB" w:rsidRDefault="00410924">
      <w:pPr>
        <w:ind w:firstLine="720"/>
        <w:jc w:val="both"/>
        <w:rPr>
          <w:lang w:val="sr-Cyrl-CS"/>
        </w:rPr>
      </w:pPr>
      <w:r w:rsidRPr="00911CFB">
        <w:rPr>
          <w:lang w:val="sr-Cyrl-CS"/>
        </w:rPr>
        <w:t>Уставни основ за доношење овог закона садржан је у одредби члана 97. став 1. тачка 15. Устава Републике Србије, према којој Република Србија уређује и обезбеђује финансирање остваривања права и дужности Републике Србије, утврђених Уставом и законом. Истовремено члан 16. Закона о јавном дугу („Службени гласник РС”, бр. 61/05, 107/09, 78/11, 68/15, 95/18, 91/19 и 149/20) прописује да Република може дати гаранцију за измирење дуга јавних предузећа чији је оснивач.</w:t>
      </w:r>
    </w:p>
    <w:p w14:paraId="318C1A6A" w14:textId="77777777" w:rsidR="006417F4" w:rsidRPr="00911CFB" w:rsidRDefault="006417F4">
      <w:pPr>
        <w:ind w:left="720"/>
        <w:jc w:val="both"/>
        <w:rPr>
          <w:lang w:val="sr-Cyrl-CS"/>
        </w:rPr>
      </w:pPr>
    </w:p>
    <w:p w14:paraId="72DD91EC" w14:textId="77777777" w:rsidR="006417F4" w:rsidRPr="00911CFB" w:rsidRDefault="00410924">
      <w:pPr>
        <w:numPr>
          <w:ilvl w:val="0"/>
          <w:numId w:val="1"/>
        </w:numPr>
        <w:jc w:val="both"/>
        <w:rPr>
          <w:lang w:val="sr-Cyrl-CS"/>
        </w:rPr>
      </w:pPr>
      <w:r w:rsidRPr="00911CFB">
        <w:rPr>
          <w:lang w:val="sr-Cyrl-CS"/>
        </w:rPr>
        <w:t>РАЗЛОЗИ ЗА ДОНОШЕЊЕ ЗАКОНА</w:t>
      </w:r>
    </w:p>
    <w:p w14:paraId="0215C87B" w14:textId="77777777" w:rsidR="006417F4" w:rsidRPr="00911CFB" w:rsidRDefault="006417F4">
      <w:pPr>
        <w:ind w:left="720"/>
        <w:jc w:val="both"/>
        <w:rPr>
          <w:lang w:val="sr-Cyrl-CS"/>
        </w:rPr>
      </w:pPr>
    </w:p>
    <w:p w14:paraId="01C49178" w14:textId="64724A1E" w:rsidR="006417F4" w:rsidRPr="00911CFB" w:rsidRDefault="00410924">
      <w:pPr>
        <w:ind w:firstLine="720"/>
        <w:jc w:val="both"/>
        <w:rPr>
          <w:b/>
          <w:lang w:val="sr-Cyrl-CS"/>
        </w:rPr>
      </w:pPr>
      <w:r w:rsidRPr="00911CFB">
        <w:rPr>
          <w:lang w:val="sr-Cyrl-CS"/>
        </w:rPr>
        <w:t xml:space="preserve">Разлози за доношење овог закона о давању гаранције Републике Србије  у корист </w:t>
      </w:r>
      <w:r w:rsidR="00E108DA" w:rsidRPr="00911CFB">
        <w:rPr>
          <w:lang w:val="sr-Cyrl-CS"/>
        </w:rPr>
        <w:t>Банке Поштанска штедионица, акционарско друштво Београд</w:t>
      </w:r>
      <w:r w:rsidRPr="00911CFB">
        <w:rPr>
          <w:lang w:val="sr-Cyrl-CS"/>
        </w:rPr>
        <w:t xml:space="preserve"> (у даљем тексту: Зајмодавац) по задужењу </w:t>
      </w:r>
      <w:r w:rsidR="00E108DA" w:rsidRPr="00911CFB">
        <w:rPr>
          <w:lang w:val="sr-Cyrl-CS"/>
        </w:rPr>
        <w:t>Aкционарског друштва за железнички превоз путника „Србијавоз” Београд</w:t>
      </w:r>
      <w:r w:rsidRPr="00911CFB">
        <w:rPr>
          <w:lang w:val="sr-Cyrl-CS"/>
        </w:rPr>
        <w:t xml:space="preserve"> (у даљем тексту: Зајмопримац) садржани су у члану 16. став 4. Закона о јавном дугу, односно у </w:t>
      </w:r>
      <w:r w:rsidR="009E1A5D" w:rsidRPr="00911CFB">
        <w:rPr>
          <w:lang w:val="sr-Cyrl-CS"/>
        </w:rPr>
        <w:t xml:space="preserve">Уговору о дугорочном кредиту </w:t>
      </w:r>
      <w:r w:rsidRPr="00911CFB">
        <w:rPr>
          <w:lang w:val="sr-Cyrl-CS"/>
        </w:rPr>
        <w:t>између Зајмодаваца и Зајмопримаца у износу до</w:t>
      </w:r>
      <w:r w:rsidR="00E108DA" w:rsidRPr="00911CFB">
        <w:rPr>
          <w:lang w:val="sr-Cyrl-CS"/>
        </w:rPr>
        <w:t xml:space="preserve"> 5.500.000.000,00 динара</w:t>
      </w:r>
      <w:r w:rsidRPr="00911CFB">
        <w:rPr>
          <w:lang w:val="sr-Cyrl-CS"/>
        </w:rPr>
        <w:t xml:space="preserve"> (словима: </w:t>
      </w:r>
      <w:r w:rsidR="00E108DA" w:rsidRPr="00911CFB">
        <w:rPr>
          <w:lang w:val="sr-Cyrl-CS"/>
        </w:rPr>
        <w:t>пет милијарди пет стотина милиона динара</w:t>
      </w:r>
      <w:r w:rsidRPr="00911CFB">
        <w:rPr>
          <w:lang w:val="sr-Cyrl-CS"/>
        </w:rPr>
        <w:t xml:space="preserve">), </w:t>
      </w:r>
      <w:r w:rsidR="00E108DA" w:rsidRPr="00911CFB">
        <w:rPr>
          <w:lang w:val="sr-Cyrl-CS"/>
        </w:rPr>
        <w:t>ради спровођења Пројекта набавке 30 нових електромоторних возова за градско-приградски железнички систем</w:t>
      </w:r>
      <w:r w:rsidRPr="00911CFB">
        <w:rPr>
          <w:lang w:val="sr-Cyrl-CS"/>
        </w:rPr>
        <w:t>.</w:t>
      </w:r>
    </w:p>
    <w:p w14:paraId="53198230" w14:textId="708BB47B" w:rsidR="006417F4" w:rsidRPr="00911CFB" w:rsidRDefault="00410924">
      <w:pPr>
        <w:ind w:firstLine="720"/>
        <w:jc w:val="both"/>
        <w:rPr>
          <w:lang w:val="sr-Cyrl-CS"/>
        </w:rPr>
      </w:pPr>
      <w:r w:rsidRPr="00911CFB">
        <w:rPr>
          <w:lang w:val="sr-Cyrl-CS"/>
        </w:rPr>
        <w:t xml:space="preserve">У </w:t>
      </w:r>
      <w:r w:rsidR="009E1A5D" w:rsidRPr="00911CFB">
        <w:rPr>
          <w:lang w:val="sr-Cyrl-CS"/>
        </w:rPr>
        <w:t>Уговору о дугорочном кредиту</w:t>
      </w:r>
      <w:r w:rsidRPr="00911CFB">
        <w:rPr>
          <w:lang w:val="sr-Cyrl-CS"/>
        </w:rPr>
        <w:t xml:space="preserve">, повлачење средстава кредита у износу до </w:t>
      </w:r>
      <w:r w:rsidR="00E108DA" w:rsidRPr="00911CFB">
        <w:rPr>
          <w:lang w:val="sr-Cyrl-CS"/>
        </w:rPr>
        <w:t>5.500.000.000,00 динара (словима: пет милијарди пет стотина милиона динара)</w:t>
      </w:r>
      <w:r w:rsidRPr="00911CFB">
        <w:rPr>
          <w:lang w:val="sr-Cyrl-CS"/>
        </w:rPr>
        <w:t>, условљено је давањем гаранције Републике Србије (у даљем тексту: Гарант), односно ступањем на снагу закона о давању гаранције Републике Србије.</w:t>
      </w:r>
    </w:p>
    <w:p w14:paraId="1B210069" w14:textId="09E2055E" w:rsidR="006417F4" w:rsidRPr="00911CFB" w:rsidRDefault="00410924">
      <w:pPr>
        <w:ind w:firstLine="720"/>
        <w:jc w:val="both"/>
        <w:rPr>
          <w:lang w:val="sr-Cyrl-CS"/>
        </w:rPr>
      </w:pPr>
      <w:r w:rsidRPr="00911CFB">
        <w:rPr>
          <w:lang w:val="sr-Cyrl-CS"/>
        </w:rPr>
        <w:t xml:space="preserve"> Гарант неопозиво, безусловно и на први позив гарантује, као примарни дужник уредно и благовремено плаћање сваког и свих износа доспелих за плаћање по основу </w:t>
      </w:r>
      <w:r w:rsidR="009E1A5D" w:rsidRPr="00911CFB">
        <w:rPr>
          <w:lang w:val="sr-Cyrl-CS"/>
        </w:rPr>
        <w:t>У</w:t>
      </w:r>
      <w:r w:rsidRPr="00911CFB">
        <w:rPr>
          <w:lang w:val="sr-Cyrl-CS"/>
        </w:rPr>
        <w:t xml:space="preserve">говора о </w:t>
      </w:r>
      <w:r w:rsidR="009E1A5D" w:rsidRPr="00911CFB">
        <w:rPr>
          <w:lang w:val="sr-Cyrl-CS"/>
        </w:rPr>
        <w:t xml:space="preserve">дугорочном </w:t>
      </w:r>
      <w:r w:rsidRPr="00911CFB">
        <w:rPr>
          <w:lang w:val="sr-Cyrl-CS"/>
        </w:rPr>
        <w:t>кредиту, као и благовремено извршавање свих осталих обавеза Зајмопримца, а у складу са уговор</w:t>
      </w:r>
      <w:r w:rsidR="00E108DA" w:rsidRPr="00911CFB">
        <w:rPr>
          <w:lang w:val="sr-Cyrl-CS"/>
        </w:rPr>
        <w:t>ом</w:t>
      </w:r>
      <w:r w:rsidRPr="00911CFB">
        <w:rPr>
          <w:lang w:val="sr-Cyrl-CS"/>
        </w:rPr>
        <w:t xml:space="preserve">. Уколико Гарант оформи ново правно лице које би наставило оперативно пословање Зајмопримца, Гарант је у обавези да предузме све радње са циљем да омогући, између осталог, да ново правно лице приступи дугу и преузме обавезе отплате одобрених кредита. </w:t>
      </w:r>
    </w:p>
    <w:p w14:paraId="51169CAD" w14:textId="0C6649E3" w:rsidR="006417F4" w:rsidRPr="00911CFB" w:rsidRDefault="00410924">
      <w:pPr>
        <w:ind w:firstLine="720"/>
        <w:jc w:val="both"/>
        <w:rPr>
          <w:lang w:val="sr-Cyrl-CS"/>
        </w:rPr>
      </w:pPr>
      <w:r w:rsidRPr="00911CFB">
        <w:rPr>
          <w:lang w:val="sr-Cyrl-CS"/>
        </w:rPr>
        <w:t xml:space="preserve">Законом о буџету Републике Србије за 2026. годину („Службени гласник РС”, број 108/25) предвиђено је давање гаранције Републике Србије пословним банкама за </w:t>
      </w:r>
      <w:r w:rsidR="00E108DA" w:rsidRPr="00911CFB">
        <w:rPr>
          <w:lang w:val="sr-Cyrl-CS"/>
        </w:rPr>
        <w:t>Aкционарско друштво за железнички превоз путника „Србијавоз” Београд</w:t>
      </w:r>
      <w:r w:rsidRPr="00911CFB">
        <w:rPr>
          <w:lang w:val="sr-Cyrl-CS"/>
        </w:rPr>
        <w:t xml:space="preserve"> </w:t>
      </w:r>
      <w:r w:rsidR="00E108DA" w:rsidRPr="00911CFB">
        <w:rPr>
          <w:lang w:val="sr-Cyrl-CS"/>
        </w:rPr>
        <w:t>ради спровођења Пројекта набавке 30 нових електромоторних возова за градско-приградски железнички систем</w:t>
      </w:r>
      <w:r w:rsidRPr="00911CFB">
        <w:rPr>
          <w:lang w:val="sr-Cyrl-CS"/>
        </w:rPr>
        <w:t xml:space="preserve">, у износу до </w:t>
      </w:r>
      <w:r w:rsidR="00E108DA" w:rsidRPr="00911CFB">
        <w:rPr>
          <w:lang w:val="sr-Cyrl-CS"/>
        </w:rPr>
        <w:t>315</w:t>
      </w:r>
      <w:r w:rsidRPr="00911CFB">
        <w:rPr>
          <w:lang w:val="sr-Cyrl-CS"/>
        </w:rPr>
        <w:t>.000.000 евра.</w:t>
      </w:r>
    </w:p>
    <w:p w14:paraId="7AFCC75A" w14:textId="77777777" w:rsidR="00E108DA" w:rsidRPr="00911CFB" w:rsidRDefault="00410924" w:rsidP="00E108DA">
      <w:pPr>
        <w:ind w:firstLine="720"/>
        <w:jc w:val="both"/>
        <w:rPr>
          <w:bCs/>
          <w:lang w:val="sr-Cyrl-CS"/>
        </w:rPr>
      </w:pPr>
      <w:r w:rsidRPr="00911CFB">
        <w:rPr>
          <w:lang w:val="sr-Cyrl-CS"/>
        </w:rPr>
        <w:t xml:space="preserve"> </w:t>
      </w:r>
      <w:r w:rsidR="00E108DA" w:rsidRPr="00911CFB">
        <w:rPr>
          <w:bCs/>
          <w:lang w:val="sr-Cyrl-CS"/>
        </w:rPr>
        <w:t>Железнички саобраћај представља један од кључних стубова одрживог развоја, мобилности становништва и функционалности урбаних и приградских система превоза, посебно у контексту даљег развоја Републике Србије као регионалног и међународног саобраћајног чворишта.</w:t>
      </w:r>
    </w:p>
    <w:p w14:paraId="4E78BFCE" w14:textId="77777777" w:rsidR="00E108DA" w:rsidRPr="00911CFB" w:rsidRDefault="00E108DA" w:rsidP="00E108DA">
      <w:pPr>
        <w:ind w:firstLine="720"/>
        <w:jc w:val="both"/>
        <w:rPr>
          <w:bCs/>
          <w:lang w:val="sr-Cyrl-CS"/>
        </w:rPr>
      </w:pPr>
      <w:r w:rsidRPr="00911CFB">
        <w:rPr>
          <w:bCs/>
          <w:lang w:val="sr-Cyrl-CS"/>
        </w:rPr>
        <w:t xml:space="preserve">Постојећи возни парк електромоторних возова који се користи градско-приградском железничком систему Републике Србије у значајној мери је технички и експлоатационо застарео. Већина расположивих возова је старости више деценија, са ограниченим техничким могућностима, повећаним ризиком од кварова и смањеним нивоом поузданости у свакодневном саобраћају. Учестали технички откази, застоји у саобраћају, као и појава ванредних догађаја, укључујући и </w:t>
      </w:r>
      <w:r w:rsidRPr="00911CFB">
        <w:rPr>
          <w:bCs/>
          <w:lang w:val="sr-Cyrl-CS"/>
        </w:rPr>
        <w:lastRenderedPageBreak/>
        <w:t>исклизнућа, указују на то да постојећи возни парк више не може у потпуности да одговори захтевима становништва у погледу капацитета, али и безбедности, поузданости и сигурности.</w:t>
      </w:r>
    </w:p>
    <w:p w14:paraId="09632246" w14:textId="77777777" w:rsidR="00E108DA" w:rsidRPr="00911CFB" w:rsidRDefault="00E108DA" w:rsidP="00E108DA">
      <w:pPr>
        <w:ind w:firstLine="720"/>
        <w:jc w:val="both"/>
        <w:rPr>
          <w:bCs/>
          <w:lang w:val="sr-Cyrl-CS"/>
        </w:rPr>
      </w:pPr>
      <w:r w:rsidRPr="00911CFB">
        <w:rPr>
          <w:bCs/>
          <w:lang w:val="sr-Cyrl-CS"/>
        </w:rPr>
        <w:t>Додатно, техничка ограничења постојећих возова онемогућавају њихову адекватну употребу у условима повећаног интензитета саобраћаја, као и у оквиру планираних великих међународних догађаја, укључујући ЕХРО 2027, за који се очекује значајно повећање броја путника, како домаћих тако и иностраних. За потребе ЕХРО-а неопходно је обезбедити модеран, поуздан, безбедан и технички усклађен железнички систем, способан да обезбеди висок ниво услуге, редовност саобраћаја и интероперабилност са постојећом инфраструктуром.</w:t>
      </w:r>
    </w:p>
    <w:p w14:paraId="3B268224" w14:textId="77777777" w:rsidR="00E108DA" w:rsidRPr="00911CFB" w:rsidRDefault="00E108DA" w:rsidP="00E108DA">
      <w:pPr>
        <w:ind w:firstLine="720"/>
        <w:jc w:val="both"/>
        <w:rPr>
          <w:bCs/>
          <w:lang w:val="sr-Cyrl-CS"/>
        </w:rPr>
      </w:pPr>
      <w:r w:rsidRPr="00911CFB">
        <w:rPr>
          <w:bCs/>
          <w:lang w:val="sr-Cyrl-CS"/>
        </w:rPr>
        <w:t>У том контексту, набавка 30 нових електромоторних возова представља неопходну и стратешки оправдану меру, усмерену ка повећању безбедности железничког саобраћаја, унапређењу поузданости и редовности превоза, смањењу оперативних и одржавачких трошкова, усклађивању са савременим техничким и европским стандардима, обезбеђивању адекватног капацитета за ЕХРО 2027 и будући развој градско-приградског система.</w:t>
      </w:r>
    </w:p>
    <w:p w14:paraId="4F5B6715" w14:textId="2FC8AC3F" w:rsidR="00E108DA" w:rsidRPr="00911CFB" w:rsidRDefault="00E108DA" w:rsidP="009E1A5D">
      <w:pPr>
        <w:pStyle w:val="NoSpacing"/>
        <w:ind w:firstLine="720"/>
        <w:jc w:val="both"/>
        <w:rPr>
          <w:rFonts w:ascii="Times New Roman" w:hAnsi="Times New Roman"/>
          <w:sz w:val="24"/>
          <w:szCs w:val="24"/>
          <w:lang w:val="sr-Cyrl-CS"/>
        </w:rPr>
      </w:pPr>
      <w:r w:rsidRPr="00911CFB">
        <w:rPr>
          <w:rFonts w:ascii="Times New Roman" w:hAnsi="Times New Roman"/>
          <w:sz w:val="24"/>
          <w:szCs w:val="24"/>
          <w:lang w:val="sr-Cyrl-CS"/>
        </w:rPr>
        <w:t>Оквирни протокол о финансијској и техничкој сарадњи закључен је дана 3. новембра 2022. године између Владе Републике Србије и Владе Краљевине Шпаније у области инфраструктурних пројеката („Службени гласник РС – Међународни уговори”, бр. 6/22 и 7/24 - аутентично тумачење), који је ступио на снагу 31. јула 2024. године усвајањем Закона о потврђивању Оквирног протокола о финансијској и техничкој сарадњи између Владе Републике Србије и Владе Краљевине Шпаније у области инфраструктурних пројеката (у даљем тексту: Оквирни протокол). Наведеним оквирним протоколом створени су услови за реализацију инфраструктурних пројеката од посебног значаја, укључујући модернизацију железничког сектора и набавку нових савремених железничких возила.</w:t>
      </w:r>
    </w:p>
    <w:p w14:paraId="008E7FD4" w14:textId="383BD026" w:rsidR="00E108DA" w:rsidRPr="00911CFB" w:rsidRDefault="00E108DA" w:rsidP="00E108DA">
      <w:pPr>
        <w:ind w:firstLine="720"/>
        <w:jc w:val="both"/>
        <w:rPr>
          <w:bCs/>
          <w:lang w:val="sr-Cyrl-CS"/>
        </w:rPr>
      </w:pPr>
      <w:r w:rsidRPr="00911CFB">
        <w:rPr>
          <w:bCs/>
          <w:lang w:val="sr-Cyrl-CS"/>
        </w:rPr>
        <w:t xml:space="preserve">На основу потписаног Оквирног протокола, дана 22. јануара 2026. године Одлуком Владе 05 Број: 02-538/2026 образована је Радна група </w:t>
      </w:r>
      <w:r w:rsidR="00E37C26" w:rsidRPr="00911CFB">
        <w:rPr>
          <w:bCs/>
          <w:lang w:val="sr-Cyrl-CS"/>
        </w:rPr>
        <w:t>за вођење преговора у вези са закључивањем Комерцијалног уговора, анализом понуде и спровођењем поступка набавке за испоруку 30 електромоторних возова (ЕМВ) за градско-приградски железнички систем, са испоручиоцем Construcciones y Auxiliar de Ferrocarriles, S.A, Шпанија</w:t>
      </w:r>
      <w:r w:rsidRPr="00911CFB">
        <w:rPr>
          <w:bCs/>
          <w:lang w:val="sr-Cyrl-CS"/>
        </w:rPr>
        <w:t>, а којом предсе</w:t>
      </w:r>
      <w:r w:rsidR="009E1A5D" w:rsidRPr="00911CFB">
        <w:rPr>
          <w:bCs/>
          <w:lang w:val="sr-Cyrl-CS"/>
        </w:rPr>
        <w:t xml:space="preserve">дава господин Милан Петровић, вршилац </w:t>
      </w:r>
      <w:r w:rsidRPr="00911CFB">
        <w:rPr>
          <w:bCs/>
          <w:lang w:val="sr-Cyrl-CS"/>
        </w:rPr>
        <w:t>д</w:t>
      </w:r>
      <w:r w:rsidR="009E1A5D" w:rsidRPr="00911CFB">
        <w:rPr>
          <w:bCs/>
          <w:lang w:val="sr-Cyrl-CS"/>
        </w:rPr>
        <w:t>ужности</w:t>
      </w:r>
      <w:r w:rsidRPr="00911CFB">
        <w:rPr>
          <w:bCs/>
          <w:lang w:val="sr-Cyrl-CS"/>
        </w:rPr>
        <w:t xml:space="preserve"> помоћника министра грађевинарства, саобраћаја и инфраструктуре.</w:t>
      </w:r>
    </w:p>
    <w:p w14:paraId="338E037E" w14:textId="39EE52C4" w:rsidR="00B62A05" w:rsidRPr="00911CFB" w:rsidRDefault="00E108DA" w:rsidP="00933DEE">
      <w:pPr>
        <w:ind w:firstLine="720"/>
        <w:jc w:val="both"/>
        <w:rPr>
          <w:bCs/>
          <w:lang w:val="sr-Cyrl-CS"/>
        </w:rPr>
      </w:pPr>
      <w:r w:rsidRPr="00911CFB">
        <w:rPr>
          <w:bCs/>
          <w:lang w:val="sr-Cyrl-CS"/>
        </w:rPr>
        <w:t>У складу са постигнутим договорима, Влада је донела 5. марта 2026. године Закључак 05 Број: 48-2050/2026-1, којим се сагласила да се применом Оквирног протокола приступи испоруци 30 нових електромоторних возова за градско-приградски железнички систем и којим је прихватила Извештај о преговорима Радне групе за вођење преговора у вези са закључењем Комерцијалног уговора, анализом понуде и спровођењем поступка набавке за испоруку 30 електромоторних возова за градско-приградски железнички систем са испоручиоцем Construcciones у Auxiliar de Ferrocarriles, S.A., Шпанија.</w:t>
      </w:r>
    </w:p>
    <w:p w14:paraId="762C9FEE" w14:textId="77777777" w:rsidR="00E108DA" w:rsidRPr="00911CFB" w:rsidRDefault="00E108DA" w:rsidP="00E108DA">
      <w:pPr>
        <w:ind w:firstLine="720"/>
        <w:jc w:val="both"/>
        <w:rPr>
          <w:bCs/>
          <w:lang w:val="sr-Cyrl-CS"/>
        </w:rPr>
      </w:pPr>
      <w:r w:rsidRPr="00911CFB">
        <w:rPr>
          <w:bCs/>
          <w:lang w:val="sr-Cyrl-CS"/>
        </w:rPr>
        <w:t>На основу изнетог, истог дана Скупштина „Србијавоз” а.д. донела је Одлуку Број: 5/2026-259-135 којом се на основу Закључка Владе 05 Број: 48-2050/2026-1 од 5. марта 2026. године прихвата текст Комерцијалног уговора за испоруку 30 нових електромоторних возова за градско-приградски железнички систем који je „Србијавоз” а.д. закључила са испоручиоцем Construcciones у Auxiliar de Ferrocarriles, S.A., из Шпаније (у даљем текст: Испоручилац) дана 19. марта 2026. године.</w:t>
      </w:r>
    </w:p>
    <w:p w14:paraId="29006546" w14:textId="3E8D23F4" w:rsidR="00E108DA" w:rsidRPr="00911CFB" w:rsidRDefault="00E108DA" w:rsidP="00E108DA">
      <w:pPr>
        <w:ind w:firstLine="720"/>
        <w:jc w:val="both"/>
        <w:rPr>
          <w:lang w:val="sr-Cyrl-CS"/>
        </w:rPr>
      </w:pPr>
      <w:r w:rsidRPr="00911CFB">
        <w:rPr>
          <w:bCs/>
          <w:lang w:val="sr-Cyrl-CS"/>
        </w:rPr>
        <w:lastRenderedPageBreak/>
        <w:t>У складу са прихваћен</w:t>
      </w:r>
      <w:r w:rsidR="00911CFB">
        <w:rPr>
          <w:bCs/>
          <w:lang w:val="sr-Cyrl-CS"/>
        </w:rPr>
        <w:t>о</w:t>
      </w:r>
      <w:r w:rsidRPr="00911CFB">
        <w:rPr>
          <w:bCs/>
          <w:lang w:val="sr-Cyrl-CS"/>
        </w:rPr>
        <w:t>м понудом Испоручиоца, испорука првог електромоторних возова биће 43 месец, а испорука последњих електромоторних возова биће 58 месеци од датума авансног плаћања.</w:t>
      </w:r>
    </w:p>
    <w:p w14:paraId="0F39F2FE" w14:textId="47A92B38" w:rsidR="00E108DA" w:rsidRPr="00911CFB" w:rsidRDefault="00E108DA" w:rsidP="00E108DA">
      <w:pPr>
        <w:ind w:firstLine="720"/>
        <w:jc w:val="both"/>
        <w:rPr>
          <w:bCs/>
          <w:lang w:val="sr-Cyrl-CS"/>
        </w:rPr>
      </w:pPr>
      <w:r w:rsidRPr="00911CFB">
        <w:rPr>
          <w:bCs/>
          <w:lang w:val="sr-Cyrl-CS"/>
        </w:rPr>
        <w:t xml:space="preserve">Комерцијални уговор, као и посебан Уговор за одржавање електромоторних возова након гарантног периода  (у трајању од </w:t>
      </w:r>
      <w:r w:rsidR="00E37C26" w:rsidRPr="00911CFB">
        <w:rPr>
          <w:bCs/>
          <w:lang w:val="sr-Cyrl-CS"/>
        </w:rPr>
        <w:t>осам</w:t>
      </w:r>
      <w:r w:rsidRPr="00911CFB">
        <w:rPr>
          <w:bCs/>
          <w:lang w:val="sr-Cyrl-CS"/>
        </w:rPr>
        <w:t xml:space="preserve"> година) у износу од 310.441.168,00 евра, биће финансирани из средстава зајмова. Планирана је структура финансирања путем експортног кредита са покрићем шпанске агенције CESCE, при чему се, у складу са OECD правилима, до 85% вредности уговора финансира из средства експортног кредита, док се преосталих 15% обезбеђује из сопствених извора (односно комерциј</w:t>
      </w:r>
      <w:r w:rsidR="00911CFB">
        <w:rPr>
          <w:bCs/>
          <w:lang w:val="sr-Cyrl-CS"/>
        </w:rPr>
        <w:t>а</w:t>
      </w:r>
      <w:r w:rsidRPr="00911CFB">
        <w:rPr>
          <w:bCs/>
          <w:lang w:val="sr-Cyrl-CS"/>
        </w:rPr>
        <w:t>лног кредита) „Србијавоз” а.д.</w:t>
      </w:r>
    </w:p>
    <w:p w14:paraId="3D2BB578" w14:textId="6BC30E1B" w:rsidR="00E108DA" w:rsidRPr="00911CFB" w:rsidRDefault="00E108DA" w:rsidP="00E108DA">
      <w:pPr>
        <w:ind w:firstLine="720"/>
        <w:jc w:val="both"/>
        <w:rPr>
          <w:lang w:val="sr-Cyrl-CS"/>
        </w:rPr>
      </w:pPr>
      <w:r w:rsidRPr="00911CFB">
        <w:rPr>
          <w:bCs/>
          <w:lang w:val="sr-Cyrl-CS"/>
        </w:rPr>
        <w:t>Скупштина Акционарског друштва</w:t>
      </w:r>
      <w:r w:rsidRPr="00911CFB">
        <w:rPr>
          <w:lang w:val="sr-Cyrl-CS"/>
        </w:rPr>
        <w:t xml:space="preserve"> за железнички превоз путника</w:t>
      </w:r>
      <w:r w:rsidRPr="00911CFB">
        <w:rPr>
          <w:bCs/>
          <w:lang w:val="sr-Cyrl-CS"/>
        </w:rPr>
        <w:t xml:space="preserve"> ,,Србијавоз”, Београд, донела је дана 29. априла 2026. године, Одлуку Број: 5/2026-268-138, којим се прихвата текст Уговора о дугорочном кредиту који ће Акционарског друштва</w:t>
      </w:r>
      <w:r w:rsidRPr="00911CFB">
        <w:rPr>
          <w:lang w:val="sr-Cyrl-CS"/>
        </w:rPr>
        <w:t xml:space="preserve"> за железнички превоз путника</w:t>
      </w:r>
      <w:r w:rsidRPr="00911CFB">
        <w:rPr>
          <w:bCs/>
          <w:lang w:val="sr-Cyrl-CS"/>
        </w:rPr>
        <w:t xml:space="preserve"> ,,Србијавоз”, Београд, закључити након прихватања од стране Владе, за финансирање 15% вредности Комерцијалног уговора за испоруку 30 нових </w:t>
      </w:r>
      <w:r w:rsidRPr="00911CFB">
        <w:rPr>
          <w:lang w:val="sr-Cyrl-CS"/>
        </w:rPr>
        <w:t>електромоторних возова за градско-приградски железнички систем, као и давање сагласности в</w:t>
      </w:r>
      <w:r w:rsidR="00911CFB">
        <w:rPr>
          <w:lang w:val="sr-Cyrl-CS"/>
        </w:rPr>
        <w:t xml:space="preserve">ршиоца </w:t>
      </w:r>
      <w:r w:rsidRPr="00911CFB">
        <w:rPr>
          <w:lang w:val="sr-Cyrl-CS"/>
        </w:rPr>
        <w:t>д</w:t>
      </w:r>
      <w:r w:rsidR="00911CFB">
        <w:rPr>
          <w:lang w:val="sr-Cyrl-CS"/>
        </w:rPr>
        <w:t>ужности</w:t>
      </w:r>
      <w:r w:rsidRPr="00911CFB">
        <w:rPr>
          <w:lang w:val="sr-Cyrl-CS"/>
        </w:rPr>
        <w:t xml:space="preserve"> генералног директора да потпише наведени уговор.</w:t>
      </w:r>
    </w:p>
    <w:p w14:paraId="412FCD42" w14:textId="233EB3B7" w:rsidR="00B62A05" w:rsidRPr="00911CFB" w:rsidRDefault="00B62A05" w:rsidP="00E108DA">
      <w:pPr>
        <w:ind w:firstLine="720"/>
        <w:jc w:val="both"/>
        <w:rPr>
          <w:bCs/>
          <w:lang w:val="sr-Cyrl-CS"/>
        </w:rPr>
      </w:pPr>
      <w:r w:rsidRPr="00911CFB">
        <w:rPr>
          <w:lang w:val="sr-Cyrl-CS"/>
        </w:rPr>
        <w:t>Влада је дана 7. маја 2026. године донела Закључак 05 Број: 420-4403/2026-1, којим је утврдила</w:t>
      </w:r>
      <w:r w:rsidR="00E37C26" w:rsidRPr="00911CFB">
        <w:rPr>
          <w:lang w:val="sr-Cyrl-CS"/>
        </w:rPr>
        <w:t xml:space="preserve"> О</w:t>
      </w:r>
      <w:r w:rsidRPr="00911CFB">
        <w:rPr>
          <w:lang w:val="sr-Cyrl-CS"/>
        </w:rPr>
        <w:t>снову за давање гаранције Републике Србије у корист Банке Поштанска штедионица, акционарско друштво Београд, за измиривање обавеза Aкционарског друштва за железнички превоз путника „Србијавоз” Београд, по основу уговора о дугорочном кредиту ради спровођења Пројекта набавке 30 нових електромоторних возова за градско-приградски железнички систем и прихватила уговор о дугорочном кредиту између Банке Поштанска штедионица, акционарско друштво Београд и Aкционарског друштва за железнички превоз путника „Србијавоз” Београд.</w:t>
      </w:r>
    </w:p>
    <w:p w14:paraId="30B9E53D" w14:textId="36E95AFD" w:rsidR="00E108DA" w:rsidRPr="00911CFB" w:rsidRDefault="00E108DA" w:rsidP="00E108DA">
      <w:pPr>
        <w:ind w:firstLine="720"/>
        <w:jc w:val="both"/>
        <w:rPr>
          <w:bCs/>
          <w:lang w:val="sr-Cyrl-CS"/>
        </w:rPr>
      </w:pPr>
      <w:r w:rsidRPr="00911CFB">
        <w:rPr>
          <w:bCs/>
          <w:lang w:val="sr-Cyrl-CS"/>
        </w:rPr>
        <w:t xml:space="preserve">Према одредбама Уговорa о дугорочном кредиту у износу до 5.500.000.000,00 динара између „Србијавоз” а.д. као Корисника кредита и  </w:t>
      </w:r>
      <w:r w:rsidRPr="00911CFB">
        <w:rPr>
          <w:lang w:val="sr-Cyrl-CS"/>
        </w:rPr>
        <w:t>Банке Поштанска штедионица, акционарско друштво Београд</w:t>
      </w:r>
      <w:r w:rsidRPr="00911CFB">
        <w:rPr>
          <w:bCs/>
          <w:lang w:val="sr-Cyrl-CS"/>
        </w:rPr>
        <w:t xml:space="preserve"> предвиђени су следећи финансијски услови:</w:t>
      </w:r>
    </w:p>
    <w:p w14:paraId="669C0F74" w14:textId="57EFEE66" w:rsidR="00E108DA" w:rsidRPr="00911CFB" w:rsidRDefault="00E108DA" w:rsidP="00E108DA">
      <w:pPr>
        <w:ind w:firstLine="720"/>
        <w:jc w:val="both"/>
        <w:rPr>
          <w:lang w:val="sr-Cyrl-CS"/>
        </w:rPr>
      </w:pPr>
      <w:r w:rsidRPr="00911CFB">
        <w:rPr>
          <w:lang w:val="sr-Cyrl-CS"/>
        </w:rPr>
        <w:t xml:space="preserve">- каматна </w:t>
      </w:r>
      <w:r w:rsidR="00CC6F8A" w:rsidRPr="00911CFB">
        <w:rPr>
          <w:lang w:val="sr-Cyrl-CS"/>
        </w:rPr>
        <w:t>маржа</w:t>
      </w:r>
      <w:r w:rsidRPr="00911CFB">
        <w:rPr>
          <w:lang w:val="sr-Cyrl-CS"/>
        </w:rPr>
        <w:t xml:space="preserve"> износи 1,90% + једномесечни </w:t>
      </w:r>
      <w:r w:rsidR="00E37C26" w:rsidRPr="00911CFB">
        <w:rPr>
          <w:lang w:val="sr-Cyrl-CS"/>
        </w:rPr>
        <w:t>BELIBOR;</w:t>
      </w:r>
      <w:r w:rsidRPr="00911CFB">
        <w:rPr>
          <w:lang w:val="sr-Cyrl-CS"/>
        </w:rPr>
        <w:t xml:space="preserve"> </w:t>
      </w:r>
    </w:p>
    <w:p w14:paraId="0C09BB1F" w14:textId="7DB25722" w:rsidR="00E108DA" w:rsidRPr="00911CFB" w:rsidRDefault="00E108DA" w:rsidP="00E108DA">
      <w:pPr>
        <w:ind w:firstLine="720"/>
        <w:jc w:val="both"/>
        <w:rPr>
          <w:lang w:val="sr-Cyrl-CS"/>
        </w:rPr>
      </w:pPr>
      <w:r w:rsidRPr="00911CFB">
        <w:rPr>
          <w:lang w:val="sr-Cyrl-CS"/>
        </w:rPr>
        <w:t xml:space="preserve">- период расположивости кредита је 180 дана, од дана доношења </w:t>
      </w:r>
      <w:r w:rsidR="00E37C26" w:rsidRPr="00911CFB">
        <w:rPr>
          <w:lang w:val="sr-Cyrl-CS"/>
        </w:rPr>
        <w:t>з</w:t>
      </w:r>
      <w:r w:rsidRPr="00911CFB">
        <w:rPr>
          <w:lang w:val="sr-Cyrl-CS"/>
        </w:rPr>
        <w:t>акона о давању гаранције</w:t>
      </w:r>
      <w:r w:rsidR="00E37C26" w:rsidRPr="00911CFB">
        <w:rPr>
          <w:lang w:val="sr-Cyrl-CS"/>
        </w:rPr>
        <w:t>;</w:t>
      </w:r>
    </w:p>
    <w:p w14:paraId="6C5C4FE7" w14:textId="35010098" w:rsidR="00E108DA" w:rsidRPr="00911CFB" w:rsidRDefault="00E108DA" w:rsidP="00E108DA">
      <w:pPr>
        <w:ind w:firstLine="720"/>
        <w:jc w:val="both"/>
        <w:rPr>
          <w:lang w:val="sr-Cyrl-CS"/>
        </w:rPr>
      </w:pPr>
      <w:r w:rsidRPr="00911CFB">
        <w:rPr>
          <w:lang w:val="sr-Cyrl-CS"/>
        </w:rPr>
        <w:t>- пов</w:t>
      </w:r>
      <w:r w:rsidR="00911CFB">
        <w:rPr>
          <w:lang w:val="sr-Cyrl-CS"/>
        </w:rPr>
        <w:t>л</w:t>
      </w:r>
      <w:r w:rsidRPr="00911CFB">
        <w:rPr>
          <w:lang w:val="sr-Cyrl-CS"/>
        </w:rPr>
        <w:t>ачење кредита у једној или више транши</w:t>
      </w:r>
      <w:r w:rsidR="00E37C26" w:rsidRPr="00911CFB">
        <w:rPr>
          <w:lang w:val="sr-Cyrl-CS"/>
        </w:rPr>
        <w:t>;</w:t>
      </w:r>
    </w:p>
    <w:p w14:paraId="2C72413D" w14:textId="64D0DCF8" w:rsidR="00E108DA" w:rsidRPr="00911CFB" w:rsidRDefault="00E108DA" w:rsidP="00E108DA">
      <w:pPr>
        <w:ind w:firstLine="720"/>
        <w:jc w:val="both"/>
        <w:rPr>
          <w:lang w:val="sr-Cyrl-CS"/>
        </w:rPr>
      </w:pPr>
      <w:r w:rsidRPr="00911CFB">
        <w:rPr>
          <w:lang w:val="sr-Cyrl-CS"/>
        </w:rPr>
        <w:t>- рок враћања до 120 месеци од дана пуштања кредита у течај</w:t>
      </w:r>
      <w:r w:rsidR="00E37C26" w:rsidRPr="00911CFB">
        <w:rPr>
          <w:lang w:val="sr-Cyrl-CS"/>
        </w:rPr>
        <w:t>;</w:t>
      </w:r>
    </w:p>
    <w:p w14:paraId="363D7F6D" w14:textId="36C71A67" w:rsidR="00E108DA" w:rsidRPr="00911CFB" w:rsidRDefault="00E108DA" w:rsidP="00E108DA">
      <w:pPr>
        <w:ind w:firstLine="720"/>
        <w:jc w:val="both"/>
        <w:rPr>
          <w:lang w:val="sr-Cyrl-CS"/>
        </w:rPr>
      </w:pPr>
      <w:r w:rsidRPr="00911CFB">
        <w:rPr>
          <w:lang w:val="sr-Cyrl-CS"/>
        </w:rPr>
        <w:t>- период почека је 12 месеци од дана пуштања кредита у течај</w:t>
      </w:r>
      <w:r w:rsidR="00E37C26" w:rsidRPr="00911CFB">
        <w:rPr>
          <w:lang w:val="sr-Cyrl-CS"/>
        </w:rPr>
        <w:t>;</w:t>
      </w:r>
    </w:p>
    <w:p w14:paraId="704E5043" w14:textId="69613C89" w:rsidR="00E108DA" w:rsidRPr="00911CFB" w:rsidRDefault="00E108DA" w:rsidP="00E108DA">
      <w:pPr>
        <w:ind w:firstLine="720"/>
        <w:jc w:val="both"/>
        <w:rPr>
          <w:lang w:val="sr-Cyrl-CS"/>
        </w:rPr>
      </w:pPr>
      <w:r w:rsidRPr="00911CFB">
        <w:rPr>
          <w:lang w:val="sr-Cyrl-CS"/>
        </w:rPr>
        <w:t>- накнада за реализацију кредита износи 0,35% од износа кредита, једнократно унапред</w:t>
      </w:r>
      <w:r w:rsidR="00E37C26" w:rsidRPr="00911CFB">
        <w:rPr>
          <w:lang w:val="sr-Cyrl-CS"/>
        </w:rPr>
        <w:t>;</w:t>
      </w:r>
    </w:p>
    <w:p w14:paraId="67D04951" w14:textId="6CAA2B65" w:rsidR="006417F4" w:rsidRPr="00911CFB" w:rsidRDefault="00E108DA" w:rsidP="00B62A05">
      <w:pPr>
        <w:ind w:firstLine="720"/>
        <w:jc w:val="both"/>
        <w:rPr>
          <w:lang w:val="sr-Cyrl-CS"/>
        </w:rPr>
      </w:pPr>
      <w:r w:rsidRPr="00911CFB">
        <w:rPr>
          <w:lang w:val="sr-Cyrl-CS"/>
        </w:rPr>
        <w:t>- отплата кредита у 108 једнаких месечних рата, након истека периода почека.</w:t>
      </w:r>
    </w:p>
    <w:p w14:paraId="496A98CC" w14:textId="77777777" w:rsidR="00B62A05" w:rsidRPr="00911CFB" w:rsidRDefault="00B62A05">
      <w:pPr>
        <w:ind w:firstLine="720"/>
        <w:jc w:val="both"/>
        <w:rPr>
          <w:lang w:val="sr-Cyrl-CS"/>
        </w:rPr>
      </w:pPr>
    </w:p>
    <w:p w14:paraId="5C82C5F5" w14:textId="77777777" w:rsidR="006417F4" w:rsidRPr="00911CFB" w:rsidRDefault="00410924">
      <w:pPr>
        <w:ind w:firstLine="720"/>
        <w:jc w:val="both"/>
        <w:rPr>
          <w:lang w:val="sr-Cyrl-CS"/>
        </w:rPr>
      </w:pPr>
      <w:r w:rsidRPr="00911CFB">
        <w:rPr>
          <w:lang w:val="sr-Cyrl-CS"/>
        </w:rPr>
        <w:t>III. ОБЈАШЊЕЊЕ ОСНОВНИХ ПРАВНИХ ИНСТИТУТА И ПОЈЕДИНАЧНИХ РЕШЕЊА</w:t>
      </w:r>
    </w:p>
    <w:p w14:paraId="6C05F69E" w14:textId="77777777" w:rsidR="006417F4" w:rsidRPr="00911CFB" w:rsidRDefault="006417F4">
      <w:pPr>
        <w:ind w:left="720"/>
        <w:jc w:val="both"/>
        <w:rPr>
          <w:lang w:val="sr-Cyrl-CS"/>
        </w:rPr>
      </w:pPr>
    </w:p>
    <w:p w14:paraId="7909797B" w14:textId="125FC04D" w:rsidR="006417F4" w:rsidRPr="00911CFB" w:rsidRDefault="00410924">
      <w:pPr>
        <w:ind w:firstLine="720"/>
        <w:jc w:val="both"/>
        <w:rPr>
          <w:lang w:val="sr-Cyrl-CS"/>
        </w:rPr>
      </w:pPr>
      <w:r w:rsidRPr="00911CFB">
        <w:rPr>
          <w:lang w:val="sr-Cyrl-CS"/>
        </w:rPr>
        <w:t xml:space="preserve">Одредбом члана 1. </w:t>
      </w:r>
      <w:r w:rsidR="00E37C26" w:rsidRPr="00911CFB">
        <w:rPr>
          <w:lang w:val="sr-Cyrl-CS"/>
        </w:rPr>
        <w:t>Предлога</w:t>
      </w:r>
      <w:r w:rsidRPr="00911CFB">
        <w:rPr>
          <w:lang w:val="sr-Cyrl-CS"/>
        </w:rPr>
        <w:t xml:space="preserve"> закона предвиђа се преузимање обавезе Гаранта да измири обавезе Зајмопримца по задужењу код Зајмодавца, у износу </w:t>
      </w:r>
      <w:r w:rsidR="00B65A32" w:rsidRPr="00044443">
        <w:rPr>
          <w:lang w:val="sr-Cyrl-CS"/>
        </w:rPr>
        <w:t>који не може бити већи од 5.500.000.000,00 динара</w:t>
      </w:r>
      <w:r w:rsidRPr="00911CFB">
        <w:rPr>
          <w:lang w:val="sr-Cyrl-CS"/>
        </w:rPr>
        <w:t>.</w:t>
      </w:r>
    </w:p>
    <w:p w14:paraId="4F257BA2" w14:textId="17B467B3" w:rsidR="006417F4" w:rsidRPr="00911CFB" w:rsidRDefault="00410924">
      <w:pPr>
        <w:ind w:firstLine="720"/>
        <w:jc w:val="both"/>
        <w:rPr>
          <w:lang w:val="sr-Cyrl-CS"/>
        </w:rPr>
      </w:pPr>
      <w:r w:rsidRPr="00911CFB">
        <w:rPr>
          <w:lang w:val="sr-Cyrl-CS"/>
        </w:rPr>
        <w:lastRenderedPageBreak/>
        <w:t>Одредбом члана 2</w:t>
      </w:r>
      <w:r w:rsidR="00B62A05" w:rsidRPr="00911CFB">
        <w:rPr>
          <w:lang w:val="sr-Cyrl-CS"/>
        </w:rPr>
        <w:t>.</w:t>
      </w:r>
      <w:r w:rsidRPr="00911CFB">
        <w:rPr>
          <w:lang w:val="sr-Cyrl-CS"/>
        </w:rPr>
        <w:t xml:space="preserve"> </w:t>
      </w:r>
      <w:r w:rsidR="00E37C26" w:rsidRPr="00911CFB">
        <w:rPr>
          <w:lang w:val="sr-Cyrl-CS"/>
        </w:rPr>
        <w:t>Предлога</w:t>
      </w:r>
      <w:r w:rsidRPr="00911CFB">
        <w:rPr>
          <w:lang w:val="sr-Cyrl-CS"/>
        </w:rPr>
        <w:t xml:space="preserve"> закона предвиђа се да гаранцију из члана 1. овог закона, Гарант даје Зајмодавцу на име обавезе из закључен</w:t>
      </w:r>
      <w:r w:rsidR="00B62A05" w:rsidRPr="00911CFB">
        <w:rPr>
          <w:lang w:val="sr-Cyrl-CS"/>
        </w:rPr>
        <w:t>ог</w:t>
      </w:r>
      <w:r w:rsidRPr="00911CFB">
        <w:rPr>
          <w:lang w:val="sr-Cyrl-CS"/>
        </w:rPr>
        <w:t xml:space="preserve"> </w:t>
      </w:r>
      <w:r w:rsidR="00E37C26" w:rsidRPr="00911CFB">
        <w:rPr>
          <w:lang w:val="sr-Cyrl-CS"/>
        </w:rPr>
        <w:t>У</w:t>
      </w:r>
      <w:r w:rsidRPr="00911CFB">
        <w:rPr>
          <w:lang w:val="sr-Cyrl-CS"/>
        </w:rPr>
        <w:t xml:space="preserve">говора о </w:t>
      </w:r>
      <w:r w:rsidR="00B62A05" w:rsidRPr="00911CFB">
        <w:rPr>
          <w:lang w:val="sr-Cyrl-CS"/>
        </w:rPr>
        <w:t xml:space="preserve">дугорочном </w:t>
      </w:r>
      <w:r w:rsidRPr="00911CFB">
        <w:rPr>
          <w:lang w:val="sr-Cyrl-CS"/>
        </w:rPr>
        <w:t>кредиту.</w:t>
      </w:r>
    </w:p>
    <w:p w14:paraId="7290A19D" w14:textId="0530EF8B" w:rsidR="006417F4" w:rsidRPr="00911CFB" w:rsidRDefault="00410924">
      <w:pPr>
        <w:ind w:firstLine="720"/>
        <w:jc w:val="both"/>
        <w:rPr>
          <w:lang w:val="sr-Cyrl-CS"/>
        </w:rPr>
      </w:pPr>
      <w:r w:rsidRPr="00911CFB">
        <w:rPr>
          <w:lang w:val="sr-Cyrl-CS"/>
        </w:rPr>
        <w:t xml:space="preserve">Одредбом члана </w:t>
      </w:r>
      <w:r w:rsidR="00B62A05" w:rsidRPr="00911CFB">
        <w:rPr>
          <w:lang w:val="sr-Cyrl-CS"/>
        </w:rPr>
        <w:t>3</w:t>
      </w:r>
      <w:r w:rsidRPr="00911CFB">
        <w:rPr>
          <w:lang w:val="sr-Cyrl-CS"/>
        </w:rPr>
        <w:t xml:space="preserve">. </w:t>
      </w:r>
      <w:r w:rsidR="00E37C26" w:rsidRPr="00911CFB">
        <w:rPr>
          <w:lang w:val="sr-Cyrl-CS"/>
        </w:rPr>
        <w:t>Предлога</w:t>
      </w:r>
      <w:r w:rsidRPr="00911CFB">
        <w:rPr>
          <w:lang w:val="sr-Cyrl-CS"/>
        </w:rPr>
        <w:t xml:space="preserve"> закона предвиђају се питања која се односе на обавезе Гаранта.</w:t>
      </w:r>
    </w:p>
    <w:p w14:paraId="277742FF" w14:textId="7787BA43" w:rsidR="006417F4" w:rsidRPr="00911CFB" w:rsidRDefault="00410924">
      <w:pPr>
        <w:ind w:firstLine="720"/>
        <w:jc w:val="both"/>
        <w:rPr>
          <w:lang w:val="sr-Cyrl-CS"/>
        </w:rPr>
      </w:pPr>
      <w:r w:rsidRPr="00911CFB">
        <w:rPr>
          <w:lang w:val="sr-Cyrl-CS"/>
        </w:rPr>
        <w:t xml:space="preserve">Одредбом члана </w:t>
      </w:r>
      <w:r w:rsidR="00B62A05" w:rsidRPr="00911CFB">
        <w:rPr>
          <w:lang w:val="sr-Cyrl-CS"/>
        </w:rPr>
        <w:t>4</w:t>
      </w:r>
      <w:r w:rsidRPr="00911CFB">
        <w:rPr>
          <w:lang w:val="sr-Cyrl-CS"/>
        </w:rPr>
        <w:t xml:space="preserve">. </w:t>
      </w:r>
      <w:r w:rsidR="00E37C26" w:rsidRPr="00911CFB">
        <w:rPr>
          <w:lang w:val="sr-Cyrl-CS"/>
        </w:rPr>
        <w:t>Предлога</w:t>
      </w:r>
      <w:r w:rsidRPr="00911CFB">
        <w:rPr>
          <w:lang w:val="sr-Cyrl-CS"/>
        </w:rPr>
        <w:t xml:space="preserve"> закона предвиђају се питања која се односе на обавезе Зајмопримца.</w:t>
      </w:r>
    </w:p>
    <w:p w14:paraId="15E94EA1" w14:textId="7EFB037B" w:rsidR="006417F4" w:rsidRPr="00911CFB" w:rsidRDefault="00410924">
      <w:pPr>
        <w:ind w:firstLine="720"/>
        <w:jc w:val="both"/>
        <w:rPr>
          <w:lang w:val="sr-Cyrl-CS"/>
        </w:rPr>
      </w:pPr>
      <w:r w:rsidRPr="00911CFB">
        <w:rPr>
          <w:lang w:val="sr-Cyrl-CS"/>
        </w:rPr>
        <w:t xml:space="preserve">Одредбом члана </w:t>
      </w:r>
      <w:r w:rsidR="00B62A05" w:rsidRPr="00911CFB">
        <w:rPr>
          <w:lang w:val="sr-Cyrl-CS"/>
        </w:rPr>
        <w:t>5</w:t>
      </w:r>
      <w:r w:rsidRPr="00911CFB">
        <w:rPr>
          <w:lang w:val="sr-Cyrl-CS"/>
        </w:rPr>
        <w:t xml:space="preserve">. </w:t>
      </w:r>
      <w:r w:rsidR="00E37C26" w:rsidRPr="00911CFB">
        <w:rPr>
          <w:lang w:val="sr-Cyrl-CS"/>
        </w:rPr>
        <w:t>Предлога</w:t>
      </w:r>
      <w:r w:rsidRPr="00911CFB">
        <w:rPr>
          <w:lang w:val="sr-Cyrl-CS"/>
        </w:rPr>
        <w:t xml:space="preserve"> закона предвиђа се регресно право Гаранта</w:t>
      </w:r>
      <w:r w:rsidR="00E37C26" w:rsidRPr="00911CFB">
        <w:rPr>
          <w:lang w:val="sr-Cyrl-CS"/>
        </w:rPr>
        <w:t>,</w:t>
      </w:r>
      <w:r w:rsidRPr="00911CFB">
        <w:rPr>
          <w:lang w:val="sr-Cyrl-CS"/>
        </w:rPr>
        <w:t xml:space="preserve"> ако по основу издате гаранције изврши обавезу уместо Зајмопримца, као корисника кредита.</w:t>
      </w:r>
    </w:p>
    <w:p w14:paraId="3D658348" w14:textId="2CA1B8B4" w:rsidR="006417F4" w:rsidRPr="00911CFB" w:rsidRDefault="00410924">
      <w:pPr>
        <w:ind w:firstLine="720"/>
        <w:jc w:val="both"/>
        <w:rPr>
          <w:lang w:val="sr-Cyrl-CS"/>
        </w:rPr>
      </w:pPr>
      <w:r w:rsidRPr="00911CFB">
        <w:rPr>
          <w:lang w:val="sr-Cyrl-CS"/>
        </w:rPr>
        <w:t xml:space="preserve">Одредбом члана </w:t>
      </w:r>
      <w:r w:rsidR="00B62A05" w:rsidRPr="00911CFB">
        <w:rPr>
          <w:lang w:val="sr-Cyrl-CS"/>
        </w:rPr>
        <w:t>6</w:t>
      </w:r>
      <w:r w:rsidRPr="00911CFB">
        <w:rPr>
          <w:lang w:val="sr-Cyrl-CS"/>
        </w:rPr>
        <w:t xml:space="preserve">. </w:t>
      </w:r>
      <w:r w:rsidR="00E37C26" w:rsidRPr="00911CFB">
        <w:rPr>
          <w:lang w:val="sr-Cyrl-CS"/>
        </w:rPr>
        <w:t>Предлога</w:t>
      </w:r>
      <w:r w:rsidRPr="00911CFB">
        <w:rPr>
          <w:lang w:val="sr-Cyrl-CS"/>
        </w:rPr>
        <w:t xml:space="preserve"> закона предвиђа се отварање наменског рачуна код Народне банке Србије за плаћање обавеза Зајмопримца уз сагласност министра надлежног за послове финансија.</w:t>
      </w:r>
    </w:p>
    <w:p w14:paraId="114AB0D7" w14:textId="19774AB2" w:rsidR="006417F4" w:rsidRPr="00911CFB" w:rsidRDefault="00410924">
      <w:pPr>
        <w:ind w:firstLine="720"/>
        <w:jc w:val="both"/>
        <w:rPr>
          <w:lang w:val="sr-Cyrl-CS"/>
        </w:rPr>
      </w:pPr>
      <w:r w:rsidRPr="00911CFB">
        <w:rPr>
          <w:lang w:val="sr-Cyrl-CS"/>
        </w:rPr>
        <w:t xml:space="preserve">Одредбом члана </w:t>
      </w:r>
      <w:r w:rsidR="00B62A05" w:rsidRPr="00911CFB">
        <w:rPr>
          <w:lang w:val="sr-Cyrl-CS"/>
        </w:rPr>
        <w:t>7</w:t>
      </w:r>
      <w:r w:rsidRPr="00911CFB">
        <w:rPr>
          <w:lang w:val="sr-Cyrl-CS"/>
        </w:rPr>
        <w:t xml:space="preserve">. </w:t>
      </w:r>
      <w:r w:rsidR="00E37C26" w:rsidRPr="00911CFB">
        <w:rPr>
          <w:lang w:val="sr-Cyrl-CS"/>
        </w:rPr>
        <w:t>Предлога</w:t>
      </w:r>
      <w:r w:rsidRPr="00911CFB">
        <w:rPr>
          <w:lang w:val="sr-Cyrl-CS"/>
        </w:rPr>
        <w:t xml:space="preserve"> закона предвиђа се ступање на снагу овог закона.</w:t>
      </w:r>
    </w:p>
    <w:p w14:paraId="30B09998" w14:textId="77777777" w:rsidR="006417F4" w:rsidRPr="00911CFB" w:rsidRDefault="006417F4">
      <w:pPr>
        <w:ind w:firstLine="720"/>
        <w:jc w:val="both"/>
        <w:rPr>
          <w:lang w:val="sr-Cyrl-CS"/>
        </w:rPr>
      </w:pPr>
    </w:p>
    <w:p w14:paraId="160D3EDF" w14:textId="77777777" w:rsidR="006417F4" w:rsidRPr="00911CFB" w:rsidRDefault="00410924">
      <w:pPr>
        <w:ind w:firstLine="720"/>
        <w:jc w:val="both"/>
        <w:rPr>
          <w:lang w:val="sr-Cyrl-CS"/>
        </w:rPr>
      </w:pPr>
      <w:r w:rsidRPr="00911CFB">
        <w:rPr>
          <w:lang w:val="sr-Cyrl-CS"/>
        </w:rPr>
        <w:t>IV. ПРОЦЕНА ИЗНОСА ФИНАНСИЈСКИХ СРЕДСТАВА ПОТРЕБНИХ ЗА СПРОВОЂЕЊЕ ЗАКОНА</w:t>
      </w:r>
    </w:p>
    <w:p w14:paraId="134D97FE" w14:textId="77777777" w:rsidR="006417F4" w:rsidRPr="00911CFB" w:rsidRDefault="006417F4">
      <w:pPr>
        <w:ind w:left="720"/>
        <w:jc w:val="both"/>
        <w:rPr>
          <w:lang w:val="sr-Cyrl-CS"/>
        </w:rPr>
      </w:pPr>
    </w:p>
    <w:p w14:paraId="302DB62E" w14:textId="77777777" w:rsidR="006417F4" w:rsidRPr="00911CFB" w:rsidRDefault="00410924">
      <w:pPr>
        <w:ind w:firstLine="720"/>
        <w:jc w:val="both"/>
        <w:rPr>
          <w:lang w:val="sr-Cyrl-CS"/>
        </w:rPr>
      </w:pPr>
      <w:r w:rsidRPr="00911CFB">
        <w:rPr>
          <w:lang w:val="sr-Cyrl-CS"/>
        </w:rPr>
        <w:t xml:space="preserve">За спровођење овог закона обезбеђиваће се средства у буџету Републике Србије. </w:t>
      </w:r>
    </w:p>
    <w:p w14:paraId="7C6A10E7" w14:textId="77777777" w:rsidR="006417F4" w:rsidRPr="00911CFB" w:rsidRDefault="006417F4">
      <w:pPr>
        <w:jc w:val="both"/>
        <w:rPr>
          <w:lang w:val="sr-Cyrl-CS"/>
        </w:rPr>
      </w:pPr>
    </w:p>
    <w:p w14:paraId="252F1B33" w14:textId="77777777" w:rsidR="006417F4" w:rsidRPr="00911CFB" w:rsidRDefault="006417F4">
      <w:pPr>
        <w:ind w:firstLine="720"/>
        <w:jc w:val="both"/>
        <w:rPr>
          <w:lang w:val="sr-Cyrl-CS"/>
        </w:rPr>
      </w:pPr>
    </w:p>
    <w:sectPr w:rsidR="006417F4" w:rsidRPr="00911CFB" w:rsidSect="001434C3">
      <w:headerReference w:type="even" r:id="rId7"/>
      <w:headerReference w:type="default" r:id="rId8"/>
      <w:footerReference w:type="default" r:id="rId9"/>
      <w:headerReference w:type="first" r:id="rId10"/>
      <w:footerReference w:type="first" r:id="rId11"/>
      <w:pgSz w:w="12240" w:h="15840"/>
      <w:pgMar w:top="990" w:right="1800" w:bottom="1260" w:left="18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67EDC8" w14:textId="77777777" w:rsidR="003D6820" w:rsidRDefault="003D6820">
      <w:r>
        <w:separator/>
      </w:r>
    </w:p>
  </w:endnote>
  <w:endnote w:type="continuationSeparator" w:id="0">
    <w:p w14:paraId="7571F88C" w14:textId="77777777" w:rsidR="003D6820" w:rsidRDefault="003D68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1140516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E47E8F5" w14:textId="5CB8E33A" w:rsidR="001434C3" w:rsidRDefault="001434C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2AB44D2" w14:textId="77777777" w:rsidR="001434C3" w:rsidRDefault="001434C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FB4E6D" w14:textId="77777777" w:rsidR="006417F4" w:rsidRDefault="006417F4">
    <w:pPr>
      <w:pStyle w:val="Footer"/>
      <w:jc w:val="right"/>
    </w:pPr>
  </w:p>
  <w:p w14:paraId="4BB04706" w14:textId="77777777" w:rsidR="006417F4" w:rsidRDefault="006417F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34CE2C" w14:textId="77777777" w:rsidR="003D6820" w:rsidRDefault="003D6820">
      <w:r>
        <w:separator/>
      </w:r>
    </w:p>
  </w:footnote>
  <w:footnote w:type="continuationSeparator" w:id="0">
    <w:p w14:paraId="439C6F2B" w14:textId="77777777" w:rsidR="003D6820" w:rsidRDefault="003D68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109DB5" w14:textId="77777777" w:rsidR="006417F4" w:rsidRDefault="00410924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348CFF4" w14:textId="77777777" w:rsidR="006417F4" w:rsidRDefault="006417F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85845A" w14:textId="01911E99" w:rsidR="001434C3" w:rsidRDefault="001434C3" w:rsidP="001434C3">
    <w:pPr>
      <w:pStyle w:val="Header"/>
      <w:framePr w:wrap="around" w:vAnchor="text" w:hAnchor="margin" w:xAlign="center" w:y="1"/>
      <w:jc w:val="center"/>
    </w:pPr>
  </w:p>
  <w:p w14:paraId="4908C95C" w14:textId="77777777" w:rsidR="006417F4" w:rsidRDefault="006417F4">
    <w:pPr>
      <w:pStyle w:val="Header"/>
      <w:framePr w:wrap="around" w:vAnchor="text" w:hAnchor="margin" w:xAlign="center" w:y="1"/>
      <w:rPr>
        <w:lang w:val="sr-Cyrl-R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16548785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B96F381" w14:textId="03483986" w:rsidR="009E1A5D" w:rsidRDefault="009E1A5D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A74BD82" w14:textId="77777777" w:rsidR="009E1A5D" w:rsidRDefault="009E1A5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2B1219"/>
    <w:multiLevelType w:val="multilevel"/>
    <w:tmpl w:val="222B1219"/>
    <w:lvl w:ilvl="0">
      <w:start w:val="1"/>
      <w:numFmt w:val="upperRoman"/>
      <w:lvlText w:val="%1."/>
      <w:lvlJc w:val="left"/>
      <w:pPr>
        <w:tabs>
          <w:tab w:val="left" w:pos="1440"/>
        </w:tabs>
        <w:ind w:left="144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left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left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left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left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left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left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left" w:pos="6840"/>
        </w:tabs>
        <w:ind w:left="6840" w:hanging="180"/>
      </w:pPr>
    </w:lvl>
  </w:abstractNum>
  <w:abstractNum w:abstractNumId="1" w15:restartNumberingAfterBreak="0">
    <w:nsid w:val="59710405"/>
    <w:multiLevelType w:val="multilevel"/>
    <w:tmpl w:val="59710405"/>
    <w:lvl w:ilvl="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56093026">
    <w:abstractNumId w:val="0"/>
  </w:num>
  <w:num w:numId="2" w16cid:durableId="16276190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4401"/>
    <w:rsid w:val="0001406B"/>
    <w:rsid w:val="00016449"/>
    <w:rsid w:val="0002693A"/>
    <w:rsid w:val="00032E70"/>
    <w:rsid w:val="00036CCA"/>
    <w:rsid w:val="0004011E"/>
    <w:rsid w:val="000440E9"/>
    <w:rsid w:val="000545C5"/>
    <w:rsid w:val="0005510E"/>
    <w:rsid w:val="000722DB"/>
    <w:rsid w:val="000729B6"/>
    <w:rsid w:val="00072D23"/>
    <w:rsid w:val="00084827"/>
    <w:rsid w:val="00085C41"/>
    <w:rsid w:val="00093AA7"/>
    <w:rsid w:val="00097D44"/>
    <w:rsid w:val="000B58C5"/>
    <w:rsid w:val="000E3228"/>
    <w:rsid w:val="000F61B7"/>
    <w:rsid w:val="00101613"/>
    <w:rsid w:val="00115661"/>
    <w:rsid w:val="0011614C"/>
    <w:rsid w:val="00117FC5"/>
    <w:rsid w:val="001244A4"/>
    <w:rsid w:val="00140972"/>
    <w:rsid w:val="001434C3"/>
    <w:rsid w:val="001503C5"/>
    <w:rsid w:val="00154A58"/>
    <w:rsid w:val="00155D24"/>
    <w:rsid w:val="00163D35"/>
    <w:rsid w:val="001667DC"/>
    <w:rsid w:val="001B1378"/>
    <w:rsid w:val="001E29DC"/>
    <w:rsid w:val="002065F3"/>
    <w:rsid w:val="00214212"/>
    <w:rsid w:val="00214E77"/>
    <w:rsid w:val="002527CD"/>
    <w:rsid w:val="00256E7B"/>
    <w:rsid w:val="00265EC5"/>
    <w:rsid w:val="002C3D42"/>
    <w:rsid w:val="002F22E9"/>
    <w:rsid w:val="002F4F4C"/>
    <w:rsid w:val="00301088"/>
    <w:rsid w:val="0031548F"/>
    <w:rsid w:val="00315817"/>
    <w:rsid w:val="0031582B"/>
    <w:rsid w:val="003263C2"/>
    <w:rsid w:val="00332927"/>
    <w:rsid w:val="0034431A"/>
    <w:rsid w:val="00360811"/>
    <w:rsid w:val="003643B5"/>
    <w:rsid w:val="003704D0"/>
    <w:rsid w:val="00394AEF"/>
    <w:rsid w:val="003A7F81"/>
    <w:rsid w:val="003B082C"/>
    <w:rsid w:val="003C0E79"/>
    <w:rsid w:val="003C5951"/>
    <w:rsid w:val="003C683F"/>
    <w:rsid w:val="003D6820"/>
    <w:rsid w:val="003F0317"/>
    <w:rsid w:val="003F5E6B"/>
    <w:rsid w:val="00405785"/>
    <w:rsid w:val="00406F22"/>
    <w:rsid w:val="00410924"/>
    <w:rsid w:val="00441307"/>
    <w:rsid w:val="00456000"/>
    <w:rsid w:val="004603CD"/>
    <w:rsid w:val="00461527"/>
    <w:rsid w:val="0047548E"/>
    <w:rsid w:val="00492E65"/>
    <w:rsid w:val="004948ED"/>
    <w:rsid w:val="004A3F70"/>
    <w:rsid w:val="004D10ED"/>
    <w:rsid w:val="004F4827"/>
    <w:rsid w:val="00511159"/>
    <w:rsid w:val="005140E3"/>
    <w:rsid w:val="00514401"/>
    <w:rsid w:val="00523A3B"/>
    <w:rsid w:val="00525E1F"/>
    <w:rsid w:val="00526167"/>
    <w:rsid w:val="005302CF"/>
    <w:rsid w:val="005312D9"/>
    <w:rsid w:val="00534548"/>
    <w:rsid w:val="00540A41"/>
    <w:rsid w:val="00545E2B"/>
    <w:rsid w:val="005751FF"/>
    <w:rsid w:val="00576CD0"/>
    <w:rsid w:val="00580103"/>
    <w:rsid w:val="00585698"/>
    <w:rsid w:val="005A4CB4"/>
    <w:rsid w:val="005A5E98"/>
    <w:rsid w:val="005C5900"/>
    <w:rsid w:val="005D3B25"/>
    <w:rsid w:val="005D3F8D"/>
    <w:rsid w:val="005D43AB"/>
    <w:rsid w:val="005E023F"/>
    <w:rsid w:val="005F4B6C"/>
    <w:rsid w:val="005F5349"/>
    <w:rsid w:val="00607825"/>
    <w:rsid w:val="00615F7A"/>
    <w:rsid w:val="006175A6"/>
    <w:rsid w:val="00623D35"/>
    <w:rsid w:val="0063060C"/>
    <w:rsid w:val="0063229D"/>
    <w:rsid w:val="00635EF7"/>
    <w:rsid w:val="006417F4"/>
    <w:rsid w:val="00642EA8"/>
    <w:rsid w:val="00655957"/>
    <w:rsid w:val="0065697B"/>
    <w:rsid w:val="00685968"/>
    <w:rsid w:val="0068598A"/>
    <w:rsid w:val="00696223"/>
    <w:rsid w:val="006A19D1"/>
    <w:rsid w:val="006B7ABE"/>
    <w:rsid w:val="006C708F"/>
    <w:rsid w:val="006F1222"/>
    <w:rsid w:val="006F4F23"/>
    <w:rsid w:val="006F51BD"/>
    <w:rsid w:val="00711441"/>
    <w:rsid w:val="007619BA"/>
    <w:rsid w:val="00762DE5"/>
    <w:rsid w:val="00770019"/>
    <w:rsid w:val="00783D3A"/>
    <w:rsid w:val="00791E10"/>
    <w:rsid w:val="007E32C1"/>
    <w:rsid w:val="007F0B9D"/>
    <w:rsid w:val="00802132"/>
    <w:rsid w:val="0080550F"/>
    <w:rsid w:val="00805FB1"/>
    <w:rsid w:val="00806EEA"/>
    <w:rsid w:val="00807ED8"/>
    <w:rsid w:val="008154CB"/>
    <w:rsid w:val="00816FE0"/>
    <w:rsid w:val="00835F1A"/>
    <w:rsid w:val="00836DF2"/>
    <w:rsid w:val="00851131"/>
    <w:rsid w:val="00853395"/>
    <w:rsid w:val="008564A6"/>
    <w:rsid w:val="00867047"/>
    <w:rsid w:val="008715F0"/>
    <w:rsid w:val="00894305"/>
    <w:rsid w:val="008970AD"/>
    <w:rsid w:val="008A1469"/>
    <w:rsid w:val="008A1DE1"/>
    <w:rsid w:val="008A43FE"/>
    <w:rsid w:val="008B1814"/>
    <w:rsid w:val="008E6431"/>
    <w:rsid w:val="008E6631"/>
    <w:rsid w:val="009073F5"/>
    <w:rsid w:val="00911CFB"/>
    <w:rsid w:val="009244F6"/>
    <w:rsid w:val="00927553"/>
    <w:rsid w:val="009308C7"/>
    <w:rsid w:val="00933DEE"/>
    <w:rsid w:val="009349E1"/>
    <w:rsid w:val="00934F40"/>
    <w:rsid w:val="009617A2"/>
    <w:rsid w:val="00962519"/>
    <w:rsid w:val="00962A1B"/>
    <w:rsid w:val="009726CC"/>
    <w:rsid w:val="00976183"/>
    <w:rsid w:val="00992DD3"/>
    <w:rsid w:val="009A1827"/>
    <w:rsid w:val="009A1FB7"/>
    <w:rsid w:val="009B778D"/>
    <w:rsid w:val="009D4700"/>
    <w:rsid w:val="009E1A5D"/>
    <w:rsid w:val="00A01A92"/>
    <w:rsid w:val="00A12555"/>
    <w:rsid w:val="00A13942"/>
    <w:rsid w:val="00A2200A"/>
    <w:rsid w:val="00A22687"/>
    <w:rsid w:val="00A43491"/>
    <w:rsid w:val="00A434AF"/>
    <w:rsid w:val="00A453C5"/>
    <w:rsid w:val="00A60E45"/>
    <w:rsid w:val="00A96186"/>
    <w:rsid w:val="00A9673D"/>
    <w:rsid w:val="00A97E9E"/>
    <w:rsid w:val="00AA58CE"/>
    <w:rsid w:val="00AC241F"/>
    <w:rsid w:val="00AC2931"/>
    <w:rsid w:val="00AC3021"/>
    <w:rsid w:val="00AF75A5"/>
    <w:rsid w:val="00B07527"/>
    <w:rsid w:val="00B10C93"/>
    <w:rsid w:val="00B12F7C"/>
    <w:rsid w:val="00B14E2C"/>
    <w:rsid w:val="00B1590D"/>
    <w:rsid w:val="00B46D82"/>
    <w:rsid w:val="00B56777"/>
    <w:rsid w:val="00B62A05"/>
    <w:rsid w:val="00B65A32"/>
    <w:rsid w:val="00B72FEF"/>
    <w:rsid w:val="00B83DF0"/>
    <w:rsid w:val="00B93DDA"/>
    <w:rsid w:val="00B96835"/>
    <w:rsid w:val="00BB6F4C"/>
    <w:rsid w:val="00BE70E2"/>
    <w:rsid w:val="00BF68C1"/>
    <w:rsid w:val="00C02B55"/>
    <w:rsid w:val="00C355C0"/>
    <w:rsid w:val="00C44247"/>
    <w:rsid w:val="00C63B01"/>
    <w:rsid w:val="00C70FFA"/>
    <w:rsid w:val="00C760DB"/>
    <w:rsid w:val="00C769B1"/>
    <w:rsid w:val="00C77854"/>
    <w:rsid w:val="00C81F23"/>
    <w:rsid w:val="00C934E0"/>
    <w:rsid w:val="00CA3F69"/>
    <w:rsid w:val="00CC44F3"/>
    <w:rsid w:val="00CC6F8A"/>
    <w:rsid w:val="00CD306B"/>
    <w:rsid w:val="00CD4248"/>
    <w:rsid w:val="00D01CC1"/>
    <w:rsid w:val="00D05A31"/>
    <w:rsid w:val="00D27543"/>
    <w:rsid w:val="00D53CF0"/>
    <w:rsid w:val="00D707C8"/>
    <w:rsid w:val="00D7550A"/>
    <w:rsid w:val="00D834CA"/>
    <w:rsid w:val="00D9434E"/>
    <w:rsid w:val="00DB5A60"/>
    <w:rsid w:val="00DB5FE1"/>
    <w:rsid w:val="00DC5E6B"/>
    <w:rsid w:val="00E108DA"/>
    <w:rsid w:val="00E12032"/>
    <w:rsid w:val="00E37C26"/>
    <w:rsid w:val="00E4208B"/>
    <w:rsid w:val="00E45FFE"/>
    <w:rsid w:val="00E542DA"/>
    <w:rsid w:val="00E54EA1"/>
    <w:rsid w:val="00E70499"/>
    <w:rsid w:val="00E7133F"/>
    <w:rsid w:val="00E97004"/>
    <w:rsid w:val="00EA0305"/>
    <w:rsid w:val="00ED1B6E"/>
    <w:rsid w:val="00ED2E71"/>
    <w:rsid w:val="00EE63E9"/>
    <w:rsid w:val="00EF792F"/>
    <w:rsid w:val="00F14180"/>
    <w:rsid w:val="00F17DFD"/>
    <w:rsid w:val="00F528F7"/>
    <w:rsid w:val="00F562C3"/>
    <w:rsid w:val="00F635EF"/>
    <w:rsid w:val="00F66FD9"/>
    <w:rsid w:val="00F71F3F"/>
    <w:rsid w:val="00F764D3"/>
    <w:rsid w:val="00F77FF7"/>
    <w:rsid w:val="00F8090C"/>
    <w:rsid w:val="00F94403"/>
    <w:rsid w:val="00FC641C"/>
    <w:rsid w:val="4F0639DE"/>
    <w:rsid w:val="51AF1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D621F31"/>
  <w15:docId w15:val="{D77A81F4-DD66-42DB-97E5-61665C9992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0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qFormat/>
    <w:pPr>
      <w:tabs>
        <w:tab w:val="center" w:pos="4320"/>
        <w:tab w:val="right" w:pos="8640"/>
      </w:tabs>
    </w:pPr>
  </w:style>
  <w:style w:type="paragraph" w:styleId="Header">
    <w:name w:val="header"/>
    <w:basedOn w:val="Normal"/>
    <w:link w:val="HeaderChar"/>
    <w:uiPriority w:val="99"/>
    <w:qFormat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qFormat/>
  </w:style>
  <w:style w:type="character" w:styleId="Strong">
    <w:name w:val="Strong"/>
    <w:uiPriority w:val="22"/>
    <w:qFormat/>
    <w:rPr>
      <w:b/>
      <w:bCs/>
    </w:rPr>
  </w:style>
  <w:style w:type="character" w:customStyle="1" w:styleId="FooterChar">
    <w:name w:val="Footer Char"/>
    <w:link w:val="Footer"/>
    <w:uiPriority w:val="99"/>
    <w:qFormat/>
    <w:rPr>
      <w:sz w:val="24"/>
      <w:szCs w:val="24"/>
    </w:rPr>
  </w:style>
  <w:style w:type="paragraph" w:styleId="NoSpacing">
    <w:name w:val="No Spacing"/>
    <w:uiPriority w:val="1"/>
    <w:qFormat/>
    <w:rPr>
      <w:rFonts w:ascii="Calibri" w:eastAsia="Calibri" w:hAnsi="Calibr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9E1A5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1519</Words>
  <Characters>8660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 Šantić 42</dc:creator>
  <cp:lastModifiedBy>Ivana Vojinovic</cp:lastModifiedBy>
  <cp:revision>2</cp:revision>
  <cp:lastPrinted>2026-05-22T07:16:00Z</cp:lastPrinted>
  <dcterms:created xsi:type="dcterms:W3CDTF">2026-05-22T14:13:00Z</dcterms:created>
  <dcterms:modified xsi:type="dcterms:W3CDTF">2026-05-22T14:13:00Z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1033-12.2.0.23196</vt:lpwstr>
  </property>
  <property fmtid="{D5CDD505-2E9C-101B-9397-08002B2CF9AE}" pid="3" name="ICV">
    <vt:lpwstr>39BA4B306F06425DAC407888BF800F58_13</vt:lpwstr>
  </property>
</Properties>
</file>