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76E4E" w14:textId="77777777" w:rsidR="001807CE" w:rsidRPr="001807CE" w:rsidRDefault="001807CE" w:rsidP="001807CE">
      <w:pPr>
        <w:spacing w:after="7" w:line="240" w:lineRule="auto"/>
        <w:ind w:left="19" w:right="24" w:firstLine="705"/>
        <w:jc w:val="center"/>
        <w:rPr>
          <w:rFonts w:ascii="Times New Roman" w:eastAsia="Times New Roman" w:hAnsi="Times New Roman" w:cs="Times New Roman"/>
          <w:b/>
          <w:bCs/>
          <w:sz w:val="24"/>
          <w:szCs w:val="24"/>
          <w:lang w:val="sr-Cyrl-RS"/>
        </w:rPr>
      </w:pPr>
      <w:r w:rsidRPr="001807CE">
        <w:rPr>
          <w:rFonts w:ascii="Times New Roman" w:eastAsia="Times New Roman" w:hAnsi="Times New Roman" w:cs="Times New Roman"/>
          <w:b/>
          <w:bCs/>
          <w:sz w:val="24"/>
          <w:szCs w:val="24"/>
          <w:lang w:val="sr-Cyrl-RS"/>
        </w:rPr>
        <w:t>АНАЛИЗА ЕФЕКАТА</w:t>
      </w:r>
    </w:p>
    <w:p w14:paraId="508F5072" w14:textId="77777777" w:rsidR="001807CE" w:rsidRPr="001807CE" w:rsidRDefault="001807CE" w:rsidP="001807CE">
      <w:pPr>
        <w:spacing w:after="7" w:line="240" w:lineRule="auto"/>
        <w:ind w:left="19" w:right="24" w:firstLine="705"/>
        <w:jc w:val="both"/>
        <w:rPr>
          <w:rFonts w:ascii="Times New Roman" w:eastAsia="Times New Roman" w:hAnsi="Times New Roman" w:cs="Times New Roman"/>
          <w:sz w:val="24"/>
          <w:szCs w:val="24"/>
          <w:lang w:val="sr-Cyrl-RS"/>
        </w:rPr>
      </w:pPr>
    </w:p>
    <w:p w14:paraId="250E0267"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1. САГЛЕДАВАЊЕ ПОСТОЈЕЋЕГ СТАЊА</w:t>
      </w:r>
    </w:p>
    <w:p w14:paraId="257EECDB"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1) Приказати постојеће стање у предметној области у складу са важећим правним оквиром.</w:t>
      </w:r>
    </w:p>
    <w:p w14:paraId="11515352"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На предметну област се примењује Закон о пресађивању људских органа („Службени гласник РС</w:t>
      </w:r>
      <w:r w:rsidR="00CC62EA" w:rsidRPr="00CC62EA">
        <w:rPr>
          <w:rFonts w:ascii="Times New Roman" w:eastAsia="Calibri" w:hAnsi="Times New Roman" w:cs="Times New Roman"/>
          <w:sz w:val="24"/>
          <w:szCs w:val="24"/>
          <w:lang w:val="sr-Cyrl-RS"/>
        </w:rPr>
        <w:t>”</w:t>
      </w:r>
      <w:r w:rsidR="00CC62EA">
        <w:rPr>
          <w:rFonts w:ascii="Times New Roman" w:eastAsia="Calibri" w:hAnsi="Times New Roman" w:cs="Times New Roman"/>
          <w:sz w:val="24"/>
          <w:szCs w:val="24"/>
          <w:lang w:val="sr-Cyrl-RS"/>
        </w:rPr>
        <w:t>, бр.</w:t>
      </w:r>
      <w:r w:rsidRPr="001807CE">
        <w:rPr>
          <w:rFonts w:ascii="Times New Roman" w:eastAsia="Calibri" w:hAnsi="Times New Roman" w:cs="Times New Roman"/>
          <w:sz w:val="24"/>
          <w:szCs w:val="24"/>
          <w:lang w:val="sr-Cyrl-RS"/>
        </w:rPr>
        <w:t xml:space="preserve"> 57/18 и 111/21 – УС), с тим што је Одлуком Уставног суда број </w:t>
      </w:r>
      <w:r w:rsidRPr="001807CE">
        <w:rPr>
          <w:rFonts w:ascii="Times New Roman" w:eastAsia="Calibri" w:hAnsi="Times New Roman" w:cs="Times New Roman"/>
          <w:sz w:val="24"/>
          <w:szCs w:val="24"/>
          <w:lang w:val="sr-Latn-RS"/>
        </w:rPr>
        <w:t>I</w:t>
      </w:r>
      <w:r w:rsidRPr="001807CE">
        <w:rPr>
          <w:rFonts w:ascii="Times New Roman" w:eastAsia="Calibri" w:hAnsi="Times New Roman" w:cs="Times New Roman"/>
          <w:sz w:val="24"/>
          <w:szCs w:val="24"/>
          <w:lang w:val="sr-Cyrl-RS"/>
        </w:rPr>
        <w:t>Уз-223/2018 („Службени гласник РС</w:t>
      </w:r>
      <w:r w:rsidR="00CC62EA" w:rsidRPr="00CC62EA">
        <w:rPr>
          <w:rFonts w:ascii="Times New Roman" w:eastAsia="Calibri" w:hAnsi="Times New Roman" w:cs="Times New Roman"/>
          <w:sz w:val="24"/>
          <w:szCs w:val="24"/>
          <w:lang w:val="sr-Cyrl-RS"/>
        </w:rPr>
        <w:t>”</w:t>
      </w:r>
      <w:r w:rsidR="00CC62EA">
        <w:rPr>
          <w:rFonts w:ascii="Times New Roman" w:eastAsia="Calibri" w:hAnsi="Times New Roman" w:cs="Times New Roman"/>
          <w:sz w:val="24"/>
          <w:szCs w:val="24"/>
          <w:lang w:val="sr-Cyrl-RS"/>
        </w:rPr>
        <w:t>, број 111/</w:t>
      </w:r>
      <w:r w:rsidRPr="001807CE">
        <w:rPr>
          <w:rFonts w:ascii="Times New Roman" w:eastAsia="Calibri" w:hAnsi="Times New Roman" w:cs="Times New Roman"/>
          <w:sz w:val="24"/>
          <w:szCs w:val="24"/>
          <w:lang w:val="sr-Cyrl-RS"/>
        </w:rPr>
        <w:t>21), утврђено да одредбе члана 23. Закон о пресађивању људских органа („</w:t>
      </w:r>
      <w:r w:rsidRPr="001807CE">
        <w:rPr>
          <w:rFonts w:ascii="Times New Roman" w:eastAsia="Calibri" w:hAnsi="Times New Roman" w:cs="Times New Roman"/>
          <w:sz w:val="24"/>
          <w:szCs w:val="24"/>
          <w:lang w:val="sr-Latn-RS"/>
        </w:rPr>
        <w:t>Службени гласник РС</w:t>
      </w:r>
      <w:r w:rsidRPr="001807CE">
        <w:rPr>
          <w:rFonts w:ascii="Times New Roman" w:eastAsia="Calibri" w:hAnsi="Times New Roman" w:cs="Times New Roman"/>
          <w:sz w:val="24"/>
          <w:szCs w:val="24"/>
          <w:lang w:val="sr-Cyrl-RS"/>
        </w:rPr>
        <w:t>”, број 57/18), којим се уређују у</w:t>
      </w:r>
      <w:r w:rsidRPr="001807CE">
        <w:rPr>
          <w:rFonts w:ascii="Times New Roman" w:eastAsia="Calibri" w:hAnsi="Times New Roman" w:cs="Times New Roman"/>
          <w:sz w:val="24"/>
          <w:szCs w:val="24"/>
          <w:lang w:val="sr-Latn-RS"/>
        </w:rPr>
        <w:t xml:space="preserve">слови за даривање људских органа </w:t>
      </w:r>
      <w:r w:rsidRPr="001807CE">
        <w:rPr>
          <w:rFonts w:ascii="Times New Roman" w:eastAsia="Calibri" w:hAnsi="Times New Roman" w:cs="Times New Roman"/>
          <w:sz w:val="24"/>
          <w:szCs w:val="24"/>
          <w:lang w:val="sr-Cyrl-RS"/>
        </w:rPr>
        <w:t xml:space="preserve">умрлог лица, </w:t>
      </w:r>
      <w:r w:rsidRPr="001807CE">
        <w:rPr>
          <w:rFonts w:ascii="Times New Roman" w:eastAsia="Calibri" w:hAnsi="Times New Roman" w:cs="Times New Roman"/>
          <w:sz w:val="24"/>
          <w:szCs w:val="24"/>
          <w:lang w:val="sr-Latn-RS"/>
        </w:rPr>
        <w:t>нису у сагласности са Уставом</w:t>
      </w:r>
      <w:r w:rsidRPr="001807CE">
        <w:rPr>
          <w:rFonts w:ascii="Times New Roman" w:eastAsia="Calibri" w:hAnsi="Times New Roman" w:cs="Times New Roman"/>
          <w:sz w:val="24"/>
          <w:szCs w:val="24"/>
          <w:lang w:val="sr-Cyrl-RS"/>
        </w:rPr>
        <w:t>, те је зато Законом о изменама и допунама Закона о пресађивању људских органа потребно прописати услове за даривање људских органа умрлог лица у складу са наведеном одлуком Уставног суда, како би се омогућило повећање броја обављених поступака пресађивања људских органа и тиме смањење листе чекања за пресађивање људских органа, а у циљу унапређења здравља грађана Републике Србије и квалитета здравствене заштите у складу са савременим стандардима медицинске науке и праксе у овој области.</w:t>
      </w:r>
    </w:p>
    <w:p w14:paraId="77F62862"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Статистички приказ постојећег стања у предметној области у складу са важећим правним оквиром: </w:t>
      </w:r>
      <w:bookmarkStart w:id="0" w:name="_Hlk199844298"/>
    </w:p>
    <w:p w14:paraId="39782F43"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Број болесника на листи чекања за пресађивање </w:t>
      </w:r>
      <w:bookmarkEnd w:id="0"/>
      <w:r w:rsidRPr="001807CE">
        <w:rPr>
          <w:rFonts w:ascii="Times New Roman" w:eastAsia="Calibri" w:hAnsi="Times New Roman" w:cs="Times New Roman"/>
          <w:sz w:val="24"/>
          <w:szCs w:val="24"/>
          <w:lang w:val="sr-Cyrl-RS"/>
        </w:rPr>
        <w:t>људских органа, ћелија и ткива је био 1700 у 2025. години.</w:t>
      </w:r>
    </w:p>
    <w:p w14:paraId="52B9FA53" w14:textId="77777777" w:rsidR="001807CE" w:rsidRPr="001807CE" w:rsidRDefault="001807CE" w:rsidP="001807CE">
      <w:pPr>
        <w:spacing w:line="254" w:lineRule="auto"/>
        <w:ind w:firstLine="720"/>
        <w:jc w:val="both"/>
        <w:rPr>
          <w:rFonts w:ascii="Times New Roman" w:eastAsia="Calibri" w:hAnsi="Times New Roman" w:cs="Times New Roman"/>
          <w:color w:val="EE0000"/>
          <w:sz w:val="24"/>
          <w:szCs w:val="24"/>
          <w:lang w:val="sr-Cyrl-RS"/>
        </w:rPr>
      </w:pPr>
      <w:r w:rsidRPr="001807CE">
        <w:rPr>
          <w:rFonts w:ascii="Times New Roman" w:eastAsia="Calibri" w:hAnsi="Times New Roman" w:cs="Times New Roman"/>
          <w:sz w:val="24"/>
          <w:szCs w:val="24"/>
          <w:lang w:val="sr-Cyrl-RS"/>
        </w:rPr>
        <w:t>У евиденцију лица која не желе да дарују своје органе односно ткива која је у функцији у Управи за биомедицину уписано је 454 лица.</w:t>
      </w:r>
    </w:p>
    <w:p w14:paraId="43C52BF4"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Стављање на листу чекања, као и селекција болесника за трансплантацију бубрега, јетре и срца врши се по строго утврђеним алокационим моделима.</w:t>
      </w:r>
    </w:p>
    <w:p w14:paraId="7E33F565"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Број давалаца људских органа/донора и број пресађених људских органа у здравственим установама у Републици Србији:</w:t>
      </w:r>
    </w:p>
    <w:p w14:paraId="2A5A2804"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2010. години: реализовано је 38 донора и пресађено је 86 људских органа  (67 бубрега и 19 јетри)</w:t>
      </w:r>
    </w:p>
    <w:p w14:paraId="5FBDF2E6"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2011. години: реализовано је 26 донора и пресађено је 58 људских органа  (49 бубрега и 9 јетри)</w:t>
      </w:r>
    </w:p>
    <w:p w14:paraId="151C4C68"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2012. години: реализовано је 28 донора и пресађено је 54 људска органа  (47 бубрега и 7 јетри)</w:t>
      </w:r>
    </w:p>
    <w:p w14:paraId="79ABE601"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2013. години: реализовано је 41 донор и пресађено је 95 људских органа  (74 бубрега, 17 јетри и 4 срца)</w:t>
      </w:r>
    </w:p>
    <w:p w14:paraId="52A3A55B"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2014. години: реализовано је 22 донора и пресађено је 46 људских органа  (37 бубрега, 4 јетре и 5 срца)</w:t>
      </w:r>
    </w:p>
    <w:p w14:paraId="6B0B6A99"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2015. години: реализовано је 18 донора и пресађено је 44 људска органа  (32 бубрега, 7 јетри и 5 срца)</w:t>
      </w:r>
    </w:p>
    <w:p w14:paraId="300567EB"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lastRenderedPageBreak/>
        <w:t>- Укупан број донора и број пресађених људских органа у 2016. години: реализовано је 14 донора и пресађено је 36 људских органа  (22 бубрега, 8 јетри и 6 срца)</w:t>
      </w:r>
    </w:p>
    <w:p w14:paraId="5A70716B"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2017. години: реализовано је 40 донора и пресађено је 92 људска органа  (62 бубрега, 23 јетре и 7 срца)</w:t>
      </w:r>
    </w:p>
    <w:p w14:paraId="26BC07EA"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2018. години: реализовано је 23 донора и пресађено је 64 људска органа  (38 бубрега, 16 јетри и 10 срца)</w:t>
      </w:r>
    </w:p>
    <w:p w14:paraId="16886105"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2019. години: реализовано је 15 донора и пресађено је 37 људских органа  (21 бубрег, 9 јетри и 7 срца)</w:t>
      </w:r>
    </w:p>
    <w:p w14:paraId="08FEBB76"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2020. години: реализовано је 3 донора и пресађено је 10 људских органа  (6 бубрега, 3 јетре и 1 срце)</w:t>
      </w:r>
    </w:p>
    <w:p w14:paraId="2F6A4BA6"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2021. години: реализовано је 3 донора и пресађено је 9 људских органа  (5 бубрега, 3 јетре и 1 срце)</w:t>
      </w:r>
    </w:p>
    <w:p w14:paraId="1BE4F879"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2022. години: реализовано је 2 донора и пресађено је 2 људска органа (2 бубрега, 0 јетри и 0 срца)</w:t>
      </w:r>
    </w:p>
    <w:p w14:paraId="3A1CF347"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2023. години: реализовано је 13 донора и пресађено је 32 људска органа  (23 бубрега, 4 јетре и 5 срца)</w:t>
      </w:r>
    </w:p>
    <w:p w14:paraId="03ADC2EA"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2024. години: реализовано је 9 донора и пресађено је 30 људских органа  (17 бубрега, 6 јетри и 7 срца)</w:t>
      </w:r>
    </w:p>
    <w:p w14:paraId="3C1B2F80"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Укупан број донора и број пресађених људских органа у 2025. години: реализовано је 20 донора и пресађено је 63 људских органа  (34 бубрега, 12 јетри и 17 срца)</w:t>
      </w:r>
    </w:p>
    <w:p w14:paraId="79FA0695"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Latn-RS"/>
        </w:rPr>
      </w:pPr>
      <w:r w:rsidRPr="001807CE">
        <w:rPr>
          <w:rFonts w:ascii="Times New Roman" w:eastAsia="Calibri" w:hAnsi="Times New Roman" w:cs="Times New Roman"/>
          <w:sz w:val="24"/>
          <w:szCs w:val="24"/>
          <w:lang w:val="sr-Cyrl-RS"/>
        </w:rPr>
        <w:t>Важно је напоменути да током 2020. и 2021. године, у здравственим установама за даривање људских органа, односно трансплантационим центрима (здравственим установама терцијарног нивоа здравствене заштите, које су овлашћене за узимање, односно за пресађивање људских органа), због проглашења пандемије вируса корона (</w:t>
      </w:r>
      <w:r w:rsidRPr="001807CE">
        <w:rPr>
          <w:rFonts w:ascii="Times New Roman" w:eastAsia="Calibri" w:hAnsi="Times New Roman" w:cs="Times New Roman"/>
          <w:sz w:val="24"/>
          <w:szCs w:val="24"/>
          <w:lang w:val="sr-Latn-RS"/>
        </w:rPr>
        <w:t>Covid - 19</w:t>
      </w:r>
      <w:r w:rsidRPr="001807CE">
        <w:rPr>
          <w:rFonts w:ascii="Times New Roman" w:eastAsia="Calibri" w:hAnsi="Times New Roman" w:cs="Times New Roman"/>
          <w:sz w:val="24"/>
          <w:szCs w:val="24"/>
          <w:lang w:val="sr-Cyrl-RS"/>
        </w:rPr>
        <w:t>) и нестабилне епидемиолошке ситуације, није било могуће реализовати већи број донора, као и трансплантација људских органа.</w:t>
      </w:r>
      <w:bookmarkStart w:id="1" w:name="_Hlk199864506"/>
    </w:p>
    <w:p w14:paraId="07DB6E1B"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Latn-RS"/>
        </w:rPr>
      </w:pPr>
      <w:r w:rsidRPr="001807CE">
        <w:rPr>
          <w:rFonts w:ascii="Times New Roman" w:eastAsia="Calibri" w:hAnsi="Times New Roman" w:cs="Times New Roman"/>
          <w:sz w:val="24"/>
          <w:szCs w:val="24"/>
          <w:lang w:val="sr-Cyrl-RS"/>
        </w:rPr>
        <w:t>Управа за биомедицину Министарства здравља је успоставила Мрежу овлашћених здравствених установа за даривање људских органа, овлашћених здравствених установа за тестирање даваоца и примаоца људских органа и овлашћених центара за пресађивање људских органа које испуњавају услове утврђене важећим прописима. У наведеној Мрежи обављају се послови даривања, тестирања, процене подобности даваоца и подобности људских органа, прибављања, очувања, превоза, доделе и пресађивања људских органа у сврху лечења људи.</w:t>
      </w:r>
    </w:p>
    <w:p w14:paraId="081BAB8C"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Свака здравствена установа са јединицом интензивног лечења (у даљем тексту: здравствена установа за даривање људских органа) успоставља систем и ефикасне процедуре за даривање, односно прибављање људских органа умрлих лица, у складу са савременим медицинским достигнућима и највишим професионалним стандардима. </w:t>
      </w:r>
    </w:p>
    <w:p w14:paraId="2890D401"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Здравствена установа за даривање људских органа је стационарна здравствена установа, у којој се обављају поступци и послови прибављања, односно узимања људских органа од умрлих лица, намењених за пресађивање.</w:t>
      </w:r>
    </w:p>
    <w:p w14:paraId="57220267"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lastRenderedPageBreak/>
        <w:t>Здравствена установа за даривање људских органа располаже квалификованим кадром, опремом и простором у којем се обављају послови утврђивања смрти, обезбеђења одговарајућег пристанка за даривање људских органа, оптимално збрињавање и одржавање виталности људских органа даваоца, процену подобности даваоца и људских органа, као и брзе доступности одговарајућих информација за потребе државне или међународне размене људских органа.</w:t>
      </w:r>
    </w:p>
    <w:p w14:paraId="4EC313AA"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Здравствена установа за даривање људских органа именује најмање једног координатора за даривање људских органа или чланове координационог тима. Координатор за даривање људских органа је доктор медицине специјалиста одговарајуће специјалности, са најмање две године радног искуства на пословима прибављања, односно узимања људских органа од умрлих лица, намењених за пресађивање и пословима утврђивања смрти, обезбеђења одговарајућег пристанка за даривање људских органа, оптимално збрињавање и одржавање виталности људских органа даваоца, процену подобности даваоца и људских органа, као и брзе доступности одговарајућих информација за потребе државне или међународне размене људских органа.</w:t>
      </w:r>
    </w:p>
    <w:p w14:paraId="2CD65054"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Републички програм за пресађивање људских органа у организационој структури здравствених установа обухвата и здравствене установе које врше имуногенетска и микробиолошка, односно вирусолошка тестирања примаоца и даваоца људских органа, имајући у виду да су незаобилазна и обавезна у процедури пресађивања људских органа.</w:t>
      </w:r>
    </w:p>
    <w:p w14:paraId="34D46BC0"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Центар за пресађивање људских органа је здравствена установа терцијарног нивоа здравствене заштите из Плана мреже здравствених установа који доноси Влада, а која је овлашћена за узимање, односно пресађивање појединог или више људских органа.</w:t>
      </w:r>
    </w:p>
    <w:p w14:paraId="5436784B"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Центар за пресађивање људских органа има у радном односу најмање:</w:t>
      </w:r>
    </w:p>
    <w:p w14:paraId="48B1C364"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1) координатора за пресађивање људских органа,</w:t>
      </w:r>
    </w:p>
    <w:p w14:paraId="66A1AD9D"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2) тим за узимање људских органа,</w:t>
      </w:r>
    </w:p>
    <w:p w14:paraId="638E5B84"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3) тим за пресађивање људских органа.</w:t>
      </w:r>
    </w:p>
    <w:p w14:paraId="6759BDFA"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Координатора за пресађивање људских органа именује директор здравствене установе, односно центра за пресађивање људских органа.</w:t>
      </w:r>
    </w:p>
    <w:p w14:paraId="78DA16A7"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Координатор за пресађивање људских органа је доктор медицине специјалиста одговарајуће специјалности, са најмање две године радног искуства на пословима из области пресађивања људских органа. Задужен је за координацију поступака узимања људских органа са здравственом установом за даривање људских органа, односно центром за пресађивање људских органа, као и координацију и извештавање Управе за биомедицину. Поред тога, задужен је за стручно оспособљавање и едукацију чланова тима за узимање људских органа и тима за пресађивање људских органа, систем квалитета програма за пресађивање људских органа и учествује у националним и међународним стручним телима и скуповима из своје надлежности.</w:t>
      </w:r>
    </w:p>
    <w:p w14:paraId="61A40804"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Тим за узимање људских органа је део стручног тима за пресађивање људских органа овлашћеног центра за пресађивање, а обавља узимање људских органа у сврху пресађивања.</w:t>
      </w:r>
    </w:p>
    <w:p w14:paraId="6CD46B53"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lastRenderedPageBreak/>
        <w:t>Тим за пресађивање људских органа је стручни тим овлашћеног центра за пресађивање људских органа који обавља пресађивање једне или више врста људских органа.</w:t>
      </w:r>
    </w:p>
    <w:p w14:paraId="2C26423E"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Уз здравствене раднике, центар за пресађивање људских органа има на располагању доктора медицине специјалисту психијатрије или дипломираног психолога са одговарајућим искуством у евалуацији потенцијалних живих давалаца, породичне интеракције и психолошку подршку тиму за пресађивање људских органа, примаоцима људских органа и пацијентима, као и социјалног радника за спровођење програма социјалне рехабилитације примаоца људских органа.</w:t>
      </w:r>
    </w:p>
    <w:p w14:paraId="52C81E5D"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Центар за пресађивање људских органа има администратора (или главну сестру) за послове из области пресађивања људских органа који је одговоран за административно управљање медицинском документацијом и обезбеђење следљивости људских органа из надлежности.</w:t>
      </w:r>
    </w:p>
    <w:p w14:paraId="6241A775"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За делатност пресађивања људских органа код пацијената – деце, чланови тима за пресађивање људских органа имају доказано искуство у пресађивању појединог људског органа код пацијената – деце, а тим за пресађивање људских органа у свом саставу има и доктора медицине специјалисту педијатрије одговарајуће уже специјалности.</w:t>
      </w:r>
    </w:p>
    <w:p w14:paraId="0BC20CE6"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Евиденција лица која не желе да дарују своје органе односно ткива већ је у функцији у Управи за биомедицину. Наведена евиденција није унета у претходно важећи члан 23. Закона о пресађивању људских органа из 2018. године. Унос података у наведену евиденцију врши искључиво овлашћени државни службеник који је запослен у Управи за биомедцину.</w:t>
      </w:r>
    </w:p>
    <w:bookmarkEnd w:id="1"/>
    <w:p w14:paraId="2E757B6B"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2) Да ли је уочен проблем у области и на коју циљну групу се односи? Представити узроке и последице проблема?</w:t>
      </w:r>
    </w:p>
    <w:p w14:paraId="6C0C839F"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Одлуком Уставног суда број </w:t>
      </w:r>
      <w:r w:rsidRPr="001807CE">
        <w:rPr>
          <w:rFonts w:ascii="Times New Roman" w:eastAsia="Calibri" w:hAnsi="Times New Roman" w:cs="Times New Roman"/>
          <w:sz w:val="24"/>
          <w:szCs w:val="24"/>
          <w:lang w:val="sr-Latn-RS"/>
        </w:rPr>
        <w:t>I</w:t>
      </w:r>
      <w:r w:rsidRPr="001807CE">
        <w:rPr>
          <w:rFonts w:ascii="Times New Roman" w:eastAsia="Calibri" w:hAnsi="Times New Roman" w:cs="Times New Roman"/>
          <w:sz w:val="24"/>
          <w:szCs w:val="24"/>
          <w:lang w:val="sr-Cyrl-RS"/>
        </w:rPr>
        <w:t>Уз-223/2018 („Службени гласник РС</w:t>
      </w:r>
      <w:r w:rsidR="00CC62EA" w:rsidRPr="00CC62EA">
        <w:rPr>
          <w:rFonts w:ascii="Times New Roman" w:eastAsia="Calibri" w:hAnsi="Times New Roman" w:cs="Times New Roman"/>
          <w:sz w:val="24"/>
          <w:szCs w:val="24"/>
          <w:lang w:val="sr-Cyrl-RS"/>
        </w:rPr>
        <w:t>”</w:t>
      </w:r>
      <w:r w:rsidR="00CC62EA">
        <w:rPr>
          <w:rFonts w:ascii="Times New Roman" w:eastAsia="Calibri" w:hAnsi="Times New Roman" w:cs="Times New Roman"/>
          <w:sz w:val="24"/>
          <w:szCs w:val="24"/>
          <w:lang w:val="sr-Cyrl-RS"/>
        </w:rPr>
        <w:t>, број 111/</w:t>
      </w:r>
      <w:r w:rsidRPr="001807CE">
        <w:rPr>
          <w:rFonts w:ascii="Times New Roman" w:eastAsia="Calibri" w:hAnsi="Times New Roman" w:cs="Times New Roman"/>
          <w:sz w:val="24"/>
          <w:szCs w:val="24"/>
          <w:lang w:val="sr-Cyrl-RS"/>
        </w:rPr>
        <w:t>21) утврђено је да одредбе члана 23. Закона о пресађивању људских органа („Службени гласник РС”, број 57/18), којима се уређују услови за даривање људских органа умрлог лица, нису у сагласности са Уставом. Наведена одлука има највише утицаја на болесне грађане Републике Србије којима је здравље и живот озбиљно угрожен чекајући на листи чекања за пресађивање људских органа.</w:t>
      </w:r>
    </w:p>
    <w:p w14:paraId="37225D1A"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bookmarkStart w:id="2" w:name="_Hlk199863078"/>
      <w:r w:rsidRPr="001807CE">
        <w:rPr>
          <w:rFonts w:ascii="Times New Roman" w:eastAsia="Calibri" w:hAnsi="Times New Roman" w:cs="Times New Roman"/>
          <w:sz w:val="24"/>
          <w:szCs w:val="24"/>
          <w:lang w:val="sr-Cyrl-RS"/>
        </w:rPr>
        <w:t>Законом о изменама и допунама Закона о пресађивању људских органа потребно је прописати услове за даривање људских органа умрлог лица у складу са наведеном одлуком Уставног суда, како би се омогућило повећање броја обављених поступака пресађивања људских органа и тиме смањење листе чекања за пресађивање људских органа, а у циљу унапређења здравља грађана Републике Србије и квалитета здравствене заштите у складу са савременим стандардима медицинске науке и праксе у овој области.</w:t>
      </w:r>
    </w:p>
    <w:bookmarkEnd w:id="2"/>
    <w:p w14:paraId="3C5A8F7A"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Latn-RS"/>
        </w:rPr>
        <w:t xml:space="preserve">2. </w:t>
      </w:r>
      <w:r w:rsidRPr="001807CE">
        <w:rPr>
          <w:rFonts w:ascii="Times New Roman" w:eastAsia="Calibri" w:hAnsi="Times New Roman" w:cs="Times New Roman"/>
          <w:b/>
          <w:bCs/>
          <w:sz w:val="24"/>
          <w:szCs w:val="24"/>
          <w:lang w:val="sr-Cyrl-RS"/>
        </w:rPr>
        <w:t>УТВРЂИВАЊЕ ЦИЉА</w:t>
      </w:r>
    </w:p>
    <w:p w14:paraId="793F1DC6"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1) Који циљ је потребно постићи?</w:t>
      </w:r>
    </w:p>
    <w:p w14:paraId="056628B3"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Општи циљ је постизање националне самодовољности у броју људских органа за пресађивање. Да би Република Србија обезбедила самодовољност, потребно је да се постигне број од 10 давалаца људских органа на милион становника годишње.</w:t>
      </w:r>
    </w:p>
    <w:p w14:paraId="3B340091"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lastRenderedPageBreak/>
        <w:t>2) На основу ког показатеља учинка се утврђује да ли је дошло до постизања циља?</w:t>
      </w:r>
    </w:p>
    <w:p w14:paraId="55069497"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Показатељи који се прате у предметној области и на основу којих се утврђује да ли је дошло до постизања циља су: 1) број реализованих давалаца органа/донора;  2) број пресађених органа и 3) број болесника који чекају на листи чекања за пресађивање органа.</w:t>
      </w:r>
    </w:p>
    <w:p w14:paraId="787F3D7E" w14:textId="77777777" w:rsidR="001807CE" w:rsidRPr="001807CE" w:rsidRDefault="00CC62EA" w:rsidP="001807CE">
      <w:pPr>
        <w:spacing w:line="254" w:lineRule="auto"/>
        <w:jc w:val="both"/>
        <w:rPr>
          <w:rFonts w:ascii="Times New Roman" w:eastAsia="Calibri" w:hAnsi="Times New Roman" w:cs="Times New Roman"/>
          <w:b/>
          <w:bCs/>
          <w:sz w:val="24"/>
          <w:szCs w:val="24"/>
          <w:lang w:val="sr-Cyrl-RS"/>
        </w:rPr>
      </w:pPr>
      <w:r>
        <w:rPr>
          <w:rFonts w:ascii="Times New Roman" w:eastAsia="Calibri" w:hAnsi="Times New Roman" w:cs="Times New Roman"/>
          <w:b/>
          <w:bCs/>
          <w:sz w:val="24"/>
          <w:szCs w:val="24"/>
          <w:lang w:val="sr-Cyrl-RS"/>
        </w:rPr>
        <w:t>3. ИДЕНТИФИКОВАЊЕ ОПЦИЈА</w:t>
      </w:r>
    </w:p>
    <w:p w14:paraId="44670668"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1) Које су кључне промене које се прописом предлажу ради постизања циља?</w:t>
      </w:r>
    </w:p>
    <w:p w14:paraId="3F6D9288"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Како би се повећао број обављених поступака пресађивања људских органа и тиме смањила листа чекања за пресађивање људских органа, односно унапредио здравствени систем Републике Србије у области пресађивања људских органа, те како би се испуниле инструкције које су наведене у Одлуци Уставног суда број </w:t>
      </w:r>
      <w:r w:rsidRPr="001807CE">
        <w:rPr>
          <w:rFonts w:ascii="Times New Roman" w:eastAsia="Calibri" w:hAnsi="Times New Roman" w:cs="Times New Roman"/>
          <w:sz w:val="24"/>
          <w:szCs w:val="24"/>
          <w:lang w:val="sr-Latn-RS"/>
        </w:rPr>
        <w:t>I</w:t>
      </w:r>
      <w:r w:rsidRPr="001807CE">
        <w:rPr>
          <w:rFonts w:ascii="Times New Roman" w:eastAsia="Calibri" w:hAnsi="Times New Roman" w:cs="Times New Roman"/>
          <w:sz w:val="24"/>
          <w:szCs w:val="24"/>
          <w:lang w:val="sr-Cyrl-RS"/>
        </w:rPr>
        <w:t>Уз-223/2018 („Службени гласник РС</w:t>
      </w:r>
      <w:r w:rsidR="00CC62EA" w:rsidRPr="00CC62EA">
        <w:rPr>
          <w:rFonts w:ascii="Times New Roman" w:eastAsia="Calibri" w:hAnsi="Times New Roman" w:cs="Times New Roman"/>
          <w:sz w:val="24"/>
          <w:szCs w:val="24"/>
          <w:lang w:val="sr-Cyrl-RS"/>
        </w:rPr>
        <w:t>”</w:t>
      </w:r>
      <w:r w:rsidR="00CC62EA">
        <w:rPr>
          <w:rFonts w:ascii="Times New Roman" w:eastAsia="Calibri" w:hAnsi="Times New Roman" w:cs="Times New Roman"/>
          <w:sz w:val="24"/>
          <w:szCs w:val="24"/>
          <w:lang w:val="sr-Cyrl-RS"/>
        </w:rPr>
        <w:t>, број 111/</w:t>
      </w:r>
      <w:r w:rsidRPr="001807CE">
        <w:rPr>
          <w:rFonts w:ascii="Times New Roman" w:eastAsia="Calibri" w:hAnsi="Times New Roman" w:cs="Times New Roman"/>
          <w:sz w:val="24"/>
          <w:szCs w:val="24"/>
          <w:lang w:val="sr-Cyrl-RS"/>
        </w:rPr>
        <w:t>21), Законом о изменама и допунама Закона о пресађивању људских органа предлажу се нови чл</w:t>
      </w:r>
      <w:r w:rsidR="00CC62EA">
        <w:rPr>
          <w:rFonts w:ascii="Times New Roman" w:eastAsia="Calibri" w:hAnsi="Times New Roman" w:cs="Times New Roman"/>
          <w:sz w:val="24"/>
          <w:szCs w:val="24"/>
          <w:lang w:val="sr-Cyrl-RS"/>
        </w:rPr>
        <w:t>.</w:t>
      </w:r>
      <w:r w:rsidRPr="001807CE">
        <w:rPr>
          <w:rFonts w:ascii="Times New Roman" w:eastAsia="Calibri" w:hAnsi="Times New Roman" w:cs="Times New Roman"/>
          <w:sz w:val="24"/>
          <w:szCs w:val="24"/>
          <w:lang w:val="sr-Cyrl-RS"/>
        </w:rPr>
        <w:t xml:space="preserve"> 22а и 22б, као и нео</w:t>
      </w:r>
      <w:r w:rsidR="00CC62EA">
        <w:rPr>
          <w:rFonts w:ascii="Times New Roman" w:eastAsia="Calibri" w:hAnsi="Times New Roman" w:cs="Times New Roman"/>
          <w:sz w:val="24"/>
          <w:szCs w:val="24"/>
          <w:lang w:val="sr-Cyrl-RS"/>
        </w:rPr>
        <w:t>пходне измене и допуне чл. 24</w:t>
      </w:r>
      <w:r w:rsidRPr="001807CE">
        <w:rPr>
          <w:rFonts w:ascii="Times New Roman" w:eastAsia="Calibri" w:hAnsi="Times New Roman" w:cs="Times New Roman"/>
          <w:sz w:val="24"/>
          <w:szCs w:val="24"/>
          <w:lang w:val="sr-Cyrl-RS"/>
        </w:rPr>
        <w:t>, 44. и 53.</w:t>
      </w:r>
    </w:p>
    <w:p w14:paraId="699B4192"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Такође, промена која се предлаже Законом о изменама и допунама Закона о пресађивању људских органа је увођење Регистра лица која желе да дарују своје органе односно ткива и Регистра лица која не желе да дарују своје органе односно ткива, које би водила Управа за биомедицину.</w:t>
      </w:r>
    </w:p>
    <w:p w14:paraId="042F79E6" w14:textId="77777777" w:rsidR="001807CE" w:rsidRPr="001807CE" w:rsidRDefault="001807CE" w:rsidP="001807CE">
      <w:pPr>
        <w:spacing w:line="252"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По ступању на снагу наведеног Закона, неопходно је донети следеће правилнике:</w:t>
      </w:r>
    </w:p>
    <w:p w14:paraId="2C6429B3" w14:textId="77777777" w:rsidR="001807CE" w:rsidRPr="001807CE" w:rsidRDefault="001807CE" w:rsidP="001807CE">
      <w:pPr>
        <w:spacing w:line="252"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1) Правилник о изгледу донорске картице и обрасцима изјаве о даривању, изјаве о опозиву изјаве о даривању, изјаве о противљењу</w:t>
      </w:r>
      <w:r w:rsidRPr="001807CE">
        <w:rPr>
          <w:rFonts w:ascii="Times New Roman" w:eastAsia="Calibri" w:hAnsi="Times New Roman" w:cs="Times New Roman"/>
          <w:sz w:val="24"/>
          <w:szCs w:val="24"/>
          <w:lang w:val="sr-Latn-RS"/>
        </w:rPr>
        <w:t xml:space="preserve"> </w:t>
      </w:r>
      <w:r w:rsidRPr="001807CE">
        <w:rPr>
          <w:rFonts w:ascii="Times New Roman" w:eastAsia="Calibri" w:hAnsi="Times New Roman" w:cs="Times New Roman"/>
          <w:sz w:val="24"/>
          <w:szCs w:val="24"/>
          <w:lang w:val="sr-Cyrl-RS"/>
        </w:rPr>
        <w:t>и изјаве о опозиву изјаве о противљењу, као и техничким и организационим мерама заштите података о личности;</w:t>
      </w:r>
    </w:p>
    <w:p w14:paraId="19A073E6" w14:textId="77777777" w:rsidR="001807CE" w:rsidRPr="001807CE" w:rsidRDefault="001807CE" w:rsidP="001807CE">
      <w:pPr>
        <w:spacing w:line="252"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2) Правилник о садржини, начину успостављања и вођења Регистра </w:t>
      </w:r>
      <w:r w:rsidRPr="001807CE">
        <w:rPr>
          <w:rFonts w:ascii="Times New Roman" w:eastAsia="等线 Light" w:hAnsi="Times New Roman" w:cs="Times New Roman"/>
          <w:sz w:val="24"/>
          <w:szCs w:val="24"/>
          <w:lang w:val="sr-Cyrl-RS"/>
        </w:rPr>
        <w:t>лица</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која</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желе</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да</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дарују</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своје</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органе односно</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 xml:space="preserve">ткива и </w:t>
      </w:r>
      <w:r w:rsidRPr="001807CE">
        <w:rPr>
          <w:rFonts w:ascii="Times New Roman" w:eastAsia="Calibri" w:hAnsi="Times New Roman" w:cs="Times New Roman"/>
          <w:sz w:val="24"/>
          <w:szCs w:val="24"/>
          <w:lang w:val="sr-Cyrl-RS"/>
        </w:rPr>
        <w:t xml:space="preserve">Регистра </w:t>
      </w:r>
      <w:r w:rsidRPr="001807CE">
        <w:rPr>
          <w:rFonts w:ascii="Times New Roman" w:eastAsia="等线 Light" w:hAnsi="Times New Roman" w:cs="Times New Roman"/>
          <w:sz w:val="24"/>
          <w:szCs w:val="24"/>
          <w:lang w:val="sr-Cyrl-RS"/>
        </w:rPr>
        <w:t>лица</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која</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не</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желе</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да</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дарују</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своје</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органе односно</w:t>
      </w:r>
      <w:r w:rsidRPr="001807CE">
        <w:rPr>
          <w:rFonts w:ascii="Times New Roman" w:eastAsia="等线 Light" w:hAnsi="Times New Roman" w:cs="Times New Roman"/>
          <w:sz w:val="24"/>
          <w:szCs w:val="24"/>
          <w:lang w:val="sr-Latn-RS"/>
        </w:rPr>
        <w:t xml:space="preserve"> </w:t>
      </w:r>
      <w:r w:rsidRPr="001807CE">
        <w:rPr>
          <w:rFonts w:ascii="Times New Roman" w:eastAsia="等线 Light" w:hAnsi="Times New Roman" w:cs="Times New Roman"/>
          <w:sz w:val="24"/>
          <w:szCs w:val="24"/>
          <w:lang w:val="sr-Cyrl-RS"/>
        </w:rPr>
        <w:t>ткива</w:t>
      </w:r>
      <w:r w:rsidRPr="001807CE">
        <w:rPr>
          <w:rFonts w:ascii="Times New Roman" w:eastAsia="Calibri" w:hAnsi="Times New Roman" w:cs="Times New Roman"/>
          <w:sz w:val="24"/>
          <w:szCs w:val="24"/>
          <w:lang w:val="sr-Cyrl-RS"/>
        </w:rPr>
        <w:t>, као и техничким и организационим мерама заштите података о личности;</w:t>
      </w:r>
    </w:p>
    <w:p w14:paraId="3B8AF70D" w14:textId="77777777" w:rsidR="001807CE" w:rsidRPr="001807CE" w:rsidRDefault="001807CE" w:rsidP="001807CE">
      <w:pPr>
        <w:spacing w:line="252"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3) Правилник о обрасцима изјаве о давању, изјаве о одбијању и изјаве о повлачењу сагласности, као и техничким и организационим мерама заштите података о личности;  </w:t>
      </w:r>
    </w:p>
    <w:p w14:paraId="5D3485E9" w14:textId="77777777" w:rsidR="001807CE" w:rsidRPr="001807CE" w:rsidRDefault="001807CE" w:rsidP="001807CE">
      <w:pPr>
        <w:spacing w:line="252"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4) Правилник о обрасцима изјаве о давању, изјаве о одбијању и изјаве о повлачењу писменог пристанка, као и техничким и организационим мерама заштите података о личности; </w:t>
      </w:r>
    </w:p>
    <w:p w14:paraId="430233D4" w14:textId="77777777" w:rsidR="001807CE" w:rsidRPr="001807CE" w:rsidRDefault="001807CE" w:rsidP="001807CE">
      <w:pPr>
        <w:spacing w:line="252"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5) Правилник о начину поступања координатора за даривање људских органа, односно чланова координационог тима за даривање људских органа, у извршавању задатака утврђених Законом о пресађивању људских органа и Законом о људским ћелијама и ткивима.</w:t>
      </w:r>
    </w:p>
    <w:p w14:paraId="468B3357"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Напред наведене Правилнике за спровођење Закона о изменама и допунама Закона о људским ћелијама и ткивима и Закона о изменама и допунама Закона о пресађивању људских органа, донеће министар надлежан за послове здравља, у року од 6 месеци од дана ступања на снагу наведених закона.</w:t>
      </w:r>
    </w:p>
    <w:p w14:paraId="653D7CF3"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До доношења напред наведених Правилника, примењују се прописи који су важили до дана ступања на снагу Закона о изменама и допунама Закона о људским </w:t>
      </w:r>
      <w:r w:rsidRPr="001807CE">
        <w:rPr>
          <w:rFonts w:ascii="Times New Roman" w:eastAsia="Calibri" w:hAnsi="Times New Roman" w:cs="Times New Roman"/>
          <w:sz w:val="24"/>
          <w:szCs w:val="24"/>
          <w:lang w:val="sr-Cyrl-RS"/>
        </w:rPr>
        <w:lastRenderedPageBreak/>
        <w:t>ћелијама и ткивима и Закона о изменама и допунама Закона о пресађивању људских органа, а који нису у супротности са одредбама истих.</w:t>
      </w:r>
    </w:p>
    <w:p w14:paraId="02EF6925"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2) Која је међународна упоредна пракса у регулисању области?</w:t>
      </w:r>
    </w:p>
    <w:p w14:paraId="35A17560"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Решења су преузета након ЕУ твининг пројекта где су Шпанија и Хрватска пренеле моделе њихове добре медицинске праксе, као земље са највећим бројем успешно обављених трансплантација људских органа и ткива на свету.</w:t>
      </w:r>
    </w:p>
    <w:p w14:paraId="0E20C1EA"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4. АНАЛИЗА ЕФЕКАТА НА ДРУШТВО</w:t>
      </w:r>
    </w:p>
    <w:p w14:paraId="19BBF6EA"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1) Да ли се предложеним решењима прописа уводи нови, укида или мења постојећи административни поступак за грађане и који су позитивни ефекти овог решења? Да ли предложена решења прописа утичу на повећање или умањење административних трошкова и колико износи повећање или умањење административних трошкова које сносе грађани?</w:t>
      </w:r>
    </w:p>
    <w:p w14:paraId="5AFC3EBB"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Законом о изменама и допунама Закона о пресађивању људских органа, у складу са препорукама које су наведене у Одлуци Уставног суда број </w:t>
      </w:r>
      <w:r w:rsidRPr="001807CE">
        <w:rPr>
          <w:rFonts w:ascii="Times New Roman" w:eastAsia="Calibri" w:hAnsi="Times New Roman" w:cs="Times New Roman"/>
          <w:sz w:val="24"/>
          <w:szCs w:val="24"/>
          <w:lang w:val="sr-Latn-RS"/>
        </w:rPr>
        <w:t>I</w:t>
      </w:r>
      <w:r w:rsidRPr="001807CE">
        <w:rPr>
          <w:rFonts w:ascii="Times New Roman" w:eastAsia="Calibri" w:hAnsi="Times New Roman" w:cs="Times New Roman"/>
          <w:sz w:val="24"/>
          <w:szCs w:val="24"/>
          <w:lang w:val="sr-Cyrl-RS"/>
        </w:rPr>
        <w:t>Уз-223/2018 („Службени гласник РС</w:t>
      </w:r>
      <w:r w:rsidR="00CC62EA" w:rsidRPr="00CC62EA">
        <w:rPr>
          <w:rFonts w:ascii="Times New Roman" w:eastAsia="Calibri" w:hAnsi="Times New Roman" w:cs="Times New Roman"/>
          <w:sz w:val="24"/>
          <w:szCs w:val="24"/>
          <w:lang w:val="sr-Cyrl-RS"/>
        </w:rPr>
        <w:t>”</w:t>
      </w:r>
      <w:r w:rsidR="00CC62EA">
        <w:rPr>
          <w:rFonts w:ascii="Times New Roman" w:eastAsia="Calibri" w:hAnsi="Times New Roman" w:cs="Times New Roman"/>
          <w:sz w:val="24"/>
          <w:szCs w:val="24"/>
          <w:lang w:val="sr-Cyrl-RS"/>
        </w:rPr>
        <w:t>, број 111/</w:t>
      </w:r>
      <w:r w:rsidRPr="001807CE">
        <w:rPr>
          <w:rFonts w:ascii="Times New Roman" w:eastAsia="Calibri" w:hAnsi="Times New Roman" w:cs="Times New Roman"/>
          <w:sz w:val="24"/>
          <w:szCs w:val="24"/>
          <w:lang w:val="sr-Cyrl-RS"/>
        </w:rPr>
        <w:t>21), унапредиће се процедура пресађивања људских органа са умрлих лица и евиденција лица која не желе да буду потенцијални даваоци људских органа након смрти, као и здравствена заштита грађана Републике Србије.</w:t>
      </w:r>
    </w:p>
    <w:p w14:paraId="19FF6FF7"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За израду Регистра лица која желе да дарују своје органе односно ткива и Регистра лица која не желе да дарују своје органе односно ткива, није потребно издвојити буџетска средства, нити је потребна обука запослених у Управи за биомедцину. Евиденција лица која не желе да дарују своје органе односно ткива већ је у функцији у Управи за биомедицину. Наведена евиденција није унета у претходно важећи члан 23. Закона о пресађивању људских органа из 2018. године. Унос података у наведену евиденцију врши искључиво овлашћени државни службеник који је запослен у Управи за биомедцину.</w:t>
      </w:r>
    </w:p>
    <w:p w14:paraId="77771D03"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Спровођење решења из Закона о изменама и допунама Закона о пресађивању људских органа, у складу са препорукама које су наведене у Одлуци Уставног суда број </w:t>
      </w:r>
      <w:r w:rsidRPr="001807CE">
        <w:rPr>
          <w:rFonts w:ascii="Times New Roman" w:eastAsia="Calibri" w:hAnsi="Times New Roman" w:cs="Times New Roman"/>
          <w:sz w:val="24"/>
          <w:szCs w:val="24"/>
          <w:lang w:val="sr-Latn-RS"/>
        </w:rPr>
        <w:t>I</w:t>
      </w:r>
      <w:r w:rsidRPr="001807CE">
        <w:rPr>
          <w:rFonts w:ascii="Times New Roman" w:eastAsia="Calibri" w:hAnsi="Times New Roman" w:cs="Times New Roman"/>
          <w:sz w:val="24"/>
          <w:szCs w:val="24"/>
          <w:lang w:val="sr-Cyrl-RS"/>
        </w:rPr>
        <w:t>Уз-223/2018 („Службени гласник РС</w:t>
      </w:r>
      <w:r w:rsidR="00CC62EA" w:rsidRPr="00CC62EA">
        <w:rPr>
          <w:rFonts w:ascii="Times New Roman" w:eastAsia="Calibri" w:hAnsi="Times New Roman" w:cs="Times New Roman"/>
          <w:sz w:val="24"/>
          <w:szCs w:val="24"/>
          <w:lang w:val="sr-Cyrl-RS"/>
        </w:rPr>
        <w:t>”</w:t>
      </w:r>
      <w:r w:rsidR="00CC62EA">
        <w:rPr>
          <w:rFonts w:ascii="Times New Roman" w:eastAsia="Calibri" w:hAnsi="Times New Roman" w:cs="Times New Roman"/>
          <w:sz w:val="24"/>
          <w:szCs w:val="24"/>
          <w:lang w:val="sr-Cyrl-RS"/>
        </w:rPr>
        <w:t>, број 111/</w:t>
      </w:r>
      <w:r w:rsidRPr="001807CE">
        <w:rPr>
          <w:rFonts w:ascii="Times New Roman" w:eastAsia="Calibri" w:hAnsi="Times New Roman" w:cs="Times New Roman"/>
          <w:sz w:val="24"/>
          <w:szCs w:val="24"/>
          <w:lang w:val="sr-Cyrl-RS"/>
        </w:rPr>
        <w:t>21), неће имати ефекте на расходе других институција нити ће проузроковати трошкове грађанима Републике Србије.</w:t>
      </w:r>
    </w:p>
    <w:p w14:paraId="2FA0E477"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2) На који начин предложена решења прописа утичу на здравље људи?</w:t>
      </w:r>
    </w:p>
    <w:p w14:paraId="4A69841E"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bookmarkStart w:id="3" w:name="_Hlk199929407"/>
      <w:r w:rsidRPr="001807CE">
        <w:rPr>
          <w:rFonts w:ascii="Times New Roman" w:eastAsia="Calibri" w:hAnsi="Times New Roman" w:cs="Times New Roman"/>
          <w:sz w:val="24"/>
          <w:szCs w:val="24"/>
          <w:lang w:val="sr-Cyrl-RS"/>
        </w:rPr>
        <w:t xml:space="preserve">Реализацијом решења из Закона о изменама и допунама Закона о пресађивању људских органа, у складу са препорукама које су наведене у Одлуци Уставног суда број </w:t>
      </w:r>
      <w:r w:rsidRPr="001807CE">
        <w:rPr>
          <w:rFonts w:ascii="Times New Roman" w:eastAsia="Calibri" w:hAnsi="Times New Roman" w:cs="Times New Roman"/>
          <w:sz w:val="24"/>
          <w:szCs w:val="24"/>
          <w:lang w:val="sr-Latn-RS"/>
        </w:rPr>
        <w:t>I</w:t>
      </w:r>
      <w:r w:rsidRPr="001807CE">
        <w:rPr>
          <w:rFonts w:ascii="Times New Roman" w:eastAsia="Calibri" w:hAnsi="Times New Roman" w:cs="Times New Roman"/>
          <w:sz w:val="24"/>
          <w:szCs w:val="24"/>
          <w:lang w:val="sr-Cyrl-RS"/>
        </w:rPr>
        <w:t>Уз-223/2018 („Службени гласник РС</w:t>
      </w:r>
      <w:r w:rsidR="00CC62EA" w:rsidRPr="00CC62EA">
        <w:rPr>
          <w:rFonts w:ascii="Times New Roman" w:eastAsia="Calibri" w:hAnsi="Times New Roman" w:cs="Times New Roman"/>
          <w:sz w:val="24"/>
          <w:szCs w:val="24"/>
          <w:lang w:val="sr-Cyrl-RS"/>
        </w:rPr>
        <w:t>”</w:t>
      </w:r>
      <w:r w:rsidR="00CC62EA">
        <w:rPr>
          <w:rFonts w:ascii="Times New Roman" w:eastAsia="Calibri" w:hAnsi="Times New Roman" w:cs="Times New Roman"/>
          <w:sz w:val="24"/>
          <w:szCs w:val="24"/>
          <w:lang w:val="sr-Cyrl-RS"/>
        </w:rPr>
        <w:t>, број 111/</w:t>
      </w:r>
      <w:r w:rsidRPr="001807CE">
        <w:rPr>
          <w:rFonts w:ascii="Times New Roman" w:eastAsia="Calibri" w:hAnsi="Times New Roman" w:cs="Times New Roman"/>
          <w:sz w:val="24"/>
          <w:szCs w:val="24"/>
          <w:lang w:val="sr-Cyrl-RS"/>
        </w:rPr>
        <w:t>21), знатно би се побољшао положај болесних грађана Републике Србије којима су здравље и живот озбиљно угрожени док чекају на листи чекања за пресађивање људских органа. Реализација наведених решења би допринела повећању броја обављених поступака пресађивања људских органа и тиме спашавању живота већем броју болесника са терминалним стадијумом реналне инсуфицијенције и тертминалним стадијумом оболевања срца, јетре и плућа који неминовно воде ка смртном исходу. Као последица напред изнетог умногоме би порасла свест о значају донирања људских органа за случај смрти, као и поверење грађана у целокупан трансплантациони систем Републике Србије.</w:t>
      </w:r>
    </w:p>
    <w:bookmarkEnd w:id="3"/>
    <w:p w14:paraId="4CFE5966"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lastRenderedPageBreak/>
        <w:t>3) На који начин предложена решења прописа утичу на обим остваривања права на правично суђење, приступачност јавним површинама и објектима и приступ информацијама? На који начин предложена решења утичу на квалитет и доступност јавних услуга, услуга система социјалне заштите, система здравствене заштите и система образовања, као и и других јавних услуга, нарочито у контексту заштите и унапређења права припадника осетљивих друштвених група?</w:t>
      </w:r>
    </w:p>
    <w:p w14:paraId="54B88A7A" w14:textId="77777777" w:rsidR="001807CE" w:rsidRPr="001807CE" w:rsidRDefault="001807CE" w:rsidP="001807CE">
      <w:pPr>
        <w:spacing w:line="254" w:lineRule="auto"/>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w:t>
      </w:r>
    </w:p>
    <w:p w14:paraId="46A53DCA"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5. АНАЛИЗА УПРАВЉАЧКИХ ЕФЕКАТА</w:t>
      </w:r>
    </w:p>
    <w:p w14:paraId="4C40558F" w14:textId="77777777" w:rsidR="001807CE" w:rsidRPr="001807CE" w:rsidRDefault="001807CE" w:rsidP="001807CE">
      <w:pPr>
        <w:spacing w:line="254" w:lineRule="auto"/>
        <w:jc w:val="both"/>
        <w:rPr>
          <w:rFonts w:ascii="Times New Roman" w:eastAsia="Calibri" w:hAnsi="Times New Roman" w:cs="Times New Roman"/>
          <w:b/>
          <w:bCs/>
          <w:sz w:val="24"/>
          <w:szCs w:val="24"/>
          <w:lang w:val="sr-Cyrl-RS"/>
        </w:rPr>
      </w:pPr>
      <w:r w:rsidRPr="001807CE">
        <w:rPr>
          <w:rFonts w:ascii="Times New Roman" w:eastAsia="Calibri" w:hAnsi="Times New Roman" w:cs="Times New Roman"/>
          <w:b/>
          <w:bCs/>
          <w:sz w:val="24"/>
          <w:szCs w:val="24"/>
          <w:lang w:val="sr-Cyrl-RS"/>
        </w:rPr>
        <w:t xml:space="preserve">1) Одредити капацитете органа, односно организације који врше јавна овлашћења који је потребно ангажовати за примену прописа. Да ли су </w:t>
      </w:r>
      <w:bookmarkStart w:id="4" w:name="_Hlk199864583"/>
      <w:r w:rsidRPr="001807CE">
        <w:rPr>
          <w:rFonts w:ascii="Times New Roman" w:eastAsia="Calibri" w:hAnsi="Times New Roman" w:cs="Times New Roman"/>
          <w:b/>
          <w:bCs/>
          <w:sz w:val="24"/>
          <w:szCs w:val="24"/>
          <w:lang w:val="sr-Cyrl-RS"/>
        </w:rPr>
        <w:t>капацитети довољни за примену прописа</w:t>
      </w:r>
      <w:bookmarkEnd w:id="4"/>
      <w:r w:rsidRPr="001807CE">
        <w:rPr>
          <w:rFonts w:ascii="Times New Roman" w:eastAsia="Calibri" w:hAnsi="Times New Roman" w:cs="Times New Roman"/>
          <w:b/>
          <w:bCs/>
          <w:sz w:val="24"/>
          <w:szCs w:val="24"/>
          <w:lang w:val="sr-Cyrl-RS"/>
        </w:rPr>
        <w:t>?</w:t>
      </w:r>
    </w:p>
    <w:p w14:paraId="5B1F2D5C"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Latn-RS"/>
        </w:rPr>
      </w:pPr>
      <w:r w:rsidRPr="001807CE">
        <w:rPr>
          <w:rFonts w:ascii="Times New Roman" w:eastAsia="Calibri" w:hAnsi="Times New Roman" w:cs="Times New Roman"/>
          <w:sz w:val="24"/>
          <w:szCs w:val="24"/>
          <w:lang w:val="sr-Cyrl-RS"/>
        </w:rPr>
        <w:t>Управа за биомедицину Министарства здравља је успоставила Мрежу овлашћених здравствених установа за даривање људских органа, овлашћених здравствених установа за тестирање даваоца и примаоца људских органа и овлашћених центара за пресађивање људских органа које испуњавају услове утврђене важећим прописима. У наведеној Мрежи обављају се послови даривања, тестирања, процене подобности даваоца и подобности људских органа, прибављања, очувања, превоза, доделе и пресађивања људских органа у сврху лечења људи.</w:t>
      </w:r>
    </w:p>
    <w:p w14:paraId="561BF72A"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 xml:space="preserve">Свака здравствена установа са јединицом интензивног лечења (у даљем тексту: здравствена установа за даривање људских органа) успоставља систем и ефикасне процедуре за даривање, односно прибављање људских органа умрлих лица, у складу са савременим медицинским достигнућима и највишим професионалним стандардима. </w:t>
      </w:r>
    </w:p>
    <w:p w14:paraId="09E5F0CF"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Здравствена установа за даривање људских органа је стационарна здравствена установа, у којој се обављају поступци и послови прибављања, односно узимања људских органа од умрлих лица, намењених за пресађивање.</w:t>
      </w:r>
    </w:p>
    <w:p w14:paraId="5553F3EA"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Здравствена установа за даривање људских органа располаже квалификованим кадром, опремом и простором у којем се обављају послови утврђивања смрти, обезбеђења одговарајућег пристанка за даривање људских органа, оптимално збрињавање и одржавање виталности људских органа даваоца, процену подобности даваоца и људских органа, као и брзе доступности одговарајућих информација за потребе државне или међународне размене људских органа.</w:t>
      </w:r>
    </w:p>
    <w:p w14:paraId="10C13320"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Здравствена установа за даривање људских органа именује најмање једног координатора за даривање људских органа или чланове координационог тима. Координатор за даривање људских органа је доктор медицине специјалиста одговарајуће специјалности, са најмање две године радног искуства на пословима прибављања, односно узимања људских органа од умрлих лица, намењених за пресађивање и пословима утврђивања смрти, обезбеђења одговарајућег пристанка за даривање људских органа, оптимално збрињавање и одржавање виталности људских органа даваоца, процену подобности даваоца и људских органа, као и брзе доступности одговарајућих информација за потребе државне или међународне размене људских органа.</w:t>
      </w:r>
    </w:p>
    <w:p w14:paraId="5ED3014E"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lastRenderedPageBreak/>
        <w:t>Републички програм за пресађивање људских органа у организационој структури здравствених установа обухвата и здравствене установе које врше имуногенетска и микробиолошка, односно вирусолошка тестирања примаоца и даваоца људских органа, имајући у виду да су незаобилазна и обавезна у процедури пресађивања људских органа.</w:t>
      </w:r>
    </w:p>
    <w:p w14:paraId="5FE5ED64"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Центар за пресађивање људских органа је здравствена установа терцијарног нивоа здравствене заштите из Плана мреже здравствених установа који доноси Влада, а која је овлашћена за узимање, односно пресађивање појединог или више људских органа.</w:t>
      </w:r>
    </w:p>
    <w:p w14:paraId="12D1104A"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Центар за пресађивање људских органа има у радном односу најмање:</w:t>
      </w:r>
    </w:p>
    <w:p w14:paraId="796A9D21"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1) координатора за пресађивање људских органа,</w:t>
      </w:r>
    </w:p>
    <w:p w14:paraId="0A1AE850"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2) тим за узимање људских органа,</w:t>
      </w:r>
    </w:p>
    <w:p w14:paraId="454EF923"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3) тим за пресађивање људских органа.</w:t>
      </w:r>
    </w:p>
    <w:p w14:paraId="01B896C6"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Координатора за пресађивање људских органа именује директор здравствене установе, односно центра за пресађивање људских органа.</w:t>
      </w:r>
    </w:p>
    <w:p w14:paraId="217CE25A"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Координатор за пресађивање људских органа је доктор медицине специјалиста одговарајуће специјалности, са најмање две године радног искуства на пословима из области пресађивања људских органа. Задужен је за координацију поступака узимања људских органа са здравственом установом за даривање људских органа, односно центром за пресађивање људских органа, као и координацију и извештавање Управе за биомедицину. Поред тога, задужен је за стручно оспособљавање и едукацију чланова тима за узимање људских органа и тима за пресађивање људских органа, систем квалитета програма за пресађивање људских органа и учествује у националним и међународним стручним телима и скуповима из своје надлежности.</w:t>
      </w:r>
    </w:p>
    <w:p w14:paraId="4F0467EB"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Тим за узимање људских органа је део стручног тима за пресађивање људских органа овлашћеног центра за пресађивање, а обавља узимање људских органа у сврху пресађивања.</w:t>
      </w:r>
    </w:p>
    <w:p w14:paraId="77138F50"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Тим за пресађивање људских органа је стручни тим овлашћеног центра за пресађивање људских органа који обавља пресађивање једне или више врста људских органа.</w:t>
      </w:r>
    </w:p>
    <w:p w14:paraId="446DF450"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Уз здравствене раднике, центар за пресађивање људских органа има на располагању доктора медицине специјалисту психијатрије или дипломираног психолога са одговарајућим искуством у евалуацији потенцијалних живих давалаца, породичне интеракције и психолошку подршку тиму за пресађивање људских органа, примаоцима људских органа и пацијентима, као и социјалног радника за спровођење програма социјалне рехабилитације примаоца људских органа.</w:t>
      </w:r>
    </w:p>
    <w:p w14:paraId="49426B77" w14:textId="77777777" w:rsid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Центар за пресађивање људских органа има администратора (или главну сестру) за послове из области пресађивања људских органа који је одговоран за административно управљање медицинском документацијом и обезбеђење следљивости људских органа из надлежности.</w:t>
      </w:r>
    </w:p>
    <w:p w14:paraId="14219C3C" w14:textId="77777777" w:rsidR="00CC62EA" w:rsidRPr="001807CE" w:rsidRDefault="00CC62EA" w:rsidP="001807CE">
      <w:pPr>
        <w:spacing w:line="254" w:lineRule="auto"/>
        <w:ind w:firstLine="720"/>
        <w:jc w:val="both"/>
        <w:rPr>
          <w:rFonts w:ascii="Times New Roman" w:eastAsia="Calibri" w:hAnsi="Times New Roman" w:cs="Times New Roman"/>
          <w:sz w:val="24"/>
          <w:szCs w:val="24"/>
          <w:lang w:val="sr-Cyrl-RS"/>
        </w:rPr>
      </w:pPr>
    </w:p>
    <w:p w14:paraId="687361C4"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lastRenderedPageBreak/>
        <w:t>За делатност пресађивања људских органа код пацијената – деце, чланови тима за пресађивање људских органа имају доказано искуство у пресађивању појединог људског органа код пацијената – деце, а тим за пресађивање људских органа у свом саставу има и доктора медицине специјалисту педијатрије одговарајуће уже специјалности.</w:t>
      </w:r>
    </w:p>
    <w:p w14:paraId="2D7A9058"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Евиденција лица која не желе да дарују своје органе односно ткива већ је у функцији у Управи за биомедицину. Наведена евиденција није унета у претходно важећи члан 23. Закона о пресађивању људских органа из 2018. године. Унос података у наведену евиденцију врши искључиво овлашћени државни службеник који је запослен у Управи за биомедцину.</w:t>
      </w:r>
    </w:p>
    <w:p w14:paraId="52004846" w14:textId="77777777" w:rsidR="001807CE" w:rsidRPr="001807CE" w:rsidRDefault="001807CE" w:rsidP="001807CE">
      <w:pPr>
        <w:spacing w:line="254" w:lineRule="auto"/>
        <w:ind w:firstLine="720"/>
        <w:jc w:val="both"/>
        <w:rPr>
          <w:rFonts w:ascii="Times New Roman" w:eastAsia="Calibri" w:hAnsi="Times New Roman" w:cs="Times New Roman"/>
          <w:sz w:val="24"/>
          <w:szCs w:val="24"/>
          <w:lang w:val="sr-Cyrl-RS"/>
        </w:rPr>
      </w:pPr>
      <w:r w:rsidRPr="001807CE">
        <w:rPr>
          <w:rFonts w:ascii="Times New Roman" w:eastAsia="Calibri" w:hAnsi="Times New Roman" w:cs="Times New Roman"/>
          <w:sz w:val="24"/>
          <w:szCs w:val="24"/>
          <w:lang w:val="sr-Cyrl-RS"/>
        </w:rPr>
        <w:t>Капацитети Управе за биомедицину Министарства здравља довољни су за примену Закона о изменама и допунама Закона о пресађивању људских органа, те зато није потребно предузети мере за побољшање истих.</w:t>
      </w:r>
    </w:p>
    <w:p w14:paraId="6FE18A21" w14:textId="77777777" w:rsidR="001807CE" w:rsidRPr="001807CE" w:rsidRDefault="001807CE" w:rsidP="001807CE">
      <w:pPr>
        <w:spacing w:line="254" w:lineRule="auto"/>
        <w:rPr>
          <w:rFonts w:ascii="Times New Roman" w:eastAsia="Calibri" w:hAnsi="Times New Roman" w:cs="Times New Roman"/>
          <w:sz w:val="24"/>
          <w:szCs w:val="24"/>
          <w:lang w:val="sr-Cyrl-RS"/>
        </w:rPr>
      </w:pPr>
    </w:p>
    <w:p w14:paraId="3A7D18FD" w14:textId="77777777" w:rsidR="00BF43AA" w:rsidRDefault="00BF43AA"/>
    <w:sectPr w:rsidR="00BF43AA" w:rsidSect="001807CE">
      <w:headerReference w:type="default" r:id="rId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CC572" w14:textId="77777777" w:rsidR="007877C2" w:rsidRDefault="007877C2" w:rsidP="001807CE">
      <w:pPr>
        <w:spacing w:after="0" w:line="240" w:lineRule="auto"/>
      </w:pPr>
      <w:r>
        <w:separator/>
      </w:r>
    </w:p>
  </w:endnote>
  <w:endnote w:type="continuationSeparator" w:id="0">
    <w:p w14:paraId="6607DD9F" w14:textId="77777777" w:rsidR="007877C2" w:rsidRDefault="007877C2" w:rsidP="00180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E594A" w14:textId="77777777" w:rsidR="007877C2" w:rsidRDefault="007877C2" w:rsidP="001807CE">
      <w:pPr>
        <w:spacing w:after="0" w:line="240" w:lineRule="auto"/>
      </w:pPr>
      <w:r>
        <w:separator/>
      </w:r>
    </w:p>
  </w:footnote>
  <w:footnote w:type="continuationSeparator" w:id="0">
    <w:p w14:paraId="5EF82CF3" w14:textId="77777777" w:rsidR="007877C2" w:rsidRDefault="007877C2" w:rsidP="00180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4779784"/>
      <w:docPartObj>
        <w:docPartGallery w:val="Page Numbers (Top of Page)"/>
        <w:docPartUnique/>
      </w:docPartObj>
    </w:sdtPr>
    <w:sdtEndPr>
      <w:rPr>
        <w:noProof/>
      </w:rPr>
    </w:sdtEndPr>
    <w:sdtContent>
      <w:p w14:paraId="1F0A3C64" w14:textId="77777777" w:rsidR="001807CE" w:rsidRDefault="001807CE">
        <w:pPr>
          <w:pStyle w:val="Header"/>
          <w:jc w:val="center"/>
        </w:pPr>
        <w:r>
          <w:fldChar w:fldCharType="begin"/>
        </w:r>
        <w:r>
          <w:instrText xml:space="preserve"> PAGE   \* MERGEFORMAT </w:instrText>
        </w:r>
        <w:r>
          <w:fldChar w:fldCharType="separate"/>
        </w:r>
        <w:r w:rsidR="00CC62EA">
          <w:rPr>
            <w:noProof/>
          </w:rPr>
          <w:t>8</w:t>
        </w:r>
        <w:r>
          <w:rPr>
            <w:noProof/>
          </w:rPr>
          <w:fldChar w:fldCharType="end"/>
        </w:r>
      </w:p>
    </w:sdtContent>
  </w:sdt>
  <w:p w14:paraId="66BB9E45" w14:textId="77777777" w:rsidR="001807CE" w:rsidRDefault="001807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05C"/>
    <w:rsid w:val="001807CE"/>
    <w:rsid w:val="001B405C"/>
    <w:rsid w:val="006C5CF1"/>
    <w:rsid w:val="0077655C"/>
    <w:rsid w:val="007877C2"/>
    <w:rsid w:val="00BF43AA"/>
    <w:rsid w:val="00CC6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7419F"/>
  <w15:chartTrackingRefBased/>
  <w15:docId w15:val="{1C278DD8-D29A-4879-BC0D-0EC5D845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7CE"/>
  </w:style>
  <w:style w:type="paragraph" w:styleId="Footer">
    <w:name w:val="footer"/>
    <w:basedOn w:val="Normal"/>
    <w:link w:val="FooterChar"/>
    <w:uiPriority w:val="99"/>
    <w:unhideWhenUsed/>
    <w:rsid w:val="00180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7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3483</Words>
  <Characters>19856</Characters>
  <Application>Microsoft Office Word</Application>
  <DocSecurity>0</DocSecurity>
  <Lines>165</Lines>
  <Paragraphs>46</Paragraphs>
  <ScaleCrop>false</ScaleCrop>
  <Company/>
  <LinksUpToDate>false</LinksUpToDate>
  <CharactersWithSpaces>23293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Vojinovic</cp:lastModifiedBy>
  <cp:revision>2</cp:revision>
  <dcterms:created xsi:type="dcterms:W3CDTF">2026-04-30T15:22:00Z</dcterms:created>
  <dcterms:modified xsi:type="dcterms:W3CDTF">2026-04-30T15:22:00Z</dcterms:modified>
</cp:coreProperties>
</file>