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38344" w14:textId="77777777" w:rsidR="00BB23AD" w:rsidRPr="00BB23AD" w:rsidRDefault="00BB23AD" w:rsidP="00BB23AD">
      <w:pPr>
        <w:keepNext/>
        <w:keepLines/>
        <w:spacing w:before="360" w:after="0" w:line="240" w:lineRule="auto"/>
        <w:ind w:left="749" w:right="24"/>
        <w:jc w:val="center"/>
        <w:outlineLvl w:val="0"/>
        <w:rPr>
          <w:rFonts w:ascii="Times New Roman" w:eastAsia="等线 Light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等线 Light" w:hAnsi="Times New Roman" w:cs="Times New Roman"/>
          <w:bCs/>
          <w:sz w:val="24"/>
          <w:szCs w:val="24"/>
          <w:lang w:val="sr-Cyrl-CS"/>
        </w:rPr>
        <w:t>О</w:t>
      </w:r>
      <w:r>
        <w:rPr>
          <w:rFonts w:ascii="Times New Roman" w:eastAsia="等线 Light" w:hAnsi="Times New Roman" w:cs="Times New Roman"/>
          <w:bCs/>
          <w:sz w:val="24"/>
          <w:szCs w:val="24"/>
          <w:lang w:val="sr-Latn-RS"/>
        </w:rPr>
        <w:t xml:space="preserve"> </w:t>
      </w:r>
      <w:r w:rsidRPr="00BB23AD">
        <w:rPr>
          <w:rFonts w:ascii="Times New Roman" w:eastAsia="等线 Light" w:hAnsi="Times New Roman" w:cs="Times New Roman"/>
          <w:bCs/>
          <w:sz w:val="24"/>
          <w:szCs w:val="24"/>
          <w:lang w:val="sr-Cyrl-CS"/>
        </w:rPr>
        <w:t>Б</w:t>
      </w:r>
      <w:r>
        <w:rPr>
          <w:rFonts w:ascii="Times New Roman" w:eastAsia="等线 Light" w:hAnsi="Times New Roman" w:cs="Times New Roman"/>
          <w:bCs/>
          <w:sz w:val="24"/>
          <w:szCs w:val="24"/>
          <w:lang w:val="sr-Latn-RS"/>
        </w:rPr>
        <w:t xml:space="preserve"> </w:t>
      </w:r>
      <w:r w:rsidRPr="00BB23AD">
        <w:rPr>
          <w:rFonts w:ascii="Times New Roman" w:eastAsia="等线 Light" w:hAnsi="Times New Roman" w:cs="Times New Roman"/>
          <w:bCs/>
          <w:sz w:val="24"/>
          <w:szCs w:val="24"/>
          <w:lang w:val="sr-Cyrl-CS"/>
        </w:rPr>
        <w:t>Р</w:t>
      </w:r>
      <w:r>
        <w:rPr>
          <w:rFonts w:ascii="Times New Roman" w:eastAsia="等线 Light" w:hAnsi="Times New Roman" w:cs="Times New Roman"/>
          <w:bCs/>
          <w:sz w:val="24"/>
          <w:szCs w:val="24"/>
          <w:lang w:val="sr-Latn-RS"/>
        </w:rPr>
        <w:t xml:space="preserve"> </w:t>
      </w:r>
      <w:r w:rsidRPr="00BB23AD">
        <w:rPr>
          <w:rFonts w:ascii="Times New Roman" w:eastAsia="等线 Light" w:hAnsi="Times New Roman" w:cs="Times New Roman"/>
          <w:bCs/>
          <w:sz w:val="24"/>
          <w:szCs w:val="24"/>
          <w:lang w:val="sr-Cyrl-CS"/>
        </w:rPr>
        <w:t>А</w:t>
      </w:r>
      <w:r>
        <w:rPr>
          <w:rFonts w:ascii="Times New Roman" w:eastAsia="等线 Light" w:hAnsi="Times New Roman" w:cs="Times New Roman"/>
          <w:bCs/>
          <w:sz w:val="24"/>
          <w:szCs w:val="24"/>
          <w:lang w:val="sr-Latn-RS"/>
        </w:rPr>
        <w:t xml:space="preserve"> </w:t>
      </w:r>
      <w:r w:rsidRPr="00BB23AD">
        <w:rPr>
          <w:rFonts w:ascii="Times New Roman" w:eastAsia="等线 Light" w:hAnsi="Times New Roman" w:cs="Times New Roman"/>
          <w:bCs/>
          <w:sz w:val="24"/>
          <w:szCs w:val="24"/>
          <w:lang w:val="sr-Cyrl-CS"/>
        </w:rPr>
        <w:t>З</w:t>
      </w:r>
      <w:r>
        <w:rPr>
          <w:rFonts w:ascii="Times New Roman" w:eastAsia="等线 Light" w:hAnsi="Times New Roman" w:cs="Times New Roman"/>
          <w:bCs/>
          <w:sz w:val="24"/>
          <w:szCs w:val="24"/>
          <w:lang w:val="sr-Latn-RS"/>
        </w:rPr>
        <w:t xml:space="preserve"> </w:t>
      </w:r>
      <w:r w:rsidRPr="00BB23AD">
        <w:rPr>
          <w:rFonts w:ascii="Times New Roman" w:eastAsia="等线 Light" w:hAnsi="Times New Roman" w:cs="Times New Roman"/>
          <w:bCs/>
          <w:sz w:val="24"/>
          <w:szCs w:val="24"/>
          <w:lang w:val="sr-Cyrl-CS"/>
        </w:rPr>
        <w:t>Л</w:t>
      </w:r>
      <w:r>
        <w:rPr>
          <w:rFonts w:ascii="Times New Roman" w:eastAsia="等线 Light" w:hAnsi="Times New Roman" w:cs="Times New Roman"/>
          <w:bCs/>
          <w:sz w:val="24"/>
          <w:szCs w:val="24"/>
          <w:lang w:val="sr-Latn-RS"/>
        </w:rPr>
        <w:t xml:space="preserve"> </w:t>
      </w:r>
      <w:r w:rsidRPr="00BB23AD">
        <w:rPr>
          <w:rFonts w:ascii="Times New Roman" w:eastAsia="等线 Light" w:hAnsi="Times New Roman" w:cs="Times New Roman"/>
          <w:bCs/>
          <w:sz w:val="24"/>
          <w:szCs w:val="24"/>
          <w:lang w:val="sr-Cyrl-CS"/>
        </w:rPr>
        <w:t>О</w:t>
      </w:r>
      <w:r>
        <w:rPr>
          <w:rFonts w:ascii="Times New Roman" w:eastAsia="等线 Light" w:hAnsi="Times New Roman" w:cs="Times New Roman"/>
          <w:bCs/>
          <w:sz w:val="24"/>
          <w:szCs w:val="24"/>
          <w:lang w:val="sr-Latn-RS"/>
        </w:rPr>
        <w:t xml:space="preserve"> </w:t>
      </w:r>
      <w:r w:rsidRPr="00BB23AD">
        <w:rPr>
          <w:rFonts w:ascii="Times New Roman" w:eastAsia="等线 Light" w:hAnsi="Times New Roman" w:cs="Times New Roman"/>
          <w:bCs/>
          <w:sz w:val="24"/>
          <w:szCs w:val="24"/>
          <w:lang w:val="sr-Cyrl-CS"/>
        </w:rPr>
        <w:t>Ж</w:t>
      </w:r>
      <w:r>
        <w:rPr>
          <w:rFonts w:ascii="Times New Roman" w:eastAsia="等线 Light" w:hAnsi="Times New Roman" w:cs="Times New Roman"/>
          <w:bCs/>
          <w:sz w:val="24"/>
          <w:szCs w:val="24"/>
          <w:lang w:val="sr-Latn-RS"/>
        </w:rPr>
        <w:t xml:space="preserve"> </w:t>
      </w:r>
      <w:r w:rsidRPr="00BB23AD">
        <w:rPr>
          <w:rFonts w:ascii="Times New Roman" w:eastAsia="等线 Light" w:hAnsi="Times New Roman" w:cs="Times New Roman"/>
          <w:bCs/>
          <w:sz w:val="24"/>
          <w:szCs w:val="24"/>
          <w:lang w:val="sr-Cyrl-CS"/>
        </w:rPr>
        <w:t>Е</w:t>
      </w:r>
      <w:r>
        <w:rPr>
          <w:rFonts w:ascii="Times New Roman" w:eastAsia="等线 Light" w:hAnsi="Times New Roman" w:cs="Times New Roman"/>
          <w:bCs/>
          <w:sz w:val="24"/>
          <w:szCs w:val="24"/>
          <w:lang w:val="sr-Latn-RS"/>
        </w:rPr>
        <w:t xml:space="preserve"> </w:t>
      </w:r>
      <w:r w:rsidRPr="00BB23AD">
        <w:rPr>
          <w:rFonts w:ascii="Times New Roman" w:eastAsia="等线 Light" w:hAnsi="Times New Roman" w:cs="Times New Roman"/>
          <w:bCs/>
          <w:sz w:val="24"/>
          <w:szCs w:val="24"/>
          <w:lang w:val="sr-Cyrl-CS"/>
        </w:rPr>
        <w:t>Њ</w:t>
      </w:r>
      <w:r>
        <w:rPr>
          <w:rFonts w:ascii="Times New Roman" w:eastAsia="等线 Light" w:hAnsi="Times New Roman" w:cs="Times New Roman"/>
          <w:bCs/>
          <w:sz w:val="24"/>
          <w:szCs w:val="24"/>
          <w:lang w:val="sr-Latn-RS"/>
        </w:rPr>
        <w:t xml:space="preserve"> </w:t>
      </w:r>
      <w:r w:rsidRPr="00BB23AD">
        <w:rPr>
          <w:rFonts w:ascii="Times New Roman" w:eastAsia="等线 Light" w:hAnsi="Times New Roman" w:cs="Times New Roman"/>
          <w:bCs/>
          <w:sz w:val="24"/>
          <w:szCs w:val="24"/>
          <w:lang w:val="sr-Cyrl-CS"/>
        </w:rPr>
        <w:t>Е</w:t>
      </w:r>
    </w:p>
    <w:p w14:paraId="200F897E" w14:textId="77777777" w:rsidR="00BB23AD" w:rsidRPr="00BB23AD" w:rsidRDefault="00BB23AD" w:rsidP="00BB23AD">
      <w:pPr>
        <w:keepNext/>
        <w:keepLines/>
        <w:spacing w:before="360" w:after="0" w:line="240" w:lineRule="auto"/>
        <w:ind w:left="749" w:right="24"/>
        <w:jc w:val="both"/>
        <w:outlineLvl w:val="0"/>
        <w:rPr>
          <w:rFonts w:ascii="Times New Roman" w:eastAsia="等线 Light" w:hAnsi="Times New Roman" w:cs="Times New Roman"/>
          <w:sz w:val="24"/>
          <w:szCs w:val="24"/>
          <w:lang w:val="sr-Cyrl-CS"/>
        </w:rPr>
      </w:pPr>
      <w:r w:rsidRPr="00BB23AD">
        <w:rPr>
          <w:rFonts w:ascii="Times New Roman" w:eastAsia="等线 Light" w:hAnsi="Times New Roman" w:cs="Times New Roman"/>
          <w:sz w:val="24"/>
          <w:szCs w:val="24"/>
          <w:lang w:val="sr-Latn-RS"/>
        </w:rPr>
        <w:t>I</w:t>
      </w:r>
      <w:r>
        <w:rPr>
          <w:rFonts w:ascii="Times New Roman" w:eastAsia="等线 Light" w:hAnsi="Times New Roman" w:cs="Times New Roman"/>
          <w:sz w:val="24"/>
          <w:szCs w:val="24"/>
          <w:lang w:val="sr-Latn-RS"/>
        </w:rPr>
        <w:t>.</w:t>
      </w:r>
      <w:r w:rsidRPr="00BB23AD">
        <w:rPr>
          <w:rFonts w:ascii="Times New Roman" w:eastAsia="等线 Light" w:hAnsi="Times New Roman" w:cs="Times New Roman"/>
          <w:sz w:val="24"/>
          <w:szCs w:val="24"/>
          <w:lang w:val="sr-Cyrl-RS"/>
        </w:rPr>
        <w:t xml:space="preserve"> </w:t>
      </w:r>
      <w:r w:rsidR="005F5BDC">
        <w:rPr>
          <w:rFonts w:ascii="Times New Roman" w:eastAsia="等线 Light" w:hAnsi="Times New Roman" w:cs="Times New Roman"/>
          <w:sz w:val="24"/>
          <w:szCs w:val="24"/>
          <w:lang w:val="sr-Cyrl-CS"/>
        </w:rPr>
        <w:t>УСТАВНИ</w:t>
      </w:r>
      <w:r w:rsidRPr="00BB23AD">
        <w:rPr>
          <w:rFonts w:ascii="Times New Roman" w:eastAsia="等线 Light" w:hAnsi="Times New Roman" w:cs="Times New Roman"/>
          <w:sz w:val="24"/>
          <w:szCs w:val="24"/>
          <w:lang w:val="sr-Cyrl-CS"/>
        </w:rPr>
        <w:t xml:space="preserve"> ОСНОВ ЗА ДОНОШЕЊЕ ЗАКОНА</w:t>
      </w:r>
    </w:p>
    <w:p w14:paraId="0F1A6CAF" w14:textId="77777777" w:rsidR="00BB23AD" w:rsidRPr="00BB23AD" w:rsidRDefault="00BB23AD" w:rsidP="00BB23AD">
      <w:pPr>
        <w:spacing w:after="7" w:line="240" w:lineRule="auto"/>
        <w:ind w:left="19" w:right="24" w:firstLine="70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3C83B1D" w14:textId="77777777" w:rsidR="00BB23AD" w:rsidRPr="00BB23AD" w:rsidRDefault="005F5BDC" w:rsidP="00BB23AD">
      <w:pPr>
        <w:spacing w:after="7" w:line="240" w:lineRule="auto"/>
        <w:ind w:left="19" w:right="24" w:firstLine="70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Уставни</w:t>
      </w:r>
      <w:r w:rsidR="00BB23AD"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основ за доношење Закона о изменама и допунама Закона о људским ћелијама и ткивима садржан је у члану 97. став 1. тачка 10) Устава Републике Срб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ије </w:t>
      </w:r>
      <w:r w:rsidRPr="005F5BDC">
        <w:rPr>
          <w:rFonts w:ascii="Times New Roman" w:eastAsia="Times New Roman" w:hAnsi="Times New Roman" w:cs="Times New Roman"/>
          <w:sz w:val="24"/>
          <w:szCs w:val="24"/>
          <w:lang w:val="sr-Cyrl-RS"/>
        </w:rPr>
        <w:t>(„Службени гласник РС”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Pr="005F5BD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бр. 98/06 и 115/</w:t>
      </w:r>
      <w:r w:rsidR="00BB23AD"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21), према којем Република Србија, између осталог, уређује и обезбеђује систем у области здравства. Такође, правни основ за доношење наведеног закона садржан је и у члану 209. став. 3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 w:rsidR="00BB23AD"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Закона о здравственој заштити </w:t>
      </w:r>
      <w:r w:rsidRPr="005F5BD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(„Службени гласник РС”, бр.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25/19, 92/</w:t>
      </w:r>
      <w:r w:rsidR="00BB23AD"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3 - аутентично тумачење и 29/2</w:t>
      </w:r>
      <w:r w:rsidR="00BB23AD"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5 - УС), којим је прописано да се начин и услови за узимање и пресађивање људских органа, односно узимање и обраду људских ћелија и ткива, као делова људског тела, односно начин и услови за спровођење делатности из области биомедицнски потпомогнутог оплођења, уређује посебним законом. </w:t>
      </w:r>
    </w:p>
    <w:p w14:paraId="33906A3A" w14:textId="77777777" w:rsidR="00BB23AD" w:rsidRPr="00BB23AD" w:rsidRDefault="00BB23AD" w:rsidP="00BB23AD">
      <w:pPr>
        <w:keepNext/>
        <w:keepLines/>
        <w:spacing w:before="360" w:after="0" w:line="240" w:lineRule="auto"/>
        <w:ind w:left="759" w:right="24" w:hanging="10"/>
        <w:jc w:val="both"/>
        <w:outlineLvl w:val="0"/>
        <w:rPr>
          <w:rFonts w:ascii="Times New Roman" w:eastAsia="等线 Light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等线 Light" w:hAnsi="Times New Roman" w:cs="Times New Roman"/>
          <w:sz w:val="24"/>
          <w:szCs w:val="24"/>
        </w:rPr>
        <w:t>II</w:t>
      </w:r>
      <w:r>
        <w:rPr>
          <w:rFonts w:ascii="Times New Roman" w:eastAsia="等线 Light" w:hAnsi="Times New Roman" w:cs="Times New Roman"/>
          <w:sz w:val="24"/>
          <w:szCs w:val="24"/>
        </w:rPr>
        <w:t>.</w:t>
      </w:r>
      <w:r w:rsidRPr="00BB23AD">
        <w:rPr>
          <w:rFonts w:ascii="Times New Roman" w:eastAsia="等线 Light" w:hAnsi="Times New Roman" w:cs="Times New Roman"/>
          <w:sz w:val="24"/>
          <w:szCs w:val="24"/>
          <w:lang w:val="sr-Cyrl-RS"/>
        </w:rPr>
        <w:t xml:space="preserve"> РАЗЛОЗИ ЗА ДОНОШЕЊЕ ЗАКОНА</w:t>
      </w:r>
    </w:p>
    <w:p w14:paraId="464810BB" w14:textId="77777777" w:rsidR="00BB23AD" w:rsidRPr="00BB23AD" w:rsidRDefault="00BB23AD" w:rsidP="00BB23AD">
      <w:pPr>
        <w:spacing w:after="7" w:line="240" w:lineRule="auto"/>
        <w:ind w:left="19" w:right="24" w:firstLine="70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5B6B1B8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0" w:name="_Hlk199929329"/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Основни разлог за доношење Закона о изменама и допунама Закона о људским ћелијама и ткивима („Службени гласник РС</w:t>
      </w:r>
      <w:r w:rsidR="005F5BDC" w:rsidRPr="005F5BDC">
        <w:rPr>
          <w:rFonts w:ascii="Times New Roman" w:eastAsia="Times New Roman" w:hAnsi="Times New Roman" w:cs="Times New Roman"/>
          <w:sz w:val="24"/>
          <w:szCs w:val="24"/>
          <w:lang w:val="sr-Cyrl-RS"/>
        </w:rPr>
        <w:t>”</w:t>
      </w:r>
      <w:r w:rsidR="005F5BDC">
        <w:rPr>
          <w:rFonts w:ascii="Times New Roman" w:eastAsia="Times New Roman" w:hAnsi="Times New Roman" w:cs="Times New Roman"/>
          <w:sz w:val="24"/>
          <w:szCs w:val="24"/>
          <w:lang w:val="sr-Cyrl-RS"/>
        </w:rPr>
        <w:t>, бр.</w:t>
      </w: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57/18 и 111/21 – УС) јесте потреба да се новим члановима 27а и 27б Закона о људским ћелијама и ткивима јасно и прецизно уреде односи и права која настају у вези са располагањем ткивима умрлог лица ради постизања стандарда квалитета и извесности норми у погледу права и обавеза учесника у поменутом располагању, у складу са Одлуком Уставног суда број IУз 69/2020 („Службени гласник РС</w:t>
      </w:r>
      <w:r w:rsidR="005F5BDC" w:rsidRPr="005F5BDC">
        <w:rPr>
          <w:rFonts w:ascii="Times New Roman" w:eastAsia="Times New Roman" w:hAnsi="Times New Roman" w:cs="Times New Roman"/>
          <w:sz w:val="24"/>
          <w:szCs w:val="24"/>
          <w:lang w:val="sr-Cyrl-RS"/>
        </w:rPr>
        <w:t>”</w:t>
      </w:r>
      <w:r w:rsidR="005F5BDC">
        <w:rPr>
          <w:rFonts w:ascii="Times New Roman" w:eastAsia="Times New Roman" w:hAnsi="Times New Roman" w:cs="Times New Roman"/>
          <w:sz w:val="24"/>
          <w:szCs w:val="24"/>
          <w:lang w:val="sr-Cyrl-RS"/>
        </w:rPr>
        <w:t>, број 111/</w:t>
      </w: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21).</w:t>
      </w:r>
    </w:p>
    <w:p w14:paraId="5CCCCD3D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Чланом 3. Закона о изменама и допунама Закона о људским ћелијама и ткивима предлаже се нови члан 27в</w:t>
      </w:r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људским ћелијама и ткивима којим се јасније дефинишу дужности координатора за даривање ткива, односно члана координационог тима, пре него што започну процедуре преузимања ткива са преминулог лица, поступци упознавања и комуникације са члановима породице преминулог лица, као и чување тела преминулог на начин који не вређа поштовање и достојанство преминулог лица, као и породице преминулог.</w:t>
      </w:r>
    </w:p>
    <w:p w14:paraId="37EA7E7E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Чланом 4.</w:t>
      </w:r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изменама и допунама Закона о људским ћелијама и ткивима усклађује се постојећи члан 31.</w:t>
      </w:r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људским ћелијама и ткивима са новим чланом 22. истог закона.</w:t>
      </w:r>
    </w:p>
    <w:p w14:paraId="3A037FBD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Чланом 5. Закона о изменама и допунама Закона о људским ћелијама и ткивима усклађује се постојећи члан 53.</w:t>
      </w:r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људским ћелиј</w:t>
      </w:r>
      <w:r w:rsidR="005F5BDC">
        <w:rPr>
          <w:rFonts w:ascii="Times New Roman" w:eastAsia="Times New Roman" w:hAnsi="Times New Roman" w:cs="Times New Roman"/>
          <w:sz w:val="24"/>
          <w:szCs w:val="24"/>
          <w:lang w:val="sr-Cyrl-RS"/>
        </w:rPr>
        <w:t>ама и ткивима са новим чл.</w:t>
      </w: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27а, 27б и 27в истог закона и тиме се јасније дефинише појам прекршаја у закону.</w:t>
      </w:r>
    </w:p>
    <w:p w14:paraId="334858F1" w14:textId="77777777" w:rsidR="00BB23AD" w:rsidRPr="00BB23AD" w:rsidRDefault="0001020E" w:rsidP="00BB23AD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Чланом 6</w:t>
      </w:r>
      <w:r w:rsidR="00BB23AD"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 w:rsidR="00BB23AD"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="00BB23AD"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изменама и допунама Закона о људским ћелијама и ткивима одређује се рок у ком ће Министар надлежан за послове здравља донети прописе за спровођење овог закона, као и да се, до доношења истих, примењују прописи који су важили до ступања на снагу овог закона, а који нису у супротности са одредбама овог закона.</w:t>
      </w:r>
    </w:p>
    <w:p w14:paraId="7988E2E0" w14:textId="77777777" w:rsidR="00BB23AD" w:rsidRPr="00BB23AD" w:rsidRDefault="0001020E" w:rsidP="00BB23AD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Чланом 7</w:t>
      </w:r>
      <w:r w:rsidR="00BB23AD"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 о изменама и допунама Закона о људским ћелијама и ткивима предвиђа се датум ступања на снагу наведеног закона.</w:t>
      </w:r>
    </w:p>
    <w:p w14:paraId="1374969A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1" w:name="_Hlk199861734"/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Законом о изменама и допунама Закона о људским ћелијама и ткивима потребно је адекватно одговорити на смернице из Одлуке Уставног суда број IУз 69/2020 („Службени гласник РС</w:t>
      </w:r>
      <w:r w:rsidR="005F5BDC" w:rsidRPr="005F5BDC">
        <w:rPr>
          <w:rFonts w:ascii="Times New Roman" w:eastAsia="Times New Roman" w:hAnsi="Times New Roman" w:cs="Times New Roman"/>
          <w:sz w:val="24"/>
          <w:szCs w:val="24"/>
          <w:lang w:val="sr-Cyrl-RS"/>
        </w:rPr>
        <w:t>”</w:t>
      </w:r>
      <w:r w:rsidR="005F5BDC">
        <w:rPr>
          <w:rFonts w:ascii="Times New Roman" w:eastAsia="Times New Roman" w:hAnsi="Times New Roman" w:cs="Times New Roman"/>
          <w:sz w:val="24"/>
          <w:szCs w:val="24"/>
          <w:lang w:val="sr-Cyrl-RS"/>
        </w:rPr>
        <w:t>, број 111/</w:t>
      </w: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21), како би се омогућило повећање броја обављених поступака пресађивања ткива и тиме смањење листе чекања за пресађивање ткива, а у циљу унапређења здравља грађана Републике Србије и квалитета здравствене заштите у складу са савременим стандардима медицинске науке и праксе у овој области.</w:t>
      </w:r>
    </w:p>
    <w:p w14:paraId="7AC242B8" w14:textId="77777777" w:rsidR="00BB23AD" w:rsidRPr="00BB23AD" w:rsidRDefault="00BB23AD" w:rsidP="00BB23AD">
      <w:pPr>
        <w:spacing w:after="7" w:line="240" w:lineRule="auto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bookmarkEnd w:id="0"/>
    <w:bookmarkEnd w:id="1"/>
    <w:p w14:paraId="09869691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B4AE6C3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Calibri" w:hAnsi="Times New Roman" w:cs="Times New Roman"/>
          <w:sz w:val="24"/>
          <w:szCs w:val="24"/>
          <w:lang w:val="sr-Latn-RS"/>
        </w:rPr>
        <w:t>III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>.</w:t>
      </w:r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ОБЈАШЊЕЊЕ ПОЈЕДИНИХ ОДРЕДАБА ЗАКОНА</w:t>
      </w:r>
    </w:p>
    <w:p w14:paraId="53836F27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744BFA5D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>У члану 1. Закона о изменама и допунама Закона о људским ће</w:t>
      </w:r>
      <w:r w:rsidR="005F5BDC">
        <w:rPr>
          <w:rFonts w:ascii="Times New Roman" w:eastAsia="Calibri" w:hAnsi="Times New Roman" w:cs="Times New Roman"/>
          <w:sz w:val="24"/>
          <w:szCs w:val="24"/>
          <w:lang w:val="sr-Cyrl-RS"/>
        </w:rPr>
        <w:t>лијама и ткивима предлаже се члан</w:t>
      </w:r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27а којим се уређују услови за даривање људских ткива умрлих лица која су могла за живота да изјаве своју вољу о даривању ткива јер је иста била правно релевантна.</w:t>
      </w:r>
    </w:p>
    <w:p w14:paraId="21D0C1C4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>У члану 2. Закона о изменама и допунама Закона о људским ће</w:t>
      </w:r>
      <w:r w:rsidR="005F5BDC">
        <w:rPr>
          <w:rFonts w:ascii="Times New Roman" w:eastAsia="Calibri" w:hAnsi="Times New Roman" w:cs="Times New Roman"/>
          <w:sz w:val="24"/>
          <w:szCs w:val="24"/>
          <w:lang w:val="sr-Cyrl-RS"/>
        </w:rPr>
        <w:t>лијама и ткивима предлаже се члан</w:t>
      </w:r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27б којим се уређују услови за даривање људских ткива посебних категорија умрлих лица која нису могла за живота да изјаве своју вољу о даривању ткива јер иста није била правно релевантна.</w:t>
      </w:r>
    </w:p>
    <w:p w14:paraId="60A638F8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Чланом 3. Закона о изменама и допунама Закона о људским ћелијама и ткивима предлаже се нови члан 27в Закона о људским ћелијама и ткивима којим се јасније дефинишу дужности координатора за даривање ткива, односно члана координационог тима, пре него што започну процедуре преузимања ткива са преминулог лица, поступци упознавања и комуникације са члановима породице преминулог лица, као и чување тела преминулог на начин који не вређа поштовање и достојанство преминулог лица, као и породице преминулог. </w:t>
      </w:r>
    </w:p>
    <w:p w14:paraId="63E467D8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>Чланом 4. Закона о изменама и допунама Закона о људским ћелијама и ткивима мења се постојећи члан 31. Закона о људским ћелијама и ткивима у циљу усаглашавања са решењима из члана 22. Закона о изменама и допунама Закона о људским ћелијама и ткивима.</w:t>
      </w:r>
    </w:p>
    <w:p w14:paraId="4C70BCEF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Чланом 5. Закона о изменама и допунама </w:t>
      </w:r>
      <w:bookmarkStart w:id="2" w:name="_Hlk200030255"/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Закона о људским ћелијама и ткивима </w:t>
      </w:r>
      <w:bookmarkEnd w:id="2"/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>мења се постојећи члан 53. Закона о људским ћелијама и ткивима у циљу усаглашавања са решењима из члана 1, 2. и 3. Закона о изменама и допунама Закона о људским ћелијама и ткивима.</w:t>
      </w:r>
    </w:p>
    <w:p w14:paraId="1C0CF325" w14:textId="77777777" w:rsidR="00BB23AD" w:rsidRPr="00BB23AD" w:rsidRDefault="00BB23AD" w:rsidP="0001020E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Чланом 6. </w:t>
      </w: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изменама и допунама Закона о људским ћелијама и ткивима одређује се рок у ком ће Министар надлежан за послове здравља донети прописе за спровођење овог закона, као и да се, до доношења истих, примењују прописи који су важили до ступања на снагу овог закона, а који нису у супротности са одредбама овог закона.</w:t>
      </w:r>
    </w:p>
    <w:p w14:paraId="37D88F82" w14:textId="77777777" w:rsidR="00BB23AD" w:rsidRPr="00BB23AD" w:rsidRDefault="00BB23AD" w:rsidP="00BB23AD">
      <w:pPr>
        <w:spacing w:after="7" w:line="240" w:lineRule="auto"/>
        <w:ind w:right="24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Чланом </w:t>
      </w:r>
      <w:r w:rsidR="0001020E">
        <w:rPr>
          <w:rFonts w:ascii="Times New Roman" w:eastAsia="Times New Roman" w:hAnsi="Times New Roman" w:cs="Times New Roman"/>
          <w:sz w:val="24"/>
          <w:szCs w:val="24"/>
          <w:lang w:val="sr-Cyrl-RS"/>
        </w:rPr>
        <w:t>7</w:t>
      </w: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 о изменама и допунама Закона о људским ћелијама и ткивима предвиђа се датум ступања на снагу наведеног закона.</w:t>
      </w:r>
    </w:p>
    <w:p w14:paraId="0A06497E" w14:textId="77777777" w:rsidR="00BB23AD" w:rsidRPr="00BB23AD" w:rsidRDefault="00BB23AD" w:rsidP="00BB23AD">
      <w:pPr>
        <w:keepNext/>
        <w:keepLines/>
        <w:spacing w:before="360" w:after="0" w:line="240" w:lineRule="auto"/>
        <w:ind w:left="739" w:right="24"/>
        <w:jc w:val="both"/>
        <w:outlineLvl w:val="0"/>
        <w:rPr>
          <w:rFonts w:ascii="Times New Roman" w:eastAsia="等线 Light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等线 Light" w:hAnsi="Times New Roman" w:cs="Times New Roman"/>
          <w:sz w:val="24"/>
          <w:szCs w:val="24"/>
          <w:lang w:val="sr-Latn-RS"/>
        </w:rPr>
        <w:t>IV</w:t>
      </w:r>
      <w:r>
        <w:rPr>
          <w:rFonts w:ascii="Times New Roman" w:eastAsia="等线 Light" w:hAnsi="Times New Roman" w:cs="Times New Roman"/>
          <w:sz w:val="24"/>
          <w:szCs w:val="24"/>
          <w:lang w:val="sr-Latn-RS"/>
        </w:rPr>
        <w:t>.</w:t>
      </w:r>
      <w:r w:rsidRPr="00BB23AD">
        <w:rPr>
          <w:rFonts w:ascii="Times New Roman" w:eastAsia="等线 Light" w:hAnsi="Times New Roman" w:cs="Times New Roman"/>
          <w:sz w:val="24"/>
          <w:szCs w:val="24"/>
          <w:lang w:val="sr-Cyrl-RS"/>
        </w:rPr>
        <w:t xml:space="preserve"> ФИНАНСИЈСКА СРЕДСТВА ПОТРЕБНА ЗА СПРОВОЂЕЊЕ ЗАКОНА</w:t>
      </w:r>
    </w:p>
    <w:p w14:paraId="2E3E2364" w14:textId="77777777" w:rsidR="00BB23AD" w:rsidRPr="00BB23AD" w:rsidRDefault="00BB23AD" w:rsidP="00BB23AD">
      <w:pPr>
        <w:spacing w:after="7" w:line="240" w:lineRule="auto"/>
        <w:ind w:left="19" w:right="24" w:firstLine="70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0E08B25" w14:textId="77777777" w:rsidR="00BB23AD" w:rsidRPr="00BB23AD" w:rsidRDefault="00BB23AD" w:rsidP="00BB23AD">
      <w:pPr>
        <w:spacing w:after="7" w:line="240" w:lineRule="auto"/>
        <w:ind w:left="19" w:right="24" w:firstLine="70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B23AD">
        <w:rPr>
          <w:rFonts w:ascii="Times New Roman" w:eastAsia="Times New Roman" w:hAnsi="Times New Roman" w:cs="Times New Roman"/>
          <w:sz w:val="24"/>
          <w:szCs w:val="24"/>
          <w:lang w:val="sr-Cyrl-RS"/>
        </w:rPr>
        <w:t>За спровођење одредаба овог закона није потребно обезбедити средства у буџету Републике Србије.</w:t>
      </w:r>
    </w:p>
    <w:p w14:paraId="6146DFC8" w14:textId="77777777" w:rsidR="00C747BB" w:rsidRDefault="00C747BB"/>
    <w:sectPr w:rsidR="00C747BB" w:rsidSect="00BB23AD">
      <w:head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3B899" w14:textId="77777777" w:rsidR="00D45861" w:rsidRDefault="00D45861" w:rsidP="00BB23AD">
      <w:pPr>
        <w:spacing w:after="0" w:line="240" w:lineRule="auto"/>
      </w:pPr>
      <w:r>
        <w:separator/>
      </w:r>
    </w:p>
  </w:endnote>
  <w:endnote w:type="continuationSeparator" w:id="0">
    <w:p w14:paraId="78D2CF57" w14:textId="77777777" w:rsidR="00D45861" w:rsidRDefault="00D45861" w:rsidP="00BB2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009C4" w14:textId="77777777" w:rsidR="00D45861" w:rsidRDefault="00D45861" w:rsidP="00BB23AD">
      <w:pPr>
        <w:spacing w:after="0" w:line="240" w:lineRule="auto"/>
      </w:pPr>
      <w:r>
        <w:separator/>
      </w:r>
    </w:p>
  </w:footnote>
  <w:footnote w:type="continuationSeparator" w:id="0">
    <w:p w14:paraId="77F5C887" w14:textId="77777777" w:rsidR="00D45861" w:rsidRDefault="00D45861" w:rsidP="00BB2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50768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642D514" w14:textId="77777777" w:rsidR="00BB23AD" w:rsidRDefault="00BB23A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18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F52D70" w14:textId="77777777" w:rsidR="00BB23AD" w:rsidRDefault="00BB23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55A"/>
    <w:rsid w:val="0001020E"/>
    <w:rsid w:val="00150F65"/>
    <w:rsid w:val="005F5BDC"/>
    <w:rsid w:val="006C5CF1"/>
    <w:rsid w:val="00BB23AD"/>
    <w:rsid w:val="00C747BB"/>
    <w:rsid w:val="00D318E8"/>
    <w:rsid w:val="00D45861"/>
    <w:rsid w:val="00E5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1D847"/>
  <w15:chartTrackingRefBased/>
  <w15:docId w15:val="{979257B1-4B31-4337-B7CA-590B7711B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2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3AD"/>
  </w:style>
  <w:style w:type="paragraph" w:styleId="Footer">
    <w:name w:val="footer"/>
    <w:basedOn w:val="Normal"/>
    <w:link w:val="FooterChar"/>
    <w:uiPriority w:val="99"/>
    <w:unhideWhenUsed/>
    <w:rsid w:val="00BB2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810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Polic</dc:creator>
  <cp:keywords/>
  <dc:description/>
  <cp:lastModifiedBy>Ivana Vojinovic</cp:lastModifiedBy>
  <cp:revision>2</cp:revision>
  <cp:lastPrinted>2026-04-29T09:41:00Z</cp:lastPrinted>
  <dcterms:created xsi:type="dcterms:W3CDTF">2026-04-30T15:08:00Z</dcterms:created>
  <dcterms:modified xsi:type="dcterms:W3CDTF">2026-04-30T15:08:00Z</dcterms:modified>
</cp:coreProperties>
</file>