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A10D0" w14:textId="77777777" w:rsidR="001B54EE" w:rsidRPr="001B54EE" w:rsidRDefault="001B54EE" w:rsidP="001B54EE">
      <w:pPr>
        <w:spacing w:after="7" w:line="240" w:lineRule="auto"/>
        <w:ind w:left="19" w:right="24" w:firstLine="70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1B54E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АНАЛИЗА ЕФЕКАТА</w:t>
      </w:r>
    </w:p>
    <w:p w14:paraId="6C440308" w14:textId="77777777" w:rsidR="001B54EE" w:rsidRPr="001B54EE" w:rsidRDefault="001B54EE" w:rsidP="001B54EE">
      <w:pPr>
        <w:spacing w:after="7" w:line="240" w:lineRule="auto"/>
        <w:ind w:left="19" w:right="24" w:firstLine="705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8353356" w14:textId="77777777" w:rsidR="001B54EE" w:rsidRPr="001B54EE" w:rsidRDefault="001B54EE" w:rsidP="001B54E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>1. САГЛЕДАВАЊЕ ПОСТОЈЕЋЕГ СТАЊА</w:t>
      </w:r>
    </w:p>
    <w:p w14:paraId="7BFF0D3B" w14:textId="77777777" w:rsidR="001B54EE" w:rsidRPr="001B54EE" w:rsidRDefault="001B54EE" w:rsidP="001B54E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>1) Приказати постојеће стање у предметној области у складу са важећим правним оквиром.</w:t>
      </w:r>
    </w:p>
    <w:p w14:paraId="02AB89F9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На предметну област се примењује Закон о људским ћелијама и ткивима („Службени гласник РС</w:t>
      </w:r>
      <w:r w:rsidR="00D20E00" w:rsidRPr="00D20E00">
        <w:rPr>
          <w:rFonts w:ascii="Times New Roman" w:eastAsia="Calibri" w:hAnsi="Times New Roman" w:cs="Times New Roman"/>
          <w:sz w:val="24"/>
          <w:szCs w:val="24"/>
          <w:lang w:val="sr-Cyrl-RS"/>
        </w:rPr>
        <w:t>”</w:t>
      </w:r>
      <w:r w:rsidR="00D20E00">
        <w:rPr>
          <w:rFonts w:ascii="Times New Roman" w:eastAsia="Calibri" w:hAnsi="Times New Roman" w:cs="Times New Roman"/>
          <w:sz w:val="24"/>
          <w:szCs w:val="24"/>
          <w:lang w:val="sr-Cyrl-RS"/>
        </w:rPr>
        <w:t>, бр.</w:t>
      </w: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57/18 и 111/21 – УС), с тим што је Одлуком Уставног суда број IУз 69/2020 („Службени гласник РС</w:t>
      </w:r>
      <w:r w:rsidR="00D20E00" w:rsidRPr="00D20E00">
        <w:rPr>
          <w:rFonts w:ascii="Times New Roman" w:eastAsia="Calibri" w:hAnsi="Times New Roman" w:cs="Times New Roman"/>
          <w:sz w:val="24"/>
          <w:szCs w:val="24"/>
          <w:lang w:val="sr-Cyrl-RS"/>
        </w:rPr>
        <w:t>”</w:t>
      </w:r>
      <w:r w:rsidR="00D20E00">
        <w:rPr>
          <w:rFonts w:ascii="Times New Roman" w:eastAsia="Calibri" w:hAnsi="Times New Roman" w:cs="Times New Roman"/>
          <w:sz w:val="24"/>
          <w:szCs w:val="24"/>
          <w:lang w:val="sr-Cyrl-RS"/>
        </w:rPr>
        <w:t>, број 111/</w:t>
      </w: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21), утврђено да одредбе члана 28. Закона о људским ћелијама и ткивима („</w:t>
      </w:r>
      <w:r w:rsidRPr="001B54EE">
        <w:rPr>
          <w:rFonts w:ascii="Times New Roman" w:eastAsia="Calibri" w:hAnsi="Times New Roman" w:cs="Times New Roman"/>
          <w:sz w:val="24"/>
          <w:szCs w:val="24"/>
          <w:lang w:val="sr-Latn-RS"/>
        </w:rPr>
        <w:t>Службени гласник РС</w:t>
      </w: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”, број 57/18), којим се уређују у</w:t>
      </w:r>
      <w:r w:rsidRPr="001B54EE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слови за даривање </w:t>
      </w: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ткива умрлог лица, </w:t>
      </w:r>
      <w:r w:rsidRPr="001B54EE">
        <w:rPr>
          <w:rFonts w:ascii="Times New Roman" w:eastAsia="Calibri" w:hAnsi="Times New Roman" w:cs="Times New Roman"/>
          <w:sz w:val="24"/>
          <w:szCs w:val="24"/>
          <w:lang w:val="sr-Latn-RS"/>
        </w:rPr>
        <w:t>нису у сагласности са Уставом</w:t>
      </w: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, те је зато Законом о изменама и допунама Закона о људским ћелијама и ткивима потребно прописати услове за даривање ткива умрлог лица у складу са наведеном одлуком Уставног суда, како би се омогућило повећање броја обављених поступака пресађивања ткива и тиме смањење листе чекања за пресађивање ткива, а у циљу унапређења здравља грађана Републике Србије и квалитета здравствене заштите у складу са савременим стандардима медицинске науке и праксе у овој области.</w:t>
      </w:r>
    </w:p>
    <w:p w14:paraId="09D8BA8D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Статистички приказ постојећег стања у предметној области у складу са важећим правним оквиром: </w:t>
      </w:r>
      <w:bookmarkStart w:id="0" w:name="_Hlk199844298"/>
    </w:p>
    <w:p w14:paraId="5A796354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bookmarkStart w:id="1" w:name="_Hlk199864506"/>
      <w:bookmarkEnd w:id="0"/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Број болесника на листи чекања за пресађивање људских органа, ћелија и ткива је био 1700 у 2025. години.</w:t>
      </w:r>
    </w:p>
    <w:p w14:paraId="7DE46F82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color w:val="EE0000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У евиденцију лица која не желе да дарују своје органе односно ткива која је у функцији у Управи за биомедицину уписано је 454 лица.</w:t>
      </w:r>
    </w:p>
    <w:p w14:paraId="3F96D59F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Управа за биомедицину Министарства здравља је успоставила Мрежу овлашћених здравствених установа у којима се обављају послови добијања, тестирања, обраде, очувања, складиштења и дистрибуције људских ћелија и ткива, као и центара за примену људских ћелија и ткива.</w:t>
      </w:r>
    </w:p>
    <w:p w14:paraId="188E174C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Центар који је задужен за примену људских ћелија и ткива код људи је стационарна здравствена установа или организациони део стационарне здравствене установе, или друго правно лице које на људима примењује људске ћелије и ткива.</w:t>
      </w:r>
    </w:p>
    <w:p w14:paraId="1E206C9E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Овлашћена здравствена установа успоставља објективне и документоване доказе за обезбеђивање услова у погледу активности, поступака, простора, кадра, опреме и материјала, који могу да утичу на квалитет и безбедност људских ћелија и ткива, у складу са успостављеним процедурама (валидација).</w:t>
      </w:r>
    </w:p>
    <w:p w14:paraId="5CF3B11A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Стандарди за успостављање и одржавање система квалитета у обављању послова добијања, тестирања, обраде, очувања, складиштења и дистрибуције људских ћелија и ткива, обухватају услове и активности које овлашћена здравствена установа предузима за постизање оптималног нивоа квалитета који служи као основ за поређење.</w:t>
      </w:r>
    </w:p>
    <w:p w14:paraId="0BDE2C22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Обављање делатности прикупљања, узимања, добијања, тестирања, обраде, очувања, складиштења и дистрибуције људских ћелија и ткива може обављати овлашћена здравствена установа која испуњава опште услове у погледу простора, кадра и опреме за обављање болничке делатности и посебне услове прописане процедурама </w:t>
      </w: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lastRenderedPageBreak/>
        <w:t>заснованим на стандардима, спецификацијама и принципима Добре произвођачке праксе и Добре лабораторијске праксе</w:t>
      </w:r>
      <w:r w:rsidRPr="001B54EE">
        <w:rPr>
          <w:rFonts w:ascii="Times New Roman" w:eastAsia="Calibri" w:hAnsi="Times New Roman" w:cs="Times New Roman"/>
          <w:sz w:val="24"/>
          <w:szCs w:val="24"/>
          <w:lang w:val="sr-Latn-RS"/>
        </w:rPr>
        <w:t>,</w:t>
      </w: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као и важећим прописима.</w:t>
      </w:r>
    </w:p>
    <w:p w14:paraId="654FC73A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Евиденција лица која не желе да дарују своје органе односно ткива већ је у функцији у Управи за биомедицину. Наведена евиденција није унета у претходно важећи члан 28. Закона о људским ћелијама и ткивима из 2018. године. Унос података у наведену евиденцију врши искључиво овлашћени државни службеник који је запослен у Управи за биомедцину.</w:t>
      </w:r>
    </w:p>
    <w:bookmarkEnd w:id="1"/>
    <w:p w14:paraId="409AE2B9" w14:textId="77777777" w:rsidR="001B54EE" w:rsidRPr="001B54EE" w:rsidRDefault="001B54EE" w:rsidP="001B54E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>2) Да ли је уочен проблем у области и на коју циљну групу се односи? Представити узроке и последице проблема?</w:t>
      </w:r>
    </w:p>
    <w:p w14:paraId="10F8A734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Одлуком Уставног суда број IУз 69/2020 („Службени гласник РС</w:t>
      </w:r>
      <w:r w:rsidR="00D20E00" w:rsidRPr="00D20E00">
        <w:rPr>
          <w:rFonts w:ascii="Times New Roman" w:eastAsia="Calibri" w:hAnsi="Times New Roman" w:cs="Times New Roman"/>
          <w:sz w:val="24"/>
          <w:szCs w:val="24"/>
          <w:lang w:val="sr-Cyrl-RS"/>
        </w:rPr>
        <w:t>”</w:t>
      </w:r>
      <w:r w:rsidR="00D20E00">
        <w:rPr>
          <w:rFonts w:ascii="Times New Roman" w:eastAsia="Calibri" w:hAnsi="Times New Roman" w:cs="Times New Roman"/>
          <w:sz w:val="24"/>
          <w:szCs w:val="24"/>
          <w:lang w:val="sr-Cyrl-RS"/>
        </w:rPr>
        <w:t>, број 111/</w:t>
      </w: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21) утврђено је да одредбе члана 28. Закона о људским ћелијама и ткивима („Службени гласник РС”, број 57/18), којима се уређују услови за даривање ткива умрлог лица, нису у сагласности са Уставом. Наведена одлука има највише утицаја на болесне грађане Републике Србије којима је здравље и живот озбиљно угрожен чекајући на листи чекања за пресађивање ткива.</w:t>
      </w:r>
    </w:p>
    <w:p w14:paraId="2E33411F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Законом о изменама и допунама Закона о људским ћелијама и ткивима потребно је адекватно одговорити на смернице из Одлуке Уставног суда број IУз 69/2020 („Службени гласник РС</w:t>
      </w:r>
      <w:r w:rsidR="00D20E00" w:rsidRPr="00D20E00">
        <w:rPr>
          <w:rFonts w:ascii="Times New Roman" w:eastAsia="Calibri" w:hAnsi="Times New Roman" w:cs="Times New Roman"/>
          <w:sz w:val="24"/>
          <w:szCs w:val="24"/>
          <w:lang w:val="sr-Cyrl-RS"/>
        </w:rPr>
        <w:t>”</w:t>
      </w:r>
      <w:r w:rsidR="00D20E00">
        <w:rPr>
          <w:rFonts w:ascii="Times New Roman" w:eastAsia="Calibri" w:hAnsi="Times New Roman" w:cs="Times New Roman"/>
          <w:sz w:val="24"/>
          <w:szCs w:val="24"/>
          <w:lang w:val="sr-Cyrl-RS"/>
        </w:rPr>
        <w:t>, број 111/</w:t>
      </w: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21), како би се омогућило повећање броја обављених поступака пресађивања ткива и тиме смањење листе чекања за пресађивање ткива, а у циљу унапређења здравља грађана Републике Србије и квалитета здравствене заштите у складу са савременим стандардима медицинске науке и праксе у овој области.</w:t>
      </w:r>
    </w:p>
    <w:p w14:paraId="7F5603D2" w14:textId="77777777" w:rsidR="001B54EE" w:rsidRPr="001B54EE" w:rsidRDefault="001B54EE" w:rsidP="001B54E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b/>
          <w:bCs/>
          <w:sz w:val="24"/>
          <w:szCs w:val="24"/>
          <w:lang w:val="sr-Latn-RS"/>
        </w:rPr>
        <w:t xml:space="preserve">2. </w:t>
      </w:r>
      <w:r w:rsidRPr="001B54EE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>УТВРЂИВАЊЕ ЦИЉА</w:t>
      </w:r>
    </w:p>
    <w:p w14:paraId="21DD8D05" w14:textId="77777777" w:rsidR="001B54EE" w:rsidRPr="001B54EE" w:rsidRDefault="001B54EE" w:rsidP="001B54E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>1) Који циљ је потребно постићи?</w:t>
      </w:r>
    </w:p>
    <w:p w14:paraId="4B77CADD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Циљеви који се постижу Законом о изменама и допунама Закона о људским ћелијама и ткивима су:</w:t>
      </w:r>
    </w:p>
    <w:p w14:paraId="4DAE5627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- унапређење процедуре пресађивања ткива са преминулих лица</w:t>
      </w:r>
    </w:p>
    <w:p w14:paraId="342BF627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- унапређење евиденције лица која не желе да након смрти буду потенцијални донори ткива</w:t>
      </w:r>
    </w:p>
    <w:p w14:paraId="158F03CC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- смањење листе чекања за пресађивање ткива </w:t>
      </w:r>
    </w:p>
    <w:p w14:paraId="2A91637B" w14:textId="77777777" w:rsidR="001B54EE" w:rsidRPr="001B54EE" w:rsidRDefault="001B54EE" w:rsidP="001B54E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>2) На основу ког показатеља учинка се утврђује да ли је дошло до постизања циља?</w:t>
      </w:r>
    </w:p>
    <w:p w14:paraId="26A22C45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Показатељи који се прате у предметној области и на основу којих се утврђује да ли је дошло до постизања циља су: 1) број реализованих давалаца ткива/донора;  2) број пресађених ткива и 3) број болесника који чекају на листи чекања за пресађивање ткива.</w:t>
      </w:r>
    </w:p>
    <w:p w14:paraId="36890A97" w14:textId="77777777" w:rsidR="001B54EE" w:rsidRPr="001B54EE" w:rsidRDefault="00D20E00" w:rsidP="001B54E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>3. ИДЕНТИФИКОВАЊЕ ОПЦИЈА</w:t>
      </w:r>
    </w:p>
    <w:p w14:paraId="42680D2F" w14:textId="77777777" w:rsidR="001B54EE" w:rsidRPr="001B54EE" w:rsidRDefault="001B54EE" w:rsidP="001B54E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>1) Које су кључне промене које се прописом предлажу ради постизања циља?</w:t>
      </w:r>
    </w:p>
    <w:p w14:paraId="2CCEA51C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Како би се повећао број обављених поступака пресађивања ткива и тиме смањила листа чекања за пресађивање ткива, односно унапредио здравствени систем Републике Србије у области пресађивања ткива, те како би се испуниле инструкције које су наведене у Одлуци Уставног суда број </w:t>
      </w:r>
      <w:r w:rsidRPr="001B54EE">
        <w:rPr>
          <w:rFonts w:ascii="Times New Roman" w:eastAsia="Calibri" w:hAnsi="Times New Roman" w:cs="Times New Roman"/>
          <w:sz w:val="24"/>
          <w:szCs w:val="24"/>
          <w:lang w:val="sr-Latn-RS"/>
        </w:rPr>
        <w:t>IУз 69/2020 („Службени гласник РС</w:t>
      </w:r>
      <w:r w:rsidR="00D20E00" w:rsidRPr="00D20E00">
        <w:rPr>
          <w:rFonts w:ascii="Times New Roman" w:eastAsia="Calibri" w:hAnsi="Times New Roman" w:cs="Times New Roman"/>
          <w:sz w:val="24"/>
          <w:szCs w:val="24"/>
          <w:lang w:val="sr-Latn-RS"/>
        </w:rPr>
        <w:t>”</w:t>
      </w:r>
      <w:r w:rsidRPr="001B54EE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, број </w:t>
      </w:r>
      <w:r w:rsidR="00D20E00">
        <w:rPr>
          <w:rFonts w:ascii="Times New Roman" w:eastAsia="Calibri" w:hAnsi="Times New Roman" w:cs="Times New Roman"/>
          <w:sz w:val="24"/>
          <w:szCs w:val="24"/>
          <w:lang w:val="sr-Latn-RS"/>
        </w:rPr>
        <w:lastRenderedPageBreak/>
        <w:t>111/</w:t>
      </w:r>
      <w:r w:rsidRPr="001B54EE">
        <w:rPr>
          <w:rFonts w:ascii="Times New Roman" w:eastAsia="Calibri" w:hAnsi="Times New Roman" w:cs="Times New Roman"/>
          <w:sz w:val="24"/>
          <w:szCs w:val="24"/>
          <w:lang w:val="sr-Latn-RS"/>
        </w:rPr>
        <w:t>21)</w:t>
      </w: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, Законом о изменама и допунама Закона о људским ћелијама и ткивима предлажу се нови чланови 27а, 27б и 27в, као и неопходне измене и допуне члана 31. и члана 53.</w:t>
      </w:r>
    </w:p>
    <w:p w14:paraId="0EA0DF45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Такође, промена која се предлаже Законом о изменама и допунама Закона о људским ћелијама и ткивима је увођење Регистра лица која желе да дарују своје органе односно ткива и Регистра лица која не желе да дарују своје органе односно ткива, које би водила Управа за биомедицину. </w:t>
      </w:r>
    </w:p>
    <w:p w14:paraId="4CA2011B" w14:textId="77777777" w:rsidR="001B54EE" w:rsidRPr="001B54EE" w:rsidRDefault="001B54EE" w:rsidP="001B54EE">
      <w:pPr>
        <w:spacing w:line="252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По ступању на снагу наведеног Закона, неопходно је донети следеће правилнике:</w:t>
      </w:r>
    </w:p>
    <w:p w14:paraId="7E1134A2" w14:textId="77777777" w:rsidR="001B54EE" w:rsidRPr="001B54EE" w:rsidRDefault="001B54EE" w:rsidP="001B54EE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1) Правилник о изгледу донорске картице и обрасцима изјаве о даривању, изјаве о опозиву изјаве о даривању, изјаве о противљењу</w:t>
      </w:r>
      <w:r w:rsidRPr="001B54EE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</w:t>
      </w: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и изјаве о опозиву изјаве о противљењу, као и техничким и организационим мерама заштите података о личности;</w:t>
      </w:r>
    </w:p>
    <w:p w14:paraId="751D2428" w14:textId="77777777" w:rsidR="001B54EE" w:rsidRPr="001B54EE" w:rsidRDefault="001B54EE" w:rsidP="001B54EE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2) Правилник о садржини, начину успостављања и вођења Регистра 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Cyrl-RS"/>
        </w:rPr>
        <w:t>лица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Latn-RS"/>
        </w:rPr>
        <w:t xml:space="preserve"> 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Cyrl-RS"/>
        </w:rPr>
        <w:t>која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Latn-RS"/>
        </w:rPr>
        <w:t xml:space="preserve"> 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Cyrl-RS"/>
        </w:rPr>
        <w:t>желе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Latn-RS"/>
        </w:rPr>
        <w:t xml:space="preserve"> 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Cyrl-RS"/>
        </w:rPr>
        <w:t>да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Latn-RS"/>
        </w:rPr>
        <w:t xml:space="preserve"> 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Cyrl-RS"/>
        </w:rPr>
        <w:t>дарују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Latn-RS"/>
        </w:rPr>
        <w:t xml:space="preserve"> 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Cyrl-RS"/>
        </w:rPr>
        <w:t>своје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Latn-RS"/>
        </w:rPr>
        <w:t xml:space="preserve"> 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Cyrl-RS"/>
        </w:rPr>
        <w:t>органе односно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Latn-RS"/>
        </w:rPr>
        <w:t xml:space="preserve"> 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Cyrl-RS"/>
        </w:rPr>
        <w:t xml:space="preserve">ткива и </w:t>
      </w: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Регистра 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Cyrl-RS"/>
        </w:rPr>
        <w:t>лица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Latn-RS"/>
        </w:rPr>
        <w:t xml:space="preserve"> 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Cyrl-RS"/>
        </w:rPr>
        <w:t>која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Latn-RS"/>
        </w:rPr>
        <w:t xml:space="preserve"> 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Cyrl-RS"/>
        </w:rPr>
        <w:t>не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Latn-RS"/>
        </w:rPr>
        <w:t xml:space="preserve"> 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Cyrl-RS"/>
        </w:rPr>
        <w:t>желе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Latn-RS"/>
        </w:rPr>
        <w:t xml:space="preserve"> 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Cyrl-RS"/>
        </w:rPr>
        <w:t>да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Latn-RS"/>
        </w:rPr>
        <w:t xml:space="preserve"> 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Cyrl-RS"/>
        </w:rPr>
        <w:t>дарују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Latn-RS"/>
        </w:rPr>
        <w:t xml:space="preserve"> 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Cyrl-RS"/>
        </w:rPr>
        <w:t>своје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Latn-RS"/>
        </w:rPr>
        <w:t xml:space="preserve"> 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Cyrl-RS"/>
        </w:rPr>
        <w:t>органе односно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Latn-RS"/>
        </w:rPr>
        <w:t xml:space="preserve"> </w:t>
      </w:r>
      <w:r w:rsidRPr="001B54EE">
        <w:rPr>
          <w:rFonts w:ascii="Times New Roman" w:eastAsia="等线 Light" w:hAnsi="Times New Roman" w:cs="Times New Roman"/>
          <w:sz w:val="24"/>
          <w:szCs w:val="24"/>
          <w:lang w:val="sr-Cyrl-RS"/>
        </w:rPr>
        <w:t>ткива</w:t>
      </w: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, као и техничким и организационим мерама заштите података о личности;</w:t>
      </w:r>
    </w:p>
    <w:p w14:paraId="7A0115BA" w14:textId="77777777" w:rsidR="001B54EE" w:rsidRPr="001B54EE" w:rsidRDefault="001B54EE" w:rsidP="001B54EE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3) Правилник о обрасцима изјаве о давању, изјаве о одбијању и изјаве о повлачењу сагласности, као и техничким и организационим мерама заштите података о личности;  </w:t>
      </w:r>
    </w:p>
    <w:p w14:paraId="16AB82E0" w14:textId="77777777" w:rsidR="001B54EE" w:rsidRPr="001B54EE" w:rsidRDefault="001B54EE" w:rsidP="001B54EE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4) Правилник о обрасцима изјаве о давању, изјаве о одбијању и изјаве о повлачењу писменог пристанка, као и техничким и организационим мерама заштите података о личности; </w:t>
      </w:r>
    </w:p>
    <w:p w14:paraId="4CC87A0E" w14:textId="77777777" w:rsidR="001B54EE" w:rsidRPr="001B54EE" w:rsidRDefault="001B54EE" w:rsidP="001B54EE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5) Правилник о начину поступања координатора за даривање људских органа, односно чланова координационог тима за даривање људских органа, у извршавању задатака утврђених Законом о пресађивању људских органа и Законом о људским ћелијама и ткивима.</w:t>
      </w:r>
    </w:p>
    <w:p w14:paraId="41FF4B25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Напред наведене Правилнике за спровођење Закона о изменама и допунама Закона о људским ћелијама и ткивима и Закона о изменама и допунама Закона о пресађивању људских органа, донеће министар надлежан за послове здравља</w:t>
      </w:r>
      <w:r w:rsidRPr="001B54EE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, </w:t>
      </w: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у року од 6 месеци од дана ступања на снагу наведених закона.</w:t>
      </w:r>
    </w:p>
    <w:p w14:paraId="79F29F08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До доношења напред наведених Правилника, примењују се прописи који су важили до дана ступања на снагу Закона о изменама и допунама Закона о људским ћелијама и ткивима и Закона о изменама и допунама Закона о пресађивању људских органа, а који нису у супротности са одредбама истих.</w:t>
      </w:r>
    </w:p>
    <w:p w14:paraId="6BCBF8E1" w14:textId="77777777" w:rsidR="001B54EE" w:rsidRPr="001B54EE" w:rsidRDefault="001B54EE" w:rsidP="001B54E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>2) Која је међународна упоредна пракса у регулисању области?</w:t>
      </w:r>
    </w:p>
    <w:p w14:paraId="0B17BD10" w14:textId="77777777" w:rsid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Решења су преузета након ЕУ твининг пројекта где су Шпанија и Хрватска пренеле моделе њихове добре медицинске праксе, као земље са највећим бројем успешно обављених трансплантација људских органа и ткива на свету.</w:t>
      </w:r>
    </w:p>
    <w:p w14:paraId="28BCC2E4" w14:textId="77777777" w:rsidR="00D20E00" w:rsidRDefault="00D20E00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6C8D6185" w14:textId="77777777" w:rsidR="00D20E00" w:rsidRDefault="00D20E00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06E30A1B" w14:textId="77777777" w:rsidR="00D20E00" w:rsidRDefault="00D20E00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4F0758BE" w14:textId="77777777" w:rsidR="00D20E00" w:rsidRPr="001B54EE" w:rsidRDefault="00D20E00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67E44DEF" w14:textId="77777777" w:rsidR="001B54EE" w:rsidRPr="001B54EE" w:rsidRDefault="001B54EE" w:rsidP="001B54E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lastRenderedPageBreak/>
        <w:t>4. АНАЛИЗА ЕФЕКАТА НА ДРУШТВО</w:t>
      </w:r>
    </w:p>
    <w:p w14:paraId="3C8EACA8" w14:textId="77777777" w:rsidR="001B54EE" w:rsidRPr="001B54EE" w:rsidRDefault="001B54EE" w:rsidP="001B54E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>1) Да ли се предложеним решењима прописа уводи нови, укида или мења постојећи административни поступак за грађане и који су позитивни ефекти овог решења? Да ли предложена решења прописа утичу на повећање или умањење административних трошкова и колико износи повећање или умањење административних трошкова које сносе грађани?</w:t>
      </w:r>
    </w:p>
    <w:p w14:paraId="488272E9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Законом о изменама и допунама Закона о људским ћелијама и ткивима, у складу са препорукама које су наведене у Одлуци Уставног суда број IУз 69/2020 („Службени гласник РС</w:t>
      </w:r>
      <w:r w:rsidR="00D20E00" w:rsidRPr="00D20E00">
        <w:rPr>
          <w:rFonts w:ascii="Times New Roman" w:eastAsia="Calibri" w:hAnsi="Times New Roman" w:cs="Times New Roman"/>
          <w:sz w:val="24"/>
          <w:szCs w:val="24"/>
          <w:lang w:val="sr-Cyrl-RS"/>
        </w:rPr>
        <w:t>”</w:t>
      </w:r>
      <w:r w:rsidR="00D20E00">
        <w:rPr>
          <w:rFonts w:ascii="Times New Roman" w:eastAsia="Calibri" w:hAnsi="Times New Roman" w:cs="Times New Roman"/>
          <w:sz w:val="24"/>
          <w:szCs w:val="24"/>
          <w:lang w:val="sr-Cyrl-RS"/>
        </w:rPr>
        <w:t>, број 111/</w:t>
      </w: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21), унапредиће се процедуре пресађивања ткива са преминулих лица и евиденција лица која не желе да након смрти буду потенцијални донори ткива, као и смањити листу чекања за пресађивање ткива и тиме побошљшати квалитет здравствене заштите грађана Републике Србије.</w:t>
      </w:r>
    </w:p>
    <w:p w14:paraId="4F7F323B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За израду Регистра лица која желе да дарују своје органе односно ткива и Регистра лица која не желе да дарују своје органе односно ткива, није потребно издвојити буџетска средства, нити је потребна обука запослених у Управи за биомедцину. Евиденција лица која не желе да дарују своје органе односно ткива већ је у функцији у Управи за биомедицину. Наведена евиденција није унета у претходно важећи члан 28. Закона о људским ћелијама и ткивима из 2018. године. Унос података у наведену евиденцију врши искључиво овлашћени државни службеник који је запослен у Управи за биомедцину.</w:t>
      </w:r>
    </w:p>
    <w:p w14:paraId="5DB6D640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Спровођење решења из Закона о изменама и допунама Закона о људским ћелијама и ткивима, у складу са препорукама које су наведене у Одлуци Уставног суда број IУз 69/2020 („Службени гласник РС</w:t>
      </w:r>
      <w:r w:rsidR="00D20E00" w:rsidRPr="00D20E00">
        <w:rPr>
          <w:rFonts w:ascii="Times New Roman" w:eastAsia="Calibri" w:hAnsi="Times New Roman" w:cs="Times New Roman"/>
          <w:sz w:val="24"/>
          <w:szCs w:val="24"/>
          <w:lang w:val="sr-Cyrl-RS"/>
        </w:rPr>
        <w:t>”</w:t>
      </w:r>
      <w:r w:rsidR="00D20E00">
        <w:rPr>
          <w:rFonts w:ascii="Times New Roman" w:eastAsia="Calibri" w:hAnsi="Times New Roman" w:cs="Times New Roman"/>
          <w:sz w:val="24"/>
          <w:szCs w:val="24"/>
          <w:lang w:val="sr-Cyrl-RS"/>
        </w:rPr>
        <w:t>, број 111/</w:t>
      </w: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21), неће имати ефекте на расходе других институција нити ће проузроковати трошкове грађанима Републике Србије.</w:t>
      </w:r>
    </w:p>
    <w:p w14:paraId="4A4646C4" w14:textId="77777777" w:rsidR="001B54EE" w:rsidRPr="001B54EE" w:rsidRDefault="001B54EE" w:rsidP="001B54E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>2) На који начин предложена решења прописа утичу на здравље људи?</w:t>
      </w:r>
    </w:p>
    <w:p w14:paraId="0515AE2A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bookmarkStart w:id="2" w:name="_Hlk199929407"/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Реализацијом решења из Закона о изменама и допунама Закона о људским ћелијама и ткивима, у складу са препорукама које су наведене у Одлуци Уставног суда број IУз 69/2020 („Службени гласник РС</w:t>
      </w:r>
      <w:r w:rsidR="00D20E00" w:rsidRPr="00D20E00">
        <w:rPr>
          <w:rFonts w:ascii="Times New Roman" w:eastAsia="Calibri" w:hAnsi="Times New Roman" w:cs="Times New Roman"/>
          <w:sz w:val="24"/>
          <w:szCs w:val="24"/>
          <w:lang w:val="sr-Cyrl-RS"/>
        </w:rPr>
        <w:t>”</w:t>
      </w:r>
      <w:r w:rsidR="00D20E00">
        <w:rPr>
          <w:rFonts w:ascii="Times New Roman" w:eastAsia="Calibri" w:hAnsi="Times New Roman" w:cs="Times New Roman"/>
          <w:sz w:val="24"/>
          <w:szCs w:val="24"/>
          <w:lang w:val="sr-Cyrl-RS"/>
        </w:rPr>
        <w:t>, број 111/</w:t>
      </w: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21), знатно би се побољшао положај болесних грађана Републике Србије којима су здравље и живот озбиљно угрожени док чекају на листи чекања за пресађивање ткива. Реализација наведених решења би допринела унапређењу процедуре пресађивања ткива са преминулих лица и унапређењу евиденције лица која не желе да након смрти буду потенцијални донори ткива, као и смањењу листе чекања за пресађивање ткива и тиме побољшању квалитета здравствене заштите грађана Републике Србије. Као последица напред изнетог умногоме би порасла свест о значају донирања ткива за случај смрти, као и поверење грађана у целокупан трансплантациони систем Републике Србије.</w:t>
      </w:r>
    </w:p>
    <w:bookmarkEnd w:id="2"/>
    <w:p w14:paraId="2BC73662" w14:textId="77777777" w:rsidR="001B54EE" w:rsidRPr="001B54EE" w:rsidRDefault="001B54EE" w:rsidP="001B54E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>3) На који начин предложена решења прописа утичу на обим остваривања права на правично суђење, приступачност јавним површинама и објектима и приступ информацијама? На који начин предложена решења утичу на квалитет и доступност јавних услуга, услуга система социјалне заштите, система здравствене заштите и система образовања, као и и других јавних услуга, нарочито у контексту заштите и унапређења права припадника осетљивих друштвених група?</w:t>
      </w:r>
    </w:p>
    <w:p w14:paraId="147E1F20" w14:textId="77777777" w:rsidR="00D20E00" w:rsidRPr="001B54EE" w:rsidRDefault="001B54EE" w:rsidP="00D20E00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/</w:t>
      </w:r>
    </w:p>
    <w:p w14:paraId="457CDA14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lastRenderedPageBreak/>
        <w:t>5. АНАЛИЗА УПРАВЉАЧКИХ ЕФЕКАТА</w:t>
      </w:r>
    </w:p>
    <w:p w14:paraId="61C707BB" w14:textId="77777777" w:rsidR="001B54EE" w:rsidRPr="001B54EE" w:rsidRDefault="001B54EE" w:rsidP="001B54E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 xml:space="preserve">1) Одредити капацитете органа, односно организације који врше јавна овлашћења који је потребно ангажовати за примену прописа. Да ли су </w:t>
      </w:r>
      <w:bookmarkStart w:id="3" w:name="_Hlk199864583"/>
      <w:r w:rsidRPr="001B54EE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>капацитети довољни за примену прописа</w:t>
      </w:r>
      <w:bookmarkEnd w:id="3"/>
      <w:r w:rsidRPr="001B54EE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>?</w:t>
      </w:r>
    </w:p>
    <w:p w14:paraId="2B80824D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Управа за биомедицину Министарства здравља је успоставила Мрежу овлашћених здравствених установа у којима се обављају послови добијања, тестирања, обраде, очувања, складиштења и дистрибуције људских ћелија и ткива, као и центара за примену људских ћелија и ткива.</w:t>
      </w:r>
    </w:p>
    <w:p w14:paraId="7C1396FD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Центар који је задужен за примену људских ћелија и ткива код људи је стационарна здравствена установа или организациони део стационарне здравствене установе, или друго правно лице које на људима примењује људске ћелије и ткива.</w:t>
      </w:r>
    </w:p>
    <w:p w14:paraId="16947201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Овлашћена здравствена установа успоставља објективне и документоване доказе за обезбеђивање услова у погледу активности, поступака, простора, кадра, опреме и материјала, који могу да утичу на квалитет и безбедност људских ћелија и ткива, у складу са успостављеним процедурама (валидација).</w:t>
      </w:r>
    </w:p>
    <w:p w14:paraId="57E66136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Стандарди за успостављање и одржавање система квалитета у обављању послова добијања, тестирања, обраде, очувања, складиштења и дистрибуције људских ћелија и ткива, обухватају услове и активности које овлашћена здравствена установа предузима за постизање оптималног нивоа квалитета који служи као основ за поређење.</w:t>
      </w:r>
    </w:p>
    <w:p w14:paraId="3C2C2E15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Обављање делатности прикупљања, узимања, добијања, тестирања, обраде, очувања, складиштења и дистрибуције људских ћелија и ткива може обављати овлашћена здравствена установа која испуњава опште услове у погледу простора, кадра и опреме за обављање болничке делатности и посебне услове прописане процедурама заснованим на стандардима, спецификацијама и принципима Добре произвођачке праксе и Добре лабораторијске праксе, као и важећим прописима.</w:t>
      </w:r>
    </w:p>
    <w:p w14:paraId="05F0B0D4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>Евиденција лица која не желе да дарују своје органе односно ткива већ је у функцији у Управи за биомедицину. Наведена евиденција није унета у претходно важећи члан 28. Закона о људским ћелијама и ткивима из 2018. године. Унос података у наведену евиденцију врши искључиво овлашћени државни службеник који је запослен у Управи за биомедцину.</w:t>
      </w:r>
    </w:p>
    <w:p w14:paraId="7DBC5648" w14:textId="77777777" w:rsidR="001B54EE" w:rsidRPr="001B54EE" w:rsidRDefault="001B54EE" w:rsidP="001B54EE">
      <w:pPr>
        <w:spacing w:line="254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B54EE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Капацитети Управе за биомедицину су довољни за примену Закона о изменама и допунама Закона о људским ћелијама и ткивима, те зато није потребно предузети мере за побољшање истих. </w:t>
      </w:r>
    </w:p>
    <w:p w14:paraId="3D46FADF" w14:textId="77777777" w:rsidR="001B54EE" w:rsidRPr="001B54EE" w:rsidRDefault="001B54EE" w:rsidP="001B54EE">
      <w:pPr>
        <w:spacing w:line="254" w:lineRule="auto"/>
        <w:rPr>
          <w:rFonts w:ascii="Times New Roman" w:eastAsia="Calibri" w:hAnsi="Times New Roman" w:cs="Times New Roman"/>
          <w:sz w:val="24"/>
          <w:szCs w:val="24"/>
          <w:lang w:val="sr-Latn-RS"/>
        </w:rPr>
      </w:pPr>
    </w:p>
    <w:p w14:paraId="67131A72" w14:textId="77777777" w:rsidR="00C747BB" w:rsidRDefault="00C747BB"/>
    <w:sectPr w:rsidR="00C747BB" w:rsidSect="001B54EE">
      <w:headerReference w:type="default" r:id="rId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98113" w14:textId="77777777" w:rsidR="003A0299" w:rsidRDefault="003A0299" w:rsidP="001B54EE">
      <w:pPr>
        <w:spacing w:after="0" w:line="240" w:lineRule="auto"/>
      </w:pPr>
      <w:r>
        <w:separator/>
      </w:r>
    </w:p>
  </w:endnote>
  <w:endnote w:type="continuationSeparator" w:id="0">
    <w:p w14:paraId="52412409" w14:textId="77777777" w:rsidR="003A0299" w:rsidRDefault="003A0299" w:rsidP="001B5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6EC3D" w14:textId="77777777" w:rsidR="003A0299" w:rsidRDefault="003A0299" w:rsidP="001B54EE">
      <w:pPr>
        <w:spacing w:after="0" w:line="240" w:lineRule="auto"/>
      </w:pPr>
      <w:r>
        <w:separator/>
      </w:r>
    </w:p>
  </w:footnote>
  <w:footnote w:type="continuationSeparator" w:id="0">
    <w:p w14:paraId="745B3646" w14:textId="77777777" w:rsidR="003A0299" w:rsidRDefault="003A0299" w:rsidP="001B54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123557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24062D2" w14:textId="77777777" w:rsidR="001B54EE" w:rsidRDefault="001B54E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0E0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B1BF127" w14:textId="77777777" w:rsidR="001B54EE" w:rsidRDefault="001B54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FAE"/>
    <w:rsid w:val="001B54EE"/>
    <w:rsid w:val="003A0299"/>
    <w:rsid w:val="006C5CF1"/>
    <w:rsid w:val="009B1FAE"/>
    <w:rsid w:val="00A434FC"/>
    <w:rsid w:val="00C747BB"/>
    <w:rsid w:val="00D2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9BA5C"/>
  <w15:chartTrackingRefBased/>
  <w15:docId w15:val="{0F14878A-95CC-407D-B98E-49B9F1EF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54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54EE"/>
  </w:style>
  <w:style w:type="paragraph" w:styleId="Footer">
    <w:name w:val="footer"/>
    <w:basedOn w:val="Normal"/>
    <w:link w:val="FooterChar"/>
    <w:uiPriority w:val="99"/>
    <w:unhideWhenUsed/>
    <w:rsid w:val="001B54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54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1950</Words>
  <Characters>11121</Characters>
  <Application>Microsoft Office Word</Application>
  <DocSecurity>0</DocSecurity>
  <Lines>92</Lines>
  <Paragraphs>26</Paragraphs>
  <ScaleCrop>false</ScaleCrop>
  <Company/>
  <LinksUpToDate>false</LinksUpToDate>
  <CharactersWithSpaces>13045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Danica Polic</dc:creator>
  <cp:keywords/>
  <dc:description/>
  <cp:lastModifiedBy>Ivana Vojinovic</cp:lastModifiedBy>
  <cp:revision>2</cp:revision>
  <dcterms:created xsi:type="dcterms:W3CDTF">2026-04-30T15:01:00Z</dcterms:created>
  <dcterms:modified xsi:type="dcterms:W3CDTF">2026-04-30T15:01:00Z</dcterms:modified>
</cp:coreProperties>
</file>