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05FC0" w14:textId="0F9F7165" w:rsidR="00EE1052" w:rsidRPr="00CB7862" w:rsidRDefault="00AC08F1" w:rsidP="001549DD">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На основу члана 29. став 3, а у вези са чланом 28. тачка 9) Закона о туризму („Службени гласник РСˮ, број 17/19) и чланa 42. став 1. Закона о Влади </w:t>
      </w:r>
      <w:r w:rsidR="006E794B" w:rsidRPr="00CB7862">
        <w:rPr>
          <w:rFonts w:ascii="Times New Roman" w:eastAsia="Times New Roman" w:hAnsi="Times New Roman" w:cs="Times New Roman"/>
          <w:sz w:val="24"/>
          <w:szCs w:val="24"/>
          <w:lang w:val="sr-Cyrl-CS" w:eastAsia="hr-HR"/>
        </w:rPr>
        <w:t>(„Службени гласник РСˮ,  бр. 55/05, 71/05 - исправка, 101/07, 65/08, 16/11, 68/12 - УС, 72/12, 7/14 - УС, 44/14 и 30/18 - др. закон)</w:t>
      </w:r>
      <w:r w:rsidR="00EE1052" w:rsidRPr="00CB7862">
        <w:rPr>
          <w:rFonts w:ascii="Times New Roman" w:eastAsia="Times New Roman" w:hAnsi="Times New Roman" w:cs="Times New Roman"/>
          <w:color w:val="000000" w:themeColor="text1"/>
          <w:sz w:val="24"/>
          <w:szCs w:val="24"/>
          <w:lang w:val="sr-Cyrl-CS" w:eastAsia="sr-Latn-CS"/>
        </w:rPr>
        <w:t>,</w:t>
      </w:r>
    </w:p>
    <w:p w14:paraId="596629B5" w14:textId="77777777" w:rsidR="005370AD" w:rsidRPr="00CB7862" w:rsidRDefault="005370AD" w:rsidP="003B303F">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CS" w:eastAsia="sr-Latn-CS"/>
        </w:rPr>
      </w:pPr>
    </w:p>
    <w:p w14:paraId="3F5AE064" w14:textId="77777777" w:rsidR="00E33C01" w:rsidRPr="00CB7862" w:rsidRDefault="00EE1052" w:rsidP="001549DD">
      <w:pPr>
        <w:shd w:val="clear" w:color="auto" w:fill="FFFFFF"/>
        <w:spacing w:after="150" w:line="240" w:lineRule="auto"/>
        <w:ind w:firstLine="709"/>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Влада доноси</w:t>
      </w:r>
    </w:p>
    <w:p w14:paraId="1C5F3BCA" w14:textId="77777777" w:rsidR="005370AD" w:rsidRPr="00CB7862" w:rsidRDefault="005370AD" w:rsidP="001549DD">
      <w:pPr>
        <w:shd w:val="clear" w:color="auto" w:fill="FFFFFF"/>
        <w:spacing w:after="150" w:line="240" w:lineRule="auto"/>
        <w:ind w:firstLine="480"/>
        <w:jc w:val="center"/>
        <w:rPr>
          <w:rFonts w:ascii="Times New Roman" w:eastAsia="Times New Roman" w:hAnsi="Times New Roman" w:cs="Times New Roman"/>
          <w:color w:val="000000" w:themeColor="text1"/>
          <w:sz w:val="24"/>
          <w:szCs w:val="24"/>
          <w:lang w:val="sr-Cyrl-CS" w:eastAsia="sr-Latn-CS"/>
        </w:rPr>
      </w:pPr>
    </w:p>
    <w:p w14:paraId="0C857799" w14:textId="1086EE9B" w:rsidR="000F272D" w:rsidRPr="00CB7862" w:rsidRDefault="00EE1052" w:rsidP="00CD548F">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eastAsia="sr-Latn-CS"/>
        </w:rPr>
      </w:pPr>
      <w:r w:rsidRPr="00CB7862">
        <w:rPr>
          <w:rFonts w:ascii="Times New Roman" w:eastAsia="Times New Roman" w:hAnsi="Times New Roman" w:cs="Times New Roman"/>
          <w:bCs/>
          <w:color w:val="000000" w:themeColor="text1"/>
          <w:sz w:val="24"/>
          <w:szCs w:val="24"/>
          <w:lang w:val="sr-Cyrl-CS" w:eastAsia="sr-Latn-CS"/>
        </w:rPr>
        <w:t>У</w:t>
      </w:r>
      <w:r w:rsidR="006E794B" w:rsidRPr="00CB7862">
        <w:rPr>
          <w:rFonts w:ascii="Times New Roman" w:eastAsia="Times New Roman" w:hAnsi="Times New Roman" w:cs="Times New Roman"/>
          <w:bCs/>
          <w:color w:val="000000" w:themeColor="text1"/>
          <w:sz w:val="24"/>
          <w:szCs w:val="24"/>
          <w:lang w:val="sr-Cyrl-CS" w:eastAsia="sr-Latn-CS"/>
        </w:rPr>
        <w:t xml:space="preserve"> </w:t>
      </w:r>
      <w:r w:rsidRPr="00CB7862">
        <w:rPr>
          <w:rFonts w:ascii="Times New Roman" w:eastAsia="Times New Roman" w:hAnsi="Times New Roman" w:cs="Times New Roman"/>
          <w:bCs/>
          <w:color w:val="000000" w:themeColor="text1"/>
          <w:sz w:val="24"/>
          <w:szCs w:val="24"/>
          <w:lang w:val="sr-Cyrl-CS" w:eastAsia="sr-Latn-CS"/>
        </w:rPr>
        <w:t>Р</w:t>
      </w:r>
      <w:r w:rsidR="006E794B" w:rsidRPr="00CB7862">
        <w:rPr>
          <w:rFonts w:ascii="Times New Roman" w:eastAsia="Times New Roman" w:hAnsi="Times New Roman" w:cs="Times New Roman"/>
          <w:bCs/>
          <w:color w:val="000000" w:themeColor="text1"/>
          <w:sz w:val="24"/>
          <w:szCs w:val="24"/>
          <w:lang w:val="sr-Cyrl-CS" w:eastAsia="sr-Latn-CS"/>
        </w:rPr>
        <w:t xml:space="preserve"> </w:t>
      </w:r>
      <w:r w:rsidRPr="00CB7862">
        <w:rPr>
          <w:rFonts w:ascii="Times New Roman" w:eastAsia="Times New Roman" w:hAnsi="Times New Roman" w:cs="Times New Roman"/>
          <w:bCs/>
          <w:color w:val="000000" w:themeColor="text1"/>
          <w:sz w:val="24"/>
          <w:szCs w:val="24"/>
          <w:lang w:val="sr-Cyrl-CS" w:eastAsia="sr-Latn-CS"/>
        </w:rPr>
        <w:t>Е</w:t>
      </w:r>
      <w:r w:rsidR="006E794B" w:rsidRPr="00CB7862">
        <w:rPr>
          <w:rFonts w:ascii="Times New Roman" w:eastAsia="Times New Roman" w:hAnsi="Times New Roman" w:cs="Times New Roman"/>
          <w:bCs/>
          <w:color w:val="000000" w:themeColor="text1"/>
          <w:sz w:val="24"/>
          <w:szCs w:val="24"/>
          <w:lang w:val="sr-Cyrl-CS" w:eastAsia="sr-Latn-CS"/>
        </w:rPr>
        <w:t xml:space="preserve"> </w:t>
      </w:r>
      <w:r w:rsidRPr="00CB7862">
        <w:rPr>
          <w:rFonts w:ascii="Times New Roman" w:eastAsia="Times New Roman" w:hAnsi="Times New Roman" w:cs="Times New Roman"/>
          <w:bCs/>
          <w:color w:val="000000" w:themeColor="text1"/>
          <w:sz w:val="24"/>
          <w:szCs w:val="24"/>
          <w:lang w:val="sr-Cyrl-CS" w:eastAsia="sr-Latn-CS"/>
        </w:rPr>
        <w:t>Д</w:t>
      </w:r>
      <w:r w:rsidR="006E794B" w:rsidRPr="00CB7862">
        <w:rPr>
          <w:rFonts w:ascii="Times New Roman" w:eastAsia="Times New Roman" w:hAnsi="Times New Roman" w:cs="Times New Roman"/>
          <w:bCs/>
          <w:color w:val="000000" w:themeColor="text1"/>
          <w:sz w:val="24"/>
          <w:szCs w:val="24"/>
          <w:lang w:val="sr-Cyrl-CS" w:eastAsia="sr-Latn-CS"/>
        </w:rPr>
        <w:t xml:space="preserve"> </w:t>
      </w:r>
      <w:r w:rsidRPr="00CB7862">
        <w:rPr>
          <w:rFonts w:ascii="Times New Roman" w:eastAsia="Times New Roman" w:hAnsi="Times New Roman" w:cs="Times New Roman"/>
          <w:bCs/>
          <w:color w:val="000000" w:themeColor="text1"/>
          <w:sz w:val="24"/>
          <w:szCs w:val="24"/>
          <w:lang w:val="sr-Cyrl-CS" w:eastAsia="sr-Latn-CS"/>
        </w:rPr>
        <w:t>Б</w:t>
      </w:r>
      <w:r w:rsidR="006E794B" w:rsidRPr="00CB7862">
        <w:rPr>
          <w:rFonts w:ascii="Times New Roman" w:eastAsia="Times New Roman" w:hAnsi="Times New Roman" w:cs="Times New Roman"/>
          <w:bCs/>
          <w:color w:val="000000" w:themeColor="text1"/>
          <w:sz w:val="24"/>
          <w:szCs w:val="24"/>
          <w:lang w:val="sr-Cyrl-CS" w:eastAsia="sr-Latn-CS"/>
        </w:rPr>
        <w:t xml:space="preserve"> </w:t>
      </w:r>
      <w:r w:rsidRPr="00CB7862">
        <w:rPr>
          <w:rFonts w:ascii="Times New Roman" w:eastAsia="Times New Roman" w:hAnsi="Times New Roman" w:cs="Times New Roman"/>
          <w:bCs/>
          <w:color w:val="000000" w:themeColor="text1"/>
          <w:sz w:val="24"/>
          <w:szCs w:val="24"/>
          <w:lang w:val="sr-Cyrl-CS" w:eastAsia="sr-Latn-CS"/>
        </w:rPr>
        <w:t>У</w:t>
      </w:r>
    </w:p>
    <w:p w14:paraId="7749D96F" w14:textId="737BE701" w:rsidR="00EE1052" w:rsidRPr="00CB7862" w:rsidRDefault="00FD7C89" w:rsidP="001549DD">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eastAsia="sr-Latn-CS"/>
        </w:rPr>
      </w:pPr>
      <w:r w:rsidRPr="00CB7862">
        <w:rPr>
          <w:rFonts w:ascii="Times New Roman" w:eastAsia="Times New Roman" w:hAnsi="Times New Roman" w:cs="Times New Roman"/>
          <w:bCs/>
          <w:color w:val="000000" w:themeColor="text1"/>
          <w:sz w:val="24"/>
          <w:szCs w:val="24"/>
          <w:lang w:val="sr-Cyrl-CS" w:eastAsia="sr-Latn-CS"/>
        </w:rPr>
        <w:t xml:space="preserve">O </w:t>
      </w:r>
      <w:bookmarkStart w:id="0" w:name="_Hlk130368602"/>
      <w:r w:rsidR="002230FE" w:rsidRPr="00CB7862">
        <w:rPr>
          <w:rFonts w:ascii="Times New Roman" w:eastAsia="Times New Roman" w:hAnsi="Times New Roman" w:cs="Times New Roman"/>
          <w:bCs/>
          <w:color w:val="000000" w:themeColor="text1"/>
          <w:sz w:val="24"/>
          <w:szCs w:val="24"/>
          <w:lang w:val="sr-Cyrl-CS" w:eastAsia="sr-Latn-CS"/>
        </w:rPr>
        <w:t>ИЗМЕН</w:t>
      </w:r>
      <w:r w:rsidR="00AD365B" w:rsidRPr="00CB7862">
        <w:rPr>
          <w:rFonts w:ascii="Times New Roman" w:eastAsia="Times New Roman" w:hAnsi="Times New Roman" w:cs="Times New Roman"/>
          <w:bCs/>
          <w:color w:val="000000" w:themeColor="text1"/>
          <w:sz w:val="24"/>
          <w:szCs w:val="24"/>
          <w:lang w:val="sr-Cyrl-CS" w:eastAsia="sr-Latn-CS"/>
        </w:rPr>
        <w:t xml:space="preserve">АМА </w:t>
      </w:r>
      <w:r w:rsidR="001549DD" w:rsidRPr="00CB7862">
        <w:rPr>
          <w:rFonts w:ascii="Times New Roman" w:eastAsia="Times New Roman" w:hAnsi="Times New Roman" w:cs="Times New Roman"/>
          <w:bCs/>
          <w:color w:val="000000" w:themeColor="text1"/>
          <w:sz w:val="24"/>
          <w:szCs w:val="24"/>
          <w:lang w:val="sr-Cyrl-CS" w:eastAsia="sr-Latn-CS"/>
        </w:rPr>
        <w:t xml:space="preserve">И ДОПУНИ </w:t>
      </w:r>
      <w:r w:rsidRPr="00CB7862">
        <w:rPr>
          <w:rFonts w:ascii="Times New Roman" w:eastAsia="Times New Roman" w:hAnsi="Times New Roman" w:cs="Times New Roman"/>
          <w:bCs/>
          <w:color w:val="000000" w:themeColor="text1"/>
          <w:sz w:val="24"/>
          <w:szCs w:val="24"/>
          <w:lang w:val="sr-Cyrl-CS" w:eastAsia="sr-Latn-CS"/>
        </w:rPr>
        <w:t>УРЕДБЕ</w:t>
      </w:r>
    </w:p>
    <w:bookmarkEnd w:id="0"/>
    <w:p w14:paraId="672761A5" w14:textId="77777777" w:rsidR="00D00E4C" w:rsidRPr="00CB7862" w:rsidRDefault="00AC08F1" w:rsidP="001549DD">
      <w:pPr>
        <w:shd w:val="clear" w:color="auto" w:fill="FFFFFF"/>
        <w:spacing w:after="0" w:line="240" w:lineRule="auto"/>
        <w:jc w:val="center"/>
        <w:rPr>
          <w:rFonts w:ascii="Times New Roman" w:eastAsia="Times New Roman" w:hAnsi="Times New Roman" w:cs="Times New Roman"/>
          <w:bCs/>
          <w:color w:val="000000" w:themeColor="text1"/>
          <w:sz w:val="24"/>
          <w:szCs w:val="24"/>
          <w:lang w:val="sr-Cyrl-CS" w:eastAsia="sr-Latn-CS"/>
        </w:rPr>
      </w:pPr>
      <w:r w:rsidRPr="00CB7862">
        <w:rPr>
          <w:rFonts w:ascii="Times New Roman" w:eastAsia="Times New Roman" w:hAnsi="Times New Roman" w:cs="Times New Roman"/>
          <w:bCs/>
          <w:color w:val="000000" w:themeColor="text1"/>
          <w:sz w:val="24"/>
          <w:szCs w:val="24"/>
          <w:lang w:val="sr-Cyrl-CS" w:eastAsia="sr-Latn-CS"/>
        </w:rPr>
        <w:t>О УСЛОВИМА, НАЧИНУ ДОДЕЛЕ И КОРИШЋЕЊА СРЕДСТАВА ПОДСТИЦАЈА РАДИ УНАПРЕЂЕЊА КВАЛИТЕТА ПРУЖАЊА УСЛУГА ХОТЕЛСКОГ СМЕШТАЈА</w:t>
      </w:r>
    </w:p>
    <w:p w14:paraId="6CD9ED8D" w14:textId="77777777" w:rsidR="00FD7C89" w:rsidRPr="00CB7862" w:rsidRDefault="00FD7C89" w:rsidP="001549DD">
      <w:pPr>
        <w:shd w:val="clear" w:color="auto" w:fill="FFFFFF"/>
        <w:spacing w:after="0" w:line="240" w:lineRule="auto"/>
        <w:ind w:firstLine="480"/>
        <w:jc w:val="center"/>
        <w:rPr>
          <w:rFonts w:ascii="Times New Roman" w:eastAsia="Times New Roman" w:hAnsi="Times New Roman" w:cs="Times New Roman"/>
          <w:color w:val="000000" w:themeColor="text1"/>
          <w:sz w:val="24"/>
          <w:szCs w:val="24"/>
          <w:lang w:val="sr-Cyrl-CS" w:eastAsia="sr-Latn-CS"/>
        </w:rPr>
      </w:pPr>
    </w:p>
    <w:p w14:paraId="7F7B28AA" w14:textId="77777777" w:rsidR="00FD7C89" w:rsidRPr="00CB7862" w:rsidRDefault="00FD7C89" w:rsidP="00E33C01">
      <w:pPr>
        <w:shd w:val="clear" w:color="auto" w:fill="FFFFFF"/>
        <w:spacing w:after="0" w:line="240" w:lineRule="auto"/>
        <w:ind w:firstLine="480"/>
        <w:jc w:val="center"/>
        <w:rPr>
          <w:rFonts w:ascii="Times New Roman" w:eastAsia="Times New Roman" w:hAnsi="Times New Roman" w:cs="Times New Roman"/>
          <w:color w:val="000000" w:themeColor="text1"/>
          <w:sz w:val="24"/>
          <w:szCs w:val="24"/>
          <w:lang w:val="sr-Cyrl-CS" w:eastAsia="sr-Latn-CS"/>
        </w:rPr>
      </w:pPr>
    </w:p>
    <w:p w14:paraId="32D3F812" w14:textId="77777777" w:rsidR="00EE1052" w:rsidRPr="00CB7862" w:rsidRDefault="00EE1052" w:rsidP="001549DD">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Члан 1.</w:t>
      </w:r>
    </w:p>
    <w:p w14:paraId="2BFAFB54" w14:textId="5E888389" w:rsidR="00FD2A91" w:rsidRPr="00CB7862" w:rsidRDefault="00FD7C89" w:rsidP="00342354">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У Уредби </w:t>
      </w:r>
      <w:bookmarkStart w:id="1" w:name="_Hlk130369164"/>
      <w:r w:rsidR="00AC08F1" w:rsidRPr="00CB7862">
        <w:rPr>
          <w:rFonts w:ascii="Times New Roman" w:hAnsi="Times New Roman"/>
          <w:noProof/>
          <w:color w:val="000000" w:themeColor="text1"/>
          <w:sz w:val="24"/>
          <w:szCs w:val="24"/>
          <w:lang w:val="sr-Cyrl-CS"/>
        </w:rPr>
        <w:t xml:space="preserve">о условима, начину доделе и коришћења средстава подстицаја ради унапређења квалитета пружања услуга хотелског смештаја </w:t>
      </w:r>
      <w:bookmarkEnd w:id="1"/>
      <w:r w:rsidRPr="00CB7862">
        <w:rPr>
          <w:rFonts w:ascii="Times New Roman" w:hAnsi="Times New Roman"/>
          <w:noProof/>
          <w:color w:val="000000" w:themeColor="text1"/>
          <w:sz w:val="24"/>
          <w:szCs w:val="24"/>
          <w:lang w:val="sr-Cyrl-CS"/>
        </w:rPr>
        <w:t>(„Службени гласник РС</w:t>
      </w:r>
      <w:r w:rsidRPr="00CB7862">
        <w:rPr>
          <w:rFonts w:ascii="Times New Roman" w:hAnsi="Times New Roman" w:cs="Times New Roman"/>
          <w:noProof/>
          <w:color w:val="000000" w:themeColor="text1"/>
          <w:sz w:val="24"/>
          <w:szCs w:val="24"/>
          <w:lang w:val="sr-Cyrl-CS"/>
        </w:rPr>
        <w:t>”</w:t>
      </w:r>
      <w:r w:rsidRPr="00CB7862">
        <w:rPr>
          <w:rFonts w:ascii="Times New Roman" w:hAnsi="Times New Roman"/>
          <w:noProof/>
          <w:color w:val="000000" w:themeColor="text1"/>
          <w:sz w:val="24"/>
          <w:szCs w:val="24"/>
          <w:lang w:val="sr-Cyrl-CS"/>
        </w:rPr>
        <w:t>, бр</w:t>
      </w:r>
      <w:r w:rsidR="00647298" w:rsidRPr="00CB7862">
        <w:rPr>
          <w:rFonts w:ascii="Times New Roman" w:hAnsi="Times New Roman"/>
          <w:noProof/>
          <w:color w:val="000000" w:themeColor="text1"/>
          <w:sz w:val="24"/>
          <w:szCs w:val="24"/>
          <w:lang w:val="sr-Cyrl-CS"/>
        </w:rPr>
        <w:t>ој</w:t>
      </w:r>
      <w:r w:rsidR="0028740C" w:rsidRPr="00CB7862">
        <w:rPr>
          <w:rFonts w:ascii="Times New Roman" w:hAnsi="Times New Roman"/>
          <w:noProof/>
          <w:color w:val="000000" w:themeColor="text1"/>
          <w:sz w:val="24"/>
          <w:szCs w:val="24"/>
          <w:lang w:val="sr-Cyrl-CS"/>
        </w:rPr>
        <w:t xml:space="preserve"> </w:t>
      </w:r>
      <w:r w:rsidR="00AC08F1" w:rsidRPr="00CB7862">
        <w:rPr>
          <w:rFonts w:ascii="Times New Roman" w:hAnsi="Times New Roman"/>
          <w:noProof/>
          <w:color w:val="000000" w:themeColor="text1"/>
          <w:sz w:val="24"/>
          <w:szCs w:val="24"/>
          <w:lang w:val="sr-Cyrl-CS"/>
        </w:rPr>
        <w:t>118/25</w:t>
      </w:r>
      <w:r w:rsidRPr="00CB7862">
        <w:rPr>
          <w:rFonts w:ascii="Times New Roman" w:hAnsi="Times New Roman"/>
          <w:noProof/>
          <w:color w:val="000000" w:themeColor="text1"/>
          <w:sz w:val="24"/>
          <w:szCs w:val="24"/>
          <w:lang w:val="sr-Cyrl-CS"/>
        </w:rPr>
        <w:t xml:space="preserve">), </w:t>
      </w:r>
      <w:r w:rsidR="00FD2A91" w:rsidRPr="00CB7862">
        <w:rPr>
          <w:rFonts w:ascii="Times New Roman" w:hAnsi="Times New Roman"/>
          <w:noProof/>
          <w:color w:val="000000" w:themeColor="text1"/>
          <w:sz w:val="24"/>
          <w:szCs w:val="24"/>
          <w:lang w:val="sr-Cyrl-CS"/>
        </w:rPr>
        <w:t>члан 3. мења се и гласи:</w:t>
      </w:r>
    </w:p>
    <w:p w14:paraId="56888487" w14:textId="77777777" w:rsidR="00FD2A91" w:rsidRPr="00CB7862" w:rsidRDefault="00FD2A91" w:rsidP="001549DD">
      <w:pPr>
        <w:shd w:val="clear" w:color="auto" w:fill="FFFFFF"/>
        <w:spacing w:after="0" w:line="240" w:lineRule="auto"/>
        <w:jc w:val="center"/>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w:t>
      </w:r>
      <w:bookmarkStart w:id="2" w:name="_Hlk220486070"/>
      <w:r w:rsidRPr="00CB7862">
        <w:rPr>
          <w:rFonts w:ascii="Times New Roman" w:hAnsi="Times New Roman"/>
          <w:noProof/>
          <w:color w:val="000000" w:themeColor="text1"/>
          <w:sz w:val="24"/>
          <w:szCs w:val="24"/>
          <w:lang w:val="sr-Cyrl-CS"/>
        </w:rPr>
        <w:t>Члан 3.</w:t>
      </w:r>
    </w:p>
    <w:p w14:paraId="4E512607" w14:textId="782704B3" w:rsidR="00B2483B" w:rsidRPr="00CB7862" w:rsidRDefault="00FD2A91" w:rsidP="001549DD">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Право на доделу средстава подстицајa може да оствари учесник на тржишту који намерава да реализује инвестициони пројекат оснивањем новог правног лица или огранка </w:t>
      </w:r>
      <w:r w:rsidR="00150926" w:rsidRPr="00CB7862">
        <w:rPr>
          <w:rFonts w:ascii="Times New Roman" w:hAnsi="Times New Roman"/>
          <w:noProof/>
          <w:color w:val="000000" w:themeColor="text1"/>
          <w:sz w:val="24"/>
          <w:szCs w:val="24"/>
          <w:lang w:val="sr-Cyrl-CS"/>
        </w:rPr>
        <w:t xml:space="preserve">и проширењем капацитета постојећег правног лица, </w:t>
      </w:r>
      <w:r w:rsidRPr="00CB7862">
        <w:rPr>
          <w:rFonts w:ascii="Times New Roman" w:hAnsi="Times New Roman"/>
          <w:noProof/>
          <w:color w:val="000000" w:themeColor="text1"/>
          <w:sz w:val="24"/>
          <w:szCs w:val="24"/>
          <w:lang w:val="sr-Cyrl-CS"/>
        </w:rPr>
        <w:t>за нови угоститељски објекат</w:t>
      </w:r>
      <w:r w:rsidR="00C53BAB" w:rsidRPr="00CB7862">
        <w:rPr>
          <w:rFonts w:ascii="Times New Roman" w:hAnsi="Times New Roman"/>
          <w:noProof/>
          <w:color w:val="000000" w:themeColor="text1"/>
          <w:sz w:val="24"/>
          <w:szCs w:val="24"/>
          <w:lang w:val="sr-Cyrl-CS"/>
        </w:rPr>
        <w:t xml:space="preserve"> (у даљем тексту: Корисник)</w:t>
      </w:r>
      <w:r w:rsidRPr="00CB7862">
        <w:rPr>
          <w:rFonts w:ascii="Times New Roman" w:hAnsi="Times New Roman"/>
          <w:noProof/>
          <w:color w:val="000000" w:themeColor="text1"/>
          <w:sz w:val="24"/>
          <w:szCs w:val="24"/>
          <w:lang w:val="sr-Cyrl-CS"/>
        </w:rPr>
        <w:t>.</w:t>
      </w:r>
      <w:bookmarkEnd w:id="2"/>
      <w:r w:rsidR="001549DD" w:rsidRPr="00CB7862">
        <w:rPr>
          <w:rFonts w:ascii="Times New Roman" w:hAnsi="Times New Roman" w:cs="Times New Roman"/>
          <w:noProof/>
          <w:color w:val="000000" w:themeColor="text1"/>
          <w:sz w:val="24"/>
          <w:szCs w:val="24"/>
          <w:lang w:val="sr-Cyrl-CS"/>
        </w:rPr>
        <w:t>”</w:t>
      </w:r>
    </w:p>
    <w:p w14:paraId="1A2CC578" w14:textId="77777777" w:rsidR="00B2483B" w:rsidRPr="00CB7862" w:rsidRDefault="00B2483B" w:rsidP="00B2483B">
      <w:pPr>
        <w:shd w:val="clear" w:color="auto" w:fill="FFFFFF"/>
        <w:spacing w:after="0" w:line="240" w:lineRule="auto"/>
        <w:ind w:firstLine="480"/>
        <w:jc w:val="both"/>
        <w:rPr>
          <w:rFonts w:ascii="Times New Roman" w:hAnsi="Times New Roman"/>
          <w:noProof/>
          <w:color w:val="000000" w:themeColor="text1"/>
          <w:sz w:val="24"/>
          <w:szCs w:val="24"/>
          <w:lang w:val="sr-Cyrl-CS"/>
        </w:rPr>
      </w:pPr>
    </w:p>
    <w:p w14:paraId="42A047CA" w14:textId="77777777" w:rsidR="00A1227F" w:rsidRPr="00CB7862" w:rsidRDefault="00A1227F" w:rsidP="001549DD">
      <w:pPr>
        <w:shd w:val="clear" w:color="auto" w:fill="FFFFFF"/>
        <w:spacing w:after="0" w:line="240" w:lineRule="auto"/>
        <w:jc w:val="center"/>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Члан 2.</w:t>
      </w:r>
    </w:p>
    <w:p w14:paraId="19EED6E5" w14:textId="77777777" w:rsidR="00F8789F" w:rsidRPr="00CB7862" w:rsidRDefault="00855747" w:rsidP="001549DD">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Ч</w:t>
      </w:r>
      <w:r w:rsidR="00F8789F" w:rsidRPr="00CB7862">
        <w:rPr>
          <w:rFonts w:ascii="Times New Roman" w:hAnsi="Times New Roman"/>
          <w:noProof/>
          <w:color w:val="000000" w:themeColor="text1"/>
          <w:sz w:val="24"/>
          <w:szCs w:val="24"/>
          <w:lang w:val="sr-Cyrl-CS"/>
        </w:rPr>
        <w:t xml:space="preserve">лан 4. </w:t>
      </w:r>
      <w:r w:rsidRPr="00CB7862">
        <w:rPr>
          <w:rFonts w:ascii="Times New Roman" w:hAnsi="Times New Roman"/>
          <w:noProof/>
          <w:color w:val="000000" w:themeColor="text1"/>
          <w:sz w:val="24"/>
          <w:szCs w:val="24"/>
          <w:lang w:val="sr-Cyrl-CS"/>
        </w:rPr>
        <w:t>мења се и гласи</w:t>
      </w:r>
      <w:r w:rsidR="00F8789F" w:rsidRPr="00CB7862">
        <w:rPr>
          <w:rFonts w:ascii="Times New Roman" w:hAnsi="Times New Roman"/>
          <w:noProof/>
          <w:color w:val="000000" w:themeColor="text1"/>
          <w:sz w:val="24"/>
          <w:szCs w:val="24"/>
          <w:lang w:val="sr-Cyrl-CS"/>
        </w:rPr>
        <w:t>:</w:t>
      </w:r>
    </w:p>
    <w:p w14:paraId="7AB6BFBE" w14:textId="77777777" w:rsidR="009310A6" w:rsidRPr="00CB7862" w:rsidRDefault="00F8789F" w:rsidP="001549DD">
      <w:pPr>
        <w:shd w:val="clear" w:color="auto" w:fill="FFFFFF"/>
        <w:spacing w:after="0" w:line="240" w:lineRule="auto"/>
        <w:jc w:val="center"/>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w:t>
      </w:r>
      <w:bookmarkStart w:id="3" w:name="_Hlk220325588"/>
      <w:r w:rsidR="009310A6" w:rsidRPr="00CB7862">
        <w:rPr>
          <w:rFonts w:ascii="Times New Roman" w:hAnsi="Times New Roman"/>
          <w:noProof/>
          <w:color w:val="000000" w:themeColor="text1"/>
          <w:sz w:val="24"/>
          <w:szCs w:val="24"/>
          <w:lang w:val="sr-Cyrl-CS"/>
        </w:rPr>
        <w:t>Члан 4.</w:t>
      </w:r>
    </w:p>
    <w:p w14:paraId="4FE6D0D6" w14:textId="77777777" w:rsidR="009310A6" w:rsidRPr="00CB7862" w:rsidRDefault="009310A6" w:rsidP="001549DD">
      <w:pPr>
        <w:shd w:val="clear" w:color="auto" w:fill="FFFFFF"/>
        <w:spacing w:after="0" w:line="240" w:lineRule="auto"/>
        <w:ind w:firstLine="709"/>
        <w:jc w:val="both"/>
        <w:rPr>
          <w:rFonts w:ascii="Times New Roman" w:hAnsi="Times New Roman"/>
          <w:noProof/>
          <w:color w:val="000000" w:themeColor="text1"/>
          <w:sz w:val="24"/>
          <w:szCs w:val="24"/>
          <w:lang w:val="sr-Cyrl-CS"/>
        </w:rPr>
      </w:pPr>
      <w:bookmarkStart w:id="4" w:name="_Hlk220067859"/>
      <w:r w:rsidRPr="00CB7862">
        <w:rPr>
          <w:rFonts w:ascii="Times New Roman" w:hAnsi="Times New Roman"/>
          <w:noProof/>
          <w:color w:val="000000" w:themeColor="text1"/>
          <w:sz w:val="24"/>
          <w:szCs w:val="24"/>
          <w:lang w:val="sr-Cyrl-CS"/>
        </w:rPr>
        <w:t xml:space="preserve">Корисник може да оствари право на доделу средстава подстицаја за један инвестициони пројекат ако: </w:t>
      </w:r>
    </w:p>
    <w:p w14:paraId="64E68279" w14:textId="7CE1EB23" w:rsidR="006C15BA" w:rsidRPr="00CB7862" w:rsidRDefault="009310A6"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1)</w:t>
      </w:r>
      <w:r w:rsidR="00876F13" w:rsidRPr="00CB7862">
        <w:rPr>
          <w:rFonts w:ascii="Times New Roman" w:hAnsi="Times New Roman"/>
          <w:noProof/>
          <w:color w:val="000000" w:themeColor="text1"/>
          <w:sz w:val="24"/>
          <w:szCs w:val="24"/>
          <w:lang w:val="sr-Cyrl-CS"/>
        </w:rPr>
        <w:t xml:space="preserve"> </w:t>
      </w:r>
      <w:r w:rsidR="006C15BA" w:rsidRPr="00CB7862">
        <w:rPr>
          <w:rFonts w:ascii="Times New Roman" w:hAnsi="Times New Roman"/>
          <w:noProof/>
          <w:color w:val="000000" w:themeColor="text1"/>
          <w:sz w:val="24"/>
          <w:szCs w:val="24"/>
          <w:lang w:val="sr-Cyrl-CS"/>
        </w:rPr>
        <w:t>је</w:t>
      </w:r>
      <w:r w:rsidR="006C15BA" w:rsidRPr="00CB7862">
        <w:rPr>
          <w:lang w:val="sr-Cyrl-CS"/>
        </w:rPr>
        <w:t xml:space="preserve"> </w:t>
      </w:r>
      <w:r w:rsidR="006C15BA" w:rsidRPr="00CB7862">
        <w:rPr>
          <w:rFonts w:ascii="Times New Roman" w:hAnsi="Times New Roman"/>
          <w:noProof/>
          <w:color w:val="000000" w:themeColor="text1"/>
          <w:sz w:val="24"/>
          <w:szCs w:val="24"/>
          <w:lang w:val="sr-Cyrl-CS"/>
        </w:rPr>
        <w:t>регистрован у одговарајућем регистру, сагласно прописима из области угоститељства</w:t>
      </w:r>
      <w:r w:rsidR="00042C26" w:rsidRPr="00CB7862">
        <w:rPr>
          <w:rFonts w:ascii="Times New Roman" w:hAnsi="Times New Roman"/>
          <w:noProof/>
          <w:color w:val="000000" w:themeColor="text1"/>
          <w:sz w:val="24"/>
          <w:szCs w:val="24"/>
          <w:lang w:val="sr-Cyrl-CS"/>
        </w:rPr>
        <w:t>;</w:t>
      </w:r>
    </w:p>
    <w:p w14:paraId="7A2848E6"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2) </w:t>
      </w:r>
      <w:r w:rsidR="009310A6" w:rsidRPr="00CB7862">
        <w:rPr>
          <w:rFonts w:ascii="Times New Roman" w:hAnsi="Times New Roman"/>
          <w:noProof/>
          <w:color w:val="000000" w:themeColor="text1"/>
          <w:sz w:val="24"/>
          <w:szCs w:val="24"/>
          <w:lang w:val="sr-Cyrl-CS"/>
        </w:rPr>
        <w:t xml:space="preserve">над њим није покренут претходни стечајни поступак, реорганизација, стечај или ликвидација, у складу са прописима којима се уређују стечај и ликвидација;  </w:t>
      </w:r>
    </w:p>
    <w:p w14:paraId="7681A3CD"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3</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нема доспеле, а неизмирене обавезе по основу пореза у Републици Србији;</w:t>
      </w:r>
    </w:p>
    <w:p w14:paraId="6675E03D"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4</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Република Србија, аутономна покрајина или јединица локалне самоуправе нема учешће у његовом власништву;</w:t>
      </w:r>
    </w:p>
    <w:p w14:paraId="53286C3C"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5</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за исте оправдане трошкове улагања није по другом основу користио подстицајна средства (субвенције, донације и др.);</w:t>
      </w:r>
    </w:p>
    <w:p w14:paraId="50CD1F19"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6</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није у обавези повраћаја недозвољене државне помоћи или de minimis помоћи;</w:t>
      </w:r>
    </w:p>
    <w:p w14:paraId="682EF219"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7</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нема раскинут уговор о додели средстава подстицаја, осим у случају споразумног раскида уговора;</w:t>
      </w:r>
    </w:p>
    <w:p w14:paraId="6C0A9820"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8</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има франшизни уговор закључен између Корисника и међународног хотелског ланца;</w:t>
      </w:r>
    </w:p>
    <w:p w14:paraId="6D7AE4CE" w14:textId="77777777" w:rsidR="009310A6" w:rsidRPr="00CB7862" w:rsidRDefault="006C15BA" w:rsidP="00876F13">
      <w:pPr>
        <w:shd w:val="clear" w:color="auto" w:fill="FFFFFF"/>
        <w:tabs>
          <w:tab w:val="left" w:pos="993"/>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9</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није привредно друштво у тешкоћама у смислу прописа којима се уређује контрола државне помоћи;</w:t>
      </w:r>
    </w:p>
    <w:p w14:paraId="1EA8A34E" w14:textId="77777777" w:rsidR="009310A6" w:rsidRPr="00CB7862" w:rsidRDefault="006C15BA" w:rsidP="00876F13">
      <w:pPr>
        <w:shd w:val="clear" w:color="auto" w:fill="FFFFFF"/>
        <w:tabs>
          <w:tab w:val="left" w:pos="993"/>
          <w:tab w:val="left" w:pos="1134"/>
        </w:tabs>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10</w:t>
      </w:r>
      <w:r w:rsidR="009310A6" w:rsidRPr="00CB7862">
        <w:rPr>
          <w:rFonts w:ascii="Times New Roman" w:hAnsi="Times New Roman"/>
          <w:noProof/>
          <w:color w:val="000000" w:themeColor="text1"/>
          <w:sz w:val="24"/>
          <w:szCs w:val="24"/>
          <w:lang w:val="sr-Cyrl-CS"/>
        </w:rPr>
        <w:t>)</w:t>
      </w:r>
      <w:r w:rsidR="009310A6" w:rsidRPr="00CB7862">
        <w:rPr>
          <w:rFonts w:ascii="Times New Roman" w:hAnsi="Times New Roman"/>
          <w:noProof/>
          <w:color w:val="000000" w:themeColor="text1"/>
          <w:sz w:val="24"/>
          <w:szCs w:val="24"/>
          <w:lang w:val="sr-Cyrl-CS"/>
        </w:rPr>
        <w:tab/>
        <w:t xml:space="preserve">није у потпуности или делимично престао са обављањем исте или сличне делатности на територији Републике Србије у периоду од две године пре подношења захтева за регионалну државну помоћ за улагање </w:t>
      </w:r>
      <w:r w:rsidR="003B5E5D" w:rsidRPr="00CB7862">
        <w:rPr>
          <w:rFonts w:ascii="Times New Roman" w:hAnsi="Times New Roman"/>
          <w:noProof/>
          <w:color w:val="000000" w:themeColor="text1"/>
          <w:sz w:val="24"/>
          <w:szCs w:val="24"/>
          <w:lang w:val="sr-Cyrl-CS"/>
        </w:rPr>
        <w:t>нити</w:t>
      </w:r>
      <w:r w:rsidR="009310A6" w:rsidRPr="00CB7862">
        <w:rPr>
          <w:rFonts w:ascii="Times New Roman" w:hAnsi="Times New Roman"/>
          <w:noProof/>
          <w:color w:val="000000" w:themeColor="text1"/>
          <w:sz w:val="24"/>
          <w:szCs w:val="24"/>
          <w:lang w:val="sr-Cyrl-CS"/>
        </w:rPr>
        <w:t xml:space="preserve"> планира да престане са </w:t>
      </w:r>
      <w:r w:rsidR="009310A6" w:rsidRPr="00CB7862">
        <w:rPr>
          <w:rFonts w:ascii="Times New Roman" w:hAnsi="Times New Roman"/>
          <w:noProof/>
          <w:color w:val="000000" w:themeColor="text1"/>
          <w:sz w:val="24"/>
          <w:szCs w:val="24"/>
          <w:lang w:val="sr-Cyrl-CS"/>
        </w:rPr>
        <w:lastRenderedPageBreak/>
        <w:t>обављањем такве делатности у року од највише две године након завршетка почетног улагања.</w:t>
      </w:r>
    </w:p>
    <w:p w14:paraId="468DB38A" w14:textId="77777777" w:rsidR="009310A6"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Франшизни уговор, у смислу ове уредбе, јесте уговор закључен на период не краћи од десет година између Корисника и међународног хотелског ланца, којим се преноси право коришћења заштитног знака и бренда, за категорију хотела од најмање четири звездице (4*), приступа глобалним стандардима, оперативним процедурама, дигиталним системима (PMS, резервационе платформе, CRM), као и пословним и маркетиншким алатима и систему оперативних процедура и пословања, </w:t>
      </w:r>
      <w:bookmarkStart w:id="5" w:name="_Hlk220325482"/>
      <w:r w:rsidRPr="00CB7862">
        <w:rPr>
          <w:rFonts w:ascii="Times New Roman" w:hAnsi="Times New Roman"/>
          <w:noProof/>
          <w:color w:val="000000" w:themeColor="text1"/>
          <w:sz w:val="24"/>
          <w:szCs w:val="24"/>
          <w:lang w:val="sr-Cyrl-CS"/>
        </w:rPr>
        <w:t>укључујући и уговор о пружању небрендираних услуга управљања</w:t>
      </w:r>
      <w:bookmarkEnd w:id="5"/>
      <w:r w:rsidRPr="00CB7862">
        <w:rPr>
          <w:rFonts w:ascii="Times New Roman" w:hAnsi="Times New Roman"/>
          <w:noProof/>
          <w:color w:val="000000" w:themeColor="text1"/>
          <w:sz w:val="24"/>
          <w:szCs w:val="24"/>
          <w:lang w:val="sr-Cyrl-CS"/>
        </w:rPr>
        <w:t xml:space="preserve"> (у даљем тексту: франшизни уговор). </w:t>
      </w:r>
    </w:p>
    <w:p w14:paraId="452D848F" w14:textId="77777777" w:rsidR="009310A6"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Међународни хотелски ланац из става 2. овог члана, у смислу ове уредбе, јесте правно лице или група повезаних лица које управља са најмање 50 хотела у сопственом власништву или под директним менаџментом и најмање 100 хотела у франшизној мрежи, које послује у најмање десет држава, на најмање два континента и има активно присуство у најмање пет међународно признатих туристичких дестинација или главних туристичких градова, према листама које објављују Светска туристичка организација (UNWTO), UNESCO, Светски савет за путовања и туризам (WTTC) или друга релевантна међународна асоцијација и поседује међународно регистроване брендове, са доказаним глобалним тржишним присуством и стандардизованим системом оперативних процедура пословања (у даљем тексту: међународни хотелски ланац).</w:t>
      </w:r>
    </w:p>
    <w:p w14:paraId="7E432A1A" w14:textId="77777777" w:rsidR="009310A6"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Изузетно од става 1. овог члана, Корисник може да оствари право на доделу средстава подстицаја уколико је у поступку закључења франшизног уговора, којим се обезбеђује набавка бренда и друге нематеријалне имовине, у складу са овом уредбом, што се доказује писмом о намерама закљученим са даваоцем франшизе. </w:t>
      </w:r>
    </w:p>
    <w:p w14:paraId="71B32493" w14:textId="77777777" w:rsidR="00D561BB" w:rsidRPr="00CB7862" w:rsidRDefault="00D561BB"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Небрендиране услуге управљања, у смислу ове уредбе, представљају пратеће услуге у вези са реализацијом франшизног уговора и које су одобрене од стране даваоца франшизе, а обухватају техничко, оперативно и дигитално управљање хотелским објектом у име Корисника, без јавног истицања посебног бренда пружаоца услуге. Пружалац услуга небрендираног управљања, у смислу ове уредбе, јесте правно лице које обавља професионалне техничке, оперативне и дигиталне услуге управљања и које поседује најмање петогодишње искуство управљања хотелима и има референце даваоца франшизе у вези са услугама управљања за најмање три реализована пројекта, у најмање две државе.</w:t>
      </w:r>
    </w:p>
    <w:p w14:paraId="008F026F" w14:textId="77777777" w:rsidR="009310A6"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Kорисник је дужан да, као инструмент обезбеђења, обезбеди сопствену бланко меницу или сопствену меницу са авалом пословне банке (у даљем тексту: инструмент обезбеђења). </w:t>
      </w:r>
    </w:p>
    <w:p w14:paraId="095D0683" w14:textId="77777777" w:rsidR="009310A6"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Почетно улагање мора да опстане у истом подручју најмање пет година, односно у случају Корисника који се разврставају у мала и средња правна лица, три године након завршетка пројекта улагања (у даљем тексту: период мониторинга).</w:t>
      </w:r>
    </w:p>
    <w:p w14:paraId="50CF8D2E" w14:textId="40440B05" w:rsidR="00125E4B" w:rsidRPr="00CB7862" w:rsidRDefault="009310A6" w:rsidP="00876F13">
      <w:pPr>
        <w:shd w:val="clear" w:color="auto" w:fill="FFFFFF"/>
        <w:spacing w:after="0" w:line="240" w:lineRule="auto"/>
        <w:ind w:firstLine="709"/>
        <w:jc w:val="both"/>
        <w:rPr>
          <w:rFonts w:ascii="Times New Roman" w:hAnsi="Times New Roman"/>
          <w:noProof/>
          <w:color w:val="000000" w:themeColor="text1"/>
          <w:sz w:val="24"/>
          <w:szCs w:val="24"/>
          <w:lang w:val="sr-Cyrl-CS"/>
        </w:rPr>
      </w:pPr>
      <w:r w:rsidRPr="00CB7862">
        <w:rPr>
          <w:rFonts w:ascii="Times New Roman" w:hAnsi="Times New Roman"/>
          <w:noProof/>
          <w:color w:val="000000" w:themeColor="text1"/>
          <w:sz w:val="24"/>
          <w:szCs w:val="24"/>
          <w:lang w:val="sr-Cyrl-CS"/>
        </w:rPr>
        <w:t xml:space="preserve">Корисник </w:t>
      </w:r>
      <w:r w:rsidR="00FD2A91" w:rsidRPr="00CB7862">
        <w:rPr>
          <w:rFonts w:ascii="Times New Roman" w:hAnsi="Times New Roman"/>
          <w:noProof/>
          <w:color w:val="000000" w:themeColor="text1"/>
          <w:sz w:val="24"/>
          <w:szCs w:val="24"/>
          <w:lang w:val="sr-Cyrl-CS"/>
        </w:rPr>
        <w:t>је дужан</w:t>
      </w:r>
      <w:r w:rsidRPr="00CB7862">
        <w:rPr>
          <w:rFonts w:ascii="Times New Roman" w:hAnsi="Times New Roman"/>
          <w:noProof/>
          <w:color w:val="000000" w:themeColor="text1"/>
          <w:sz w:val="24"/>
          <w:szCs w:val="24"/>
          <w:lang w:val="sr-Cyrl-CS"/>
        </w:rPr>
        <w:t xml:space="preserve"> да обезбеди финансијско учешће од најмање 25% оправданих трошкова из сопствених средстава или спољним финансирањем, које не садржи било који облик јавне помоћи</w:t>
      </w:r>
      <w:r w:rsidR="00125E4B" w:rsidRPr="00CB7862">
        <w:rPr>
          <w:rFonts w:ascii="Times New Roman" w:hAnsi="Times New Roman"/>
          <w:noProof/>
          <w:color w:val="000000" w:themeColor="text1"/>
          <w:sz w:val="24"/>
          <w:szCs w:val="24"/>
          <w:lang w:val="sr-Cyrl-CS"/>
        </w:rPr>
        <w:t>.</w:t>
      </w:r>
      <w:bookmarkEnd w:id="3"/>
      <w:bookmarkEnd w:id="4"/>
      <w:r w:rsidR="00876F13" w:rsidRPr="00CB7862">
        <w:rPr>
          <w:rFonts w:ascii="Times New Roman" w:hAnsi="Times New Roman" w:cs="Times New Roman"/>
          <w:noProof/>
          <w:color w:val="000000" w:themeColor="text1"/>
          <w:sz w:val="24"/>
          <w:szCs w:val="24"/>
          <w:lang w:val="sr-Cyrl-CS"/>
        </w:rPr>
        <w:t>”</w:t>
      </w:r>
    </w:p>
    <w:p w14:paraId="45680EE4" w14:textId="77777777" w:rsidR="00E33C01" w:rsidRPr="00CB7862" w:rsidRDefault="00E33C01" w:rsidP="0028740C">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441015A6" w14:textId="77777777" w:rsidR="00A1227F" w:rsidRPr="00CB7862" w:rsidRDefault="00A1227F"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Члан </w:t>
      </w:r>
      <w:r w:rsidR="001F4239" w:rsidRPr="00CB7862">
        <w:rPr>
          <w:rFonts w:ascii="Times New Roman" w:eastAsia="Times New Roman" w:hAnsi="Times New Roman" w:cs="Times New Roman"/>
          <w:color w:val="000000" w:themeColor="text1"/>
          <w:sz w:val="24"/>
          <w:szCs w:val="24"/>
          <w:lang w:val="sr-Cyrl-CS" w:eastAsia="sr-Latn-CS"/>
        </w:rPr>
        <w:t>3</w:t>
      </w:r>
      <w:r w:rsidRPr="00CB7862">
        <w:rPr>
          <w:rFonts w:ascii="Times New Roman" w:eastAsia="Times New Roman" w:hAnsi="Times New Roman" w:cs="Times New Roman"/>
          <w:color w:val="000000" w:themeColor="text1"/>
          <w:sz w:val="24"/>
          <w:szCs w:val="24"/>
          <w:lang w:val="sr-Cyrl-CS" w:eastAsia="sr-Latn-CS"/>
        </w:rPr>
        <w:t>.</w:t>
      </w:r>
    </w:p>
    <w:p w14:paraId="0A510577" w14:textId="07830C68" w:rsidR="00EA1F1C" w:rsidRPr="00CB7862" w:rsidRDefault="003F1080" w:rsidP="00BF5F48">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Члан </w:t>
      </w:r>
      <w:r w:rsidR="001F4239" w:rsidRPr="00CB7862">
        <w:rPr>
          <w:rFonts w:ascii="Times New Roman" w:eastAsia="Times New Roman" w:hAnsi="Times New Roman" w:cs="Times New Roman"/>
          <w:color w:val="000000" w:themeColor="text1"/>
          <w:sz w:val="24"/>
          <w:szCs w:val="24"/>
          <w:lang w:val="sr-Cyrl-CS" w:eastAsia="sr-Latn-CS"/>
        </w:rPr>
        <w:t>6</w:t>
      </w:r>
      <w:r w:rsidRPr="00CB7862">
        <w:rPr>
          <w:rFonts w:ascii="Times New Roman" w:eastAsia="Times New Roman" w:hAnsi="Times New Roman" w:cs="Times New Roman"/>
          <w:color w:val="000000" w:themeColor="text1"/>
          <w:sz w:val="24"/>
          <w:szCs w:val="24"/>
          <w:lang w:val="sr-Cyrl-CS" w:eastAsia="sr-Latn-CS"/>
        </w:rPr>
        <w:t>. мења се и гласи:</w:t>
      </w:r>
    </w:p>
    <w:p w14:paraId="614B5B5A" w14:textId="77777777" w:rsidR="001F4239" w:rsidRPr="00CB7862" w:rsidRDefault="0092441A"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w:t>
      </w:r>
      <w:bookmarkStart w:id="6" w:name="_Hlk220325775"/>
      <w:r w:rsidR="001F4239" w:rsidRPr="00CB7862">
        <w:rPr>
          <w:rFonts w:ascii="Times New Roman" w:eastAsia="Times New Roman" w:hAnsi="Times New Roman" w:cs="Times New Roman"/>
          <w:color w:val="000000" w:themeColor="text1"/>
          <w:sz w:val="24"/>
          <w:szCs w:val="24"/>
          <w:lang w:val="sr-Cyrl-CS" w:eastAsia="sr-Latn-CS"/>
        </w:rPr>
        <w:t>Члан 6.</w:t>
      </w:r>
    </w:p>
    <w:p w14:paraId="22FC8395" w14:textId="77777777" w:rsidR="001F4239" w:rsidRPr="00CB7862" w:rsidRDefault="001F4239" w:rsidP="00876F13">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Инвестициони пројекат реализује се директним улагањима која, у смислу ове уредбе, чине улагања у материјална и нематеријална средства Корисника и која представљају оправдане трошкове из франшизног уговора (у даљем тексту: оправдани трошкови улагања), у смислу прописа којима се уређују услови и критеријуми усклађености регионалне државне помоћи. </w:t>
      </w:r>
    </w:p>
    <w:p w14:paraId="4C50B695" w14:textId="7E00940A" w:rsidR="001F4239" w:rsidRPr="00CB7862" w:rsidRDefault="001F4239" w:rsidP="00876F13">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bookmarkStart w:id="7" w:name="_Hlk220064147"/>
      <w:r w:rsidRPr="00CB7862">
        <w:rPr>
          <w:rFonts w:ascii="Times New Roman" w:eastAsia="Times New Roman" w:hAnsi="Times New Roman" w:cs="Times New Roman"/>
          <w:color w:val="000000" w:themeColor="text1"/>
          <w:sz w:val="24"/>
          <w:szCs w:val="24"/>
          <w:lang w:val="sr-Cyrl-CS" w:eastAsia="sr-Latn-CS"/>
        </w:rPr>
        <w:lastRenderedPageBreak/>
        <w:t xml:space="preserve">Оправдани трошкови улагања могу бити једнократни </w:t>
      </w:r>
      <w:r w:rsidR="0092441A" w:rsidRPr="00CB7862">
        <w:rPr>
          <w:rFonts w:ascii="Times New Roman" w:eastAsia="Times New Roman" w:hAnsi="Times New Roman" w:cs="Times New Roman"/>
          <w:color w:val="000000" w:themeColor="text1"/>
          <w:sz w:val="24"/>
          <w:szCs w:val="24"/>
          <w:lang w:val="sr-Cyrl-CS" w:eastAsia="sr-Latn-CS"/>
        </w:rPr>
        <w:t>који настају у периоду од закључења франшизног уговора до дана званичног комерцијалног отварања хотела, односно прибављања решења о категоризацији (у даљем тексту: предотварање) и/</w:t>
      </w:r>
      <w:r w:rsidRPr="00CB7862">
        <w:rPr>
          <w:rFonts w:ascii="Times New Roman" w:eastAsia="Times New Roman" w:hAnsi="Times New Roman" w:cs="Times New Roman"/>
          <w:color w:val="000000" w:themeColor="text1"/>
          <w:sz w:val="24"/>
          <w:szCs w:val="24"/>
          <w:lang w:val="sr-Cyrl-CS" w:eastAsia="sr-Latn-CS"/>
        </w:rPr>
        <w:t>или вишегодишњи</w:t>
      </w:r>
      <w:r w:rsidR="0092441A" w:rsidRPr="00CB7862">
        <w:rPr>
          <w:rFonts w:ascii="Times New Roman" w:eastAsia="Times New Roman" w:hAnsi="Times New Roman" w:cs="Times New Roman"/>
          <w:color w:val="000000" w:themeColor="text1"/>
          <w:sz w:val="24"/>
          <w:szCs w:val="24"/>
          <w:lang w:val="sr-Cyrl-CS" w:eastAsia="sr-Latn-CS"/>
        </w:rPr>
        <w:t xml:space="preserve"> </w:t>
      </w:r>
      <w:r w:rsidR="00C708F5" w:rsidRPr="00CB7862">
        <w:rPr>
          <w:rFonts w:ascii="Times New Roman" w:eastAsia="Times New Roman" w:hAnsi="Times New Roman" w:cs="Times New Roman"/>
          <w:color w:val="000000" w:themeColor="text1"/>
          <w:sz w:val="24"/>
          <w:szCs w:val="24"/>
          <w:lang w:val="sr-Cyrl-CS" w:eastAsia="sr-Latn-CS"/>
        </w:rPr>
        <w:t xml:space="preserve">који </w:t>
      </w:r>
      <w:r w:rsidR="0092441A" w:rsidRPr="00CB7862">
        <w:rPr>
          <w:rFonts w:ascii="Times New Roman" w:eastAsia="Times New Roman" w:hAnsi="Times New Roman" w:cs="Times New Roman"/>
          <w:color w:val="000000" w:themeColor="text1"/>
          <w:sz w:val="24"/>
          <w:szCs w:val="24"/>
          <w:lang w:val="sr-Cyrl-CS" w:eastAsia="sr-Latn-CS"/>
        </w:rPr>
        <w:t xml:space="preserve">настају у периоду </w:t>
      </w:r>
      <w:r w:rsidR="00BF1A6B" w:rsidRPr="00CB7862">
        <w:rPr>
          <w:rFonts w:ascii="Times New Roman" w:eastAsia="Times New Roman" w:hAnsi="Times New Roman" w:cs="Times New Roman"/>
          <w:color w:val="000000" w:themeColor="text1"/>
          <w:sz w:val="24"/>
          <w:szCs w:val="24"/>
          <w:lang w:val="sr-Cyrl-CS" w:eastAsia="sr-Latn-CS"/>
        </w:rPr>
        <w:t>до</w:t>
      </w:r>
      <w:r w:rsidR="0092441A" w:rsidRPr="00CB7862">
        <w:rPr>
          <w:rFonts w:ascii="Times New Roman" w:eastAsia="Times New Roman" w:hAnsi="Times New Roman" w:cs="Times New Roman"/>
          <w:color w:val="000000" w:themeColor="text1"/>
          <w:sz w:val="24"/>
          <w:szCs w:val="24"/>
          <w:lang w:val="sr-Cyrl-CS" w:eastAsia="sr-Latn-CS"/>
        </w:rPr>
        <w:t xml:space="preserve"> 7 година од дана комерцијалног отварања, односно прибављања решења о категоризацији хотела (у даљем тексту: отварање хотела)</w:t>
      </w:r>
      <w:r w:rsidRPr="00CB7862">
        <w:rPr>
          <w:rFonts w:ascii="Times New Roman" w:eastAsia="Times New Roman" w:hAnsi="Times New Roman" w:cs="Times New Roman"/>
          <w:color w:val="000000" w:themeColor="text1"/>
          <w:sz w:val="24"/>
          <w:szCs w:val="24"/>
          <w:lang w:val="sr-Cyrl-CS" w:eastAsia="sr-Latn-CS"/>
        </w:rPr>
        <w:t>.</w:t>
      </w:r>
      <w:bookmarkEnd w:id="7"/>
    </w:p>
    <w:p w14:paraId="4F794898" w14:textId="77777777" w:rsidR="001F4239" w:rsidRPr="00CB7862" w:rsidRDefault="001F4239" w:rsidP="00876F13">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Имовина коју Корисник стиче по основу додељених средстава подстицаја мора да буде нова.</w:t>
      </w:r>
    </w:p>
    <w:p w14:paraId="7AE2E095" w14:textId="07CE12AD" w:rsidR="00A1227F" w:rsidRPr="00CB7862" w:rsidRDefault="001F4239" w:rsidP="00876F13">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Приликом обрачуна оправданих трошкова улагања узимају се у обзир цене умањене за износе јавних прихода.</w:t>
      </w:r>
      <w:bookmarkEnd w:id="6"/>
      <w:r w:rsidR="00876F13" w:rsidRPr="00CB7862">
        <w:rPr>
          <w:rFonts w:ascii="Times New Roman" w:eastAsia="Times New Roman" w:hAnsi="Times New Roman" w:cs="Times New Roman"/>
          <w:color w:val="000000" w:themeColor="text1"/>
          <w:sz w:val="24"/>
          <w:szCs w:val="24"/>
          <w:lang w:val="sr-Cyrl-CS" w:eastAsia="sr-Latn-CS"/>
        </w:rPr>
        <w:t>”</w:t>
      </w:r>
    </w:p>
    <w:p w14:paraId="6CCEAD83" w14:textId="77777777" w:rsidR="00A1227F" w:rsidRPr="00CB7862" w:rsidRDefault="00A1227F" w:rsidP="00A1227F">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4FE35E52" w14:textId="77777777" w:rsidR="00A1227F" w:rsidRPr="00CB7862" w:rsidRDefault="00A1227F"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Члан </w:t>
      </w:r>
      <w:r w:rsidR="001F4239" w:rsidRPr="00CB7862">
        <w:rPr>
          <w:rFonts w:ascii="Times New Roman" w:eastAsia="Times New Roman" w:hAnsi="Times New Roman" w:cs="Times New Roman"/>
          <w:color w:val="000000" w:themeColor="text1"/>
          <w:sz w:val="24"/>
          <w:szCs w:val="24"/>
          <w:lang w:val="sr-Cyrl-CS" w:eastAsia="sr-Latn-CS"/>
        </w:rPr>
        <w:t>4</w:t>
      </w:r>
      <w:r w:rsidRPr="00CB7862">
        <w:rPr>
          <w:rFonts w:ascii="Times New Roman" w:eastAsia="Times New Roman" w:hAnsi="Times New Roman" w:cs="Times New Roman"/>
          <w:color w:val="000000" w:themeColor="text1"/>
          <w:sz w:val="24"/>
          <w:szCs w:val="24"/>
          <w:lang w:val="sr-Cyrl-CS" w:eastAsia="sr-Latn-CS"/>
        </w:rPr>
        <w:t>.</w:t>
      </w:r>
    </w:p>
    <w:p w14:paraId="60A640A3" w14:textId="77777777" w:rsidR="00B2483B" w:rsidRPr="00CB7862" w:rsidRDefault="0026737A" w:rsidP="00C53BAB">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w:t>
      </w:r>
      <w:r w:rsidR="00B2483B" w:rsidRPr="00CB7862">
        <w:rPr>
          <w:rFonts w:ascii="Times New Roman" w:eastAsia="Times New Roman" w:hAnsi="Times New Roman" w:cs="Times New Roman"/>
          <w:color w:val="000000" w:themeColor="text1"/>
          <w:sz w:val="24"/>
          <w:szCs w:val="24"/>
          <w:lang w:val="sr-Cyrl-CS" w:eastAsia="sr-Latn-CS"/>
        </w:rPr>
        <w:t xml:space="preserve">лан </w:t>
      </w:r>
      <w:r w:rsidR="001F4239" w:rsidRPr="00CB7862">
        <w:rPr>
          <w:rFonts w:ascii="Times New Roman" w:eastAsia="Times New Roman" w:hAnsi="Times New Roman" w:cs="Times New Roman"/>
          <w:color w:val="000000" w:themeColor="text1"/>
          <w:sz w:val="24"/>
          <w:szCs w:val="24"/>
          <w:lang w:val="sr-Cyrl-CS" w:eastAsia="sr-Latn-CS"/>
        </w:rPr>
        <w:t>7</w:t>
      </w:r>
      <w:r w:rsidR="00B2483B" w:rsidRPr="00CB7862">
        <w:rPr>
          <w:rFonts w:ascii="Times New Roman" w:eastAsia="Times New Roman" w:hAnsi="Times New Roman" w:cs="Times New Roman"/>
          <w:color w:val="000000" w:themeColor="text1"/>
          <w:sz w:val="24"/>
          <w:szCs w:val="24"/>
          <w:lang w:val="sr-Cyrl-CS" w:eastAsia="sr-Latn-CS"/>
        </w:rPr>
        <w:t xml:space="preserve">. </w:t>
      </w:r>
      <w:r w:rsidRPr="00CB7862">
        <w:rPr>
          <w:rFonts w:ascii="Times New Roman" w:eastAsia="Times New Roman" w:hAnsi="Times New Roman" w:cs="Times New Roman"/>
          <w:color w:val="000000" w:themeColor="text1"/>
          <w:sz w:val="24"/>
          <w:szCs w:val="24"/>
          <w:lang w:val="sr-Cyrl-CS" w:eastAsia="sr-Latn-CS"/>
        </w:rPr>
        <w:t>мења се и гласи</w:t>
      </w:r>
      <w:r w:rsidR="00B2483B" w:rsidRPr="00CB7862">
        <w:rPr>
          <w:rFonts w:ascii="Times New Roman" w:eastAsia="Times New Roman" w:hAnsi="Times New Roman" w:cs="Times New Roman"/>
          <w:color w:val="000000" w:themeColor="text1"/>
          <w:sz w:val="24"/>
          <w:szCs w:val="24"/>
          <w:lang w:val="sr-Cyrl-CS" w:eastAsia="sr-Latn-CS"/>
        </w:rPr>
        <w:t>:</w:t>
      </w:r>
    </w:p>
    <w:p w14:paraId="650A86AD" w14:textId="77777777" w:rsidR="0026737A" w:rsidRPr="00CB7862" w:rsidRDefault="00B2483B"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w:t>
      </w:r>
      <w:bookmarkStart w:id="8" w:name="_Hlk220325896"/>
      <w:bookmarkStart w:id="9" w:name="_Hlk135118058"/>
      <w:r w:rsidR="0026737A" w:rsidRPr="00CB7862">
        <w:rPr>
          <w:rFonts w:ascii="Times New Roman" w:eastAsia="Times New Roman" w:hAnsi="Times New Roman" w:cs="Times New Roman"/>
          <w:color w:val="000000" w:themeColor="text1"/>
          <w:sz w:val="24"/>
          <w:szCs w:val="24"/>
          <w:lang w:val="sr-Cyrl-CS" w:eastAsia="sr-Latn-CS"/>
        </w:rPr>
        <w:t>Члан 7.</w:t>
      </w:r>
    </w:p>
    <w:p w14:paraId="5FDD9667"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Максималан дозвољени износ средстава </w:t>
      </w:r>
      <w:r w:rsidR="00FD2A91" w:rsidRPr="00CB7862">
        <w:rPr>
          <w:rFonts w:ascii="Times New Roman" w:eastAsia="Times New Roman" w:hAnsi="Times New Roman" w:cs="Times New Roman"/>
          <w:color w:val="000000" w:themeColor="text1"/>
          <w:sz w:val="24"/>
          <w:szCs w:val="24"/>
          <w:lang w:val="sr-Cyrl-CS" w:eastAsia="sr-Latn-CS"/>
        </w:rPr>
        <w:t xml:space="preserve">подстицаја </w:t>
      </w:r>
      <w:r w:rsidRPr="00CB7862">
        <w:rPr>
          <w:rFonts w:ascii="Times New Roman" w:eastAsia="Times New Roman" w:hAnsi="Times New Roman" w:cs="Times New Roman"/>
          <w:color w:val="000000" w:themeColor="text1"/>
          <w:sz w:val="24"/>
          <w:szCs w:val="24"/>
          <w:lang w:val="sr-Cyrl-CS" w:eastAsia="sr-Latn-CS"/>
        </w:rPr>
        <w:t>одређује се у складу са прописима којима се уређују правила за доделу регионалне државне помоћи.</w:t>
      </w:r>
    </w:p>
    <w:p w14:paraId="52DFDB69" w14:textId="1D785020" w:rsidR="00144F93" w:rsidRPr="00CB7862" w:rsidRDefault="00876F13"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С</w:t>
      </w:r>
      <w:r w:rsidR="00144F93" w:rsidRPr="00CB7862">
        <w:rPr>
          <w:rFonts w:ascii="Times New Roman" w:eastAsia="Times New Roman" w:hAnsi="Times New Roman" w:cs="Times New Roman"/>
          <w:color w:val="000000" w:themeColor="text1"/>
          <w:sz w:val="24"/>
          <w:szCs w:val="24"/>
          <w:lang w:val="sr-Cyrl-CS" w:eastAsia="sr-Latn-CS"/>
        </w:rPr>
        <w:t>редства подстицаја</w:t>
      </w:r>
      <w:r w:rsidRPr="00CB7862">
        <w:rPr>
          <w:rFonts w:ascii="Times New Roman" w:eastAsia="Times New Roman" w:hAnsi="Times New Roman" w:cs="Times New Roman"/>
          <w:color w:val="000000" w:themeColor="text1"/>
          <w:sz w:val="24"/>
          <w:szCs w:val="24"/>
          <w:lang w:val="sr-Cyrl-CS" w:eastAsia="sr-Latn-CS"/>
        </w:rPr>
        <w:t>,</w:t>
      </w:r>
      <w:r w:rsidRPr="00CB7862">
        <w:rPr>
          <w:lang w:val="sr-Cyrl-CS"/>
        </w:rPr>
        <w:t xml:space="preserve"> </w:t>
      </w:r>
      <w:r w:rsidRPr="00CB7862">
        <w:rPr>
          <w:rFonts w:ascii="Times New Roman" w:eastAsia="Times New Roman" w:hAnsi="Times New Roman" w:cs="Times New Roman"/>
          <w:color w:val="000000" w:themeColor="text1"/>
          <w:sz w:val="24"/>
          <w:szCs w:val="24"/>
          <w:lang w:val="sr-Cyrl-CS" w:eastAsia="sr-Latn-CS"/>
        </w:rPr>
        <w:t>у складу са овом уредбом,</w:t>
      </w:r>
      <w:r w:rsidR="00144F93" w:rsidRPr="00CB7862">
        <w:rPr>
          <w:rFonts w:ascii="Times New Roman" w:eastAsia="Times New Roman" w:hAnsi="Times New Roman" w:cs="Times New Roman"/>
          <w:color w:val="000000" w:themeColor="text1"/>
          <w:sz w:val="24"/>
          <w:szCs w:val="24"/>
          <w:lang w:val="sr-Cyrl-CS" w:eastAsia="sr-Latn-CS"/>
        </w:rPr>
        <w:t xml:space="preserve"> одобравају се у висини од 50% оправданих трошкова улагања Кориснику који је велико правно лице, 60% оправданих трошкова улагања Кориснику који је средње правно лице и 70% оправданих трошкова улагања Кориснику који је мало правно лице.</w:t>
      </w:r>
    </w:p>
    <w:p w14:paraId="70F13DDB"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Средства подстицајa, утврђена овом уредбом, додељују се бесповратно, а у максималном износу од 5.000.000 евра.</w:t>
      </w:r>
    </w:p>
    <w:p w14:paraId="71DEFE48"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Средства подстицаја се исплаћују у једној рати, у складу са расположивим буџетским средствима.</w:t>
      </w:r>
    </w:p>
    <w:p w14:paraId="12CDF696"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Средства подстицаја исплаћују се у динарској противвредности, по средњем курсу Народне банке, обрачунатом на дан закључења уговора, који закључују Корисник и Министарство и којим се уређују међусобна права и обавезе у вези са коришћењем средстава подстицаја (у даљем тексту: Уговор).</w:t>
      </w:r>
    </w:p>
    <w:p w14:paraId="027997A9"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Уговор садржи: предмет, висину и динамику спровођења инвестиционог пројекта, износ једнократних и вишегодишњих трошкова, обавезу исплате уговорених накнада према франшизном уговору, рок за реализацију инвестиционог пројекта, износ додељених средстава, обавезу обавештавања о промени динамике реализације инвестиционог пројекта најкасније до истека трећег квартала текуће године, као и информације о средствима обезбеђења, раскидном услову, обавези извештавања, контроли извршења уговорних обавеза, раскиду Уговора, вишој сили, заштити животне средине и безбедности и здрављу на раду, решавању спорова и друга питања од значаја за реализацију Уговора. </w:t>
      </w:r>
    </w:p>
    <w:p w14:paraId="0DBBE698"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Саставни део Уговора је бизнис план који се односи на висину, структуру и динамику реализације инвестиционог пројекта.</w:t>
      </w:r>
    </w:p>
    <w:p w14:paraId="7C8A1189" w14:textId="77777777" w:rsidR="0026737A"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Уколико, у току периода реализације, дође до одступања од уговорних обавеза предвиђених бизнис планом, Корисник је дужан да достави измене и допуне бизнис плана ради закључивања анекса Уговора.</w:t>
      </w:r>
    </w:p>
    <w:p w14:paraId="57CFAE14" w14:textId="7C24F958" w:rsidR="001F4239" w:rsidRPr="00CB7862" w:rsidRDefault="0026737A"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Текст нацрта Уговора Министарство доставља Влади ради давања претходне сагласности</w:t>
      </w:r>
      <w:r w:rsidR="000F22E6" w:rsidRPr="00CB7862">
        <w:rPr>
          <w:rFonts w:ascii="Times New Roman" w:eastAsia="Times New Roman" w:hAnsi="Times New Roman" w:cs="Times New Roman"/>
          <w:color w:val="000000" w:themeColor="text1"/>
          <w:sz w:val="24"/>
          <w:szCs w:val="24"/>
          <w:lang w:val="sr-Cyrl-CS" w:eastAsia="sr-Latn-CS"/>
        </w:rPr>
        <w:t>.</w:t>
      </w:r>
      <w:bookmarkEnd w:id="8"/>
      <w:r w:rsidR="00CD548F" w:rsidRPr="00CB7862">
        <w:rPr>
          <w:rFonts w:ascii="Times New Roman" w:eastAsia="Times New Roman" w:hAnsi="Times New Roman" w:cs="Times New Roman"/>
          <w:color w:val="000000" w:themeColor="text1"/>
          <w:sz w:val="24"/>
          <w:szCs w:val="24"/>
          <w:lang w:val="sr-Cyrl-CS" w:eastAsia="sr-Latn-CS"/>
        </w:rPr>
        <w:t>”</w:t>
      </w:r>
    </w:p>
    <w:bookmarkEnd w:id="9"/>
    <w:p w14:paraId="5556121A" w14:textId="77777777" w:rsidR="00B2483B" w:rsidRPr="00CB7862" w:rsidRDefault="00B2483B" w:rsidP="00B2483B">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62014B4E" w14:textId="77777777" w:rsidR="00A1227F" w:rsidRPr="00CB7862" w:rsidRDefault="00B2483B"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Члан </w:t>
      </w:r>
      <w:r w:rsidR="00377E2E" w:rsidRPr="00CB7862">
        <w:rPr>
          <w:rFonts w:ascii="Times New Roman" w:eastAsia="Times New Roman" w:hAnsi="Times New Roman" w:cs="Times New Roman"/>
          <w:color w:val="000000" w:themeColor="text1"/>
          <w:sz w:val="24"/>
          <w:szCs w:val="24"/>
          <w:lang w:val="sr-Cyrl-CS" w:eastAsia="sr-Latn-CS"/>
        </w:rPr>
        <w:t>5</w:t>
      </w:r>
      <w:r w:rsidRPr="00CB7862">
        <w:rPr>
          <w:rFonts w:ascii="Times New Roman" w:eastAsia="Times New Roman" w:hAnsi="Times New Roman" w:cs="Times New Roman"/>
          <w:color w:val="000000" w:themeColor="text1"/>
          <w:sz w:val="24"/>
          <w:szCs w:val="24"/>
          <w:lang w:val="sr-Cyrl-CS" w:eastAsia="sr-Latn-CS"/>
        </w:rPr>
        <w:t>.</w:t>
      </w:r>
    </w:p>
    <w:p w14:paraId="77D6273C" w14:textId="7C5122D2" w:rsidR="00FD2A91" w:rsidRPr="00CB7862" w:rsidRDefault="00FD2A91"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w:t>
      </w:r>
      <w:r w:rsidR="00377E2E" w:rsidRPr="00CB7862">
        <w:rPr>
          <w:rFonts w:ascii="Times New Roman" w:eastAsia="Times New Roman" w:hAnsi="Times New Roman" w:cs="Times New Roman"/>
          <w:color w:val="000000" w:themeColor="text1"/>
          <w:sz w:val="24"/>
          <w:szCs w:val="24"/>
          <w:lang w:val="sr-Cyrl-CS" w:eastAsia="sr-Latn-CS"/>
        </w:rPr>
        <w:t>лан 8. мења се и гласи:</w:t>
      </w:r>
    </w:p>
    <w:p w14:paraId="6DAC2780" w14:textId="77777777" w:rsidR="00FD2A91" w:rsidRPr="00CB7862" w:rsidRDefault="00FD2A91"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w:t>
      </w:r>
      <w:bookmarkStart w:id="10" w:name="_Hlk220486273"/>
      <w:r w:rsidRPr="00CB7862">
        <w:rPr>
          <w:rFonts w:ascii="Times New Roman" w:eastAsia="Times New Roman" w:hAnsi="Times New Roman" w:cs="Times New Roman"/>
          <w:color w:val="000000" w:themeColor="text1"/>
          <w:sz w:val="24"/>
          <w:szCs w:val="24"/>
          <w:lang w:val="sr-Cyrl-CS" w:eastAsia="sr-Latn-CS"/>
        </w:rPr>
        <w:t>Члан 8.</w:t>
      </w:r>
    </w:p>
    <w:p w14:paraId="00743956" w14:textId="77777777" w:rsidR="00FD2A91" w:rsidRPr="00CB7862" w:rsidRDefault="00FD2A91"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bookmarkStart w:id="11" w:name="_Hlk220326014"/>
      <w:r w:rsidRPr="00CB7862">
        <w:rPr>
          <w:rFonts w:ascii="Times New Roman" w:eastAsia="Times New Roman" w:hAnsi="Times New Roman" w:cs="Times New Roman"/>
          <w:color w:val="000000" w:themeColor="text1"/>
          <w:sz w:val="24"/>
          <w:szCs w:val="24"/>
          <w:lang w:val="sr-Cyrl-CS" w:eastAsia="sr-Latn-CS"/>
        </w:rPr>
        <w:t>Корисник коме су додељена средства подстицаја је дужан да прибави решење о категоризацији хотела у року од две годинe, рачунајући од дана уплате средстава подстицаја.</w:t>
      </w:r>
    </w:p>
    <w:p w14:paraId="05C85803" w14:textId="77777777" w:rsidR="00FD2A91" w:rsidRPr="00CB7862" w:rsidRDefault="00FD2A91"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lastRenderedPageBreak/>
        <w:t>Категорија хотела из става 1. овог члана не може бити нижа од четири звездице (4*), која се одређује сагласно прописима из области угоститељства.</w:t>
      </w:r>
    </w:p>
    <w:p w14:paraId="71E50E4E" w14:textId="4F856175" w:rsidR="00377E2E" w:rsidRPr="00CB7862" w:rsidRDefault="00FD2A91"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Услов обављања угоститељске делатности у категорији хотела из става 2. овог члана Корисник обезбеђује у периоду од најмање десет година, рачунајући од дана отварања хотела</w:t>
      </w:r>
      <w:r w:rsidR="00377E2E" w:rsidRPr="00CB7862">
        <w:rPr>
          <w:rFonts w:ascii="Times New Roman" w:eastAsia="Times New Roman" w:hAnsi="Times New Roman" w:cs="Times New Roman"/>
          <w:color w:val="000000" w:themeColor="text1"/>
          <w:sz w:val="24"/>
          <w:szCs w:val="24"/>
          <w:lang w:val="sr-Cyrl-CS" w:eastAsia="sr-Latn-CS"/>
        </w:rPr>
        <w:t>.</w:t>
      </w:r>
      <w:bookmarkEnd w:id="10"/>
      <w:bookmarkEnd w:id="11"/>
      <w:r w:rsidR="00CD548F" w:rsidRPr="00CB7862">
        <w:rPr>
          <w:rFonts w:ascii="Times New Roman" w:eastAsia="Times New Roman" w:hAnsi="Times New Roman" w:cs="Times New Roman"/>
          <w:color w:val="000000" w:themeColor="text1"/>
          <w:sz w:val="24"/>
          <w:szCs w:val="24"/>
          <w:lang w:val="sr-Cyrl-CS" w:eastAsia="sr-Latn-CS"/>
        </w:rPr>
        <w:t>”</w:t>
      </w:r>
    </w:p>
    <w:p w14:paraId="7B62B9E8" w14:textId="77777777" w:rsidR="0026737A" w:rsidRPr="00CB7862" w:rsidRDefault="0026737A" w:rsidP="00377E2E">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1582E5B5" w14:textId="77777777" w:rsidR="0026737A" w:rsidRPr="00CB7862" w:rsidRDefault="0026737A"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Члан 6.</w:t>
      </w:r>
    </w:p>
    <w:p w14:paraId="59B2FDEF"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Члан 10. мења се и гласи:</w:t>
      </w:r>
    </w:p>
    <w:p w14:paraId="42C4A7F8" w14:textId="77777777" w:rsidR="000F22E6" w:rsidRPr="00CB7862" w:rsidRDefault="000F22E6"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w:t>
      </w:r>
      <w:bookmarkStart w:id="12" w:name="_Hlk220326100"/>
      <w:r w:rsidRPr="00CB7862">
        <w:rPr>
          <w:rFonts w:ascii="Times New Roman" w:eastAsia="Times New Roman" w:hAnsi="Times New Roman" w:cs="Times New Roman"/>
          <w:color w:val="000000" w:themeColor="text1"/>
          <w:sz w:val="24"/>
          <w:szCs w:val="24"/>
          <w:lang w:val="sr-Cyrl-CS" w:eastAsia="sr-Latn-CS"/>
        </w:rPr>
        <w:t>Члан 10.</w:t>
      </w:r>
    </w:p>
    <w:p w14:paraId="0D6CAF63"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Извештај ревизора садржи извештај о налазима чињеничног стања у вези са додељеним средствима за реализацију инвестиционог пројекта и оправданим трошковима улагања (висина и структура улагања), као и податке о испуњењу других обавеза прописаних овом уредбом, Уговором, као и франшизним уговором.</w:t>
      </w:r>
    </w:p>
    <w:p w14:paraId="1D9117B9"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Први извештај ревизора се подноси од периода предотварања, а најкасније до краја календарске године у години предотварања, којим се потврђује висина насталих и исплаћених једнократних оправданих трошкова.</w:t>
      </w:r>
    </w:p>
    <w:p w14:paraId="6247D4DE"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Након  првог Извештаја ревизора, Корисник подноси Извештаје ревизора </w:t>
      </w:r>
      <w:bookmarkStart w:id="13" w:name="_Hlk220068166"/>
      <w:r w:rsidRPr="00CB7862">
        <w:rPr>
          <w:rFonts w:ascii="Times New Roman" w:eastAsia="Times New Roman" w:hAnsi="Times New Roman" w:cs="Times New Roman"/>
          <w:color w:val="000000" w:themeColor="text1"/>
          <w:sz w:val="24"/>
          <w:szCs w:val="24"/>
          <w:lang w:val="sr-Cyrl-CS" w:eastAsia="sr-Latn-CS"/>
        </w:rPr>
        <w:t>у периоду реализације инвестиционог пројекта</w:t>
      </w:r>
      <w:bookmarkEnd w:id="13"/>
      <w:r w:rsidRPr="00CB7862">
        <w:rPr>
          <w:rFonts w:ascii="Times New Roman" w:eastAsia="Times New Roman" w:hAnsi="Times New Roman" w:cs="Times New Roman"/>
          <w:color w:val="000000" w:themeColor="text1"/>
          <w:sz w:val="24"/>
          <w:szCs w:val="24"/>
          <w:lang w:val="sr-Cyrl-CS" w:eastAsia="sr-Latn-CS"/>
        </w:rPr>
        <w:t>, рачунајући од дана отварања хотела, најмање једном годишње до краја календарске године.</w:t>
      </w:r>
    </w:p>
    <w:p w14:paraId="78BE3F7B"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Извештаји ревизора садрже закључак са позитивним, односно негативним мишљењем, а у случају давања мишљења са резервом, односно уздржавања од изражавања мишљења, дужан је да у закључку образложи у чему се састоје резерве, односно да наведе чињенице и разлоге због којих се уздржао од давања мишљења.</w:t>
      </w:r>
    </w:p>
    <w:p w14:paraId="35965509"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Уколико из Извештаја ревизора произилази да Корисник није извршио све уговорне обавезе у периоду реализације инвестиционог пројекта (негативно мишљење, мишљење са резервом, уздржавање од изражавања мишљења), Министарство ће Кориснику доставити писано обавештење са роком за отклањање утврђених недостатака, који рок не може бити дужи од 60 дана.</w:t>
      </w:r>
    </w:p>
    <w:p w14:paraId="6348FDC7" w14:textId="77777777" w:rsidR="000F22E6" w:rsidRPr="00CB7862" w:rsidRDefault="00144F93"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Уколико Kорисник поступи супротно одредбама ове уредбе или закљученог Уговора, у делу прописаних рокова, категорије хотела, обима и врсте оправданих трошкова улагања, трајања франшизног уговора, услова из писма о намерама, као и других прописаних или уговорених услова и обавеза или не оправда додељена средства подстицаја, нити поступи по обавештењу Министарства, односно по Извештају ревизора, Министарство ће једнострано раскинути Уговор и захтевати повраћај исплаћених средстава подстицаја, увећан за износ припадајуће законске затезне камате.</w:t>
      </w:r>
    </w:p>
    <w:p w14:paraId="023CAE63"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У случају из става 6. овог члана Корисник је дужан да без одлагања, а најкасније у року од 30 дана од дана раскида уговора, изврши повраћај уплаћених средстава подстицаја, са обрачунатом припадајућом законском затезном каматом, рачунајући од дана уплате средстава подстицаја до дана исплате, у противном ће Министарство активирати инструмент обезбеђења.</w:t>
      </w:r>
    </w:p>
    <w:p w14:paraId="6CFABF70"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Последњим Извештајем ревизора врши се усклађивање са стварно исплаћеним једнократним и вишегодишњим оправданим трошковима улагања у периоду реализације инвестиционог пројекта.</w:t>
      </w:r>
    </w:p>
    <w:p w14:paraId="6A8F23B9" w14:textId="0BF26C0F"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bookmarkStart w:id="14" w:name="_Hlk220068790"/>
      <w:r w:rsidRPr="00CB7862">
        <w:rPr>
          <w:rFonts w:ascii="Times New Roman" w:eastAsia="Times New Roman" w:hAnsi="Times New Roman" w:cs="Times New Roman"/>
          <w:color w:val="000000" w:themeColor="text1"/>
          <w:sz w:val="24"/>
          <w:szCs w:val="24"/>
          <w:lang w:val="sr-Cyrl-CS" w:eastAsia="sr-Latn-CS"/>
        </w:rPr>
        <w:t xml:space="preserve">Уколико се на основу последњег Извештаја ревизора утврди да </w:t>
      </w:r>
      <w:r w:rsidR="003653BA" w:rsidRPr="00CB7862">
        <w:rPr>
          <w:rFonts w:ascii="Times New Roman" w:eastAsia="Times New Roman" w:hAnsi="Times New Roman" w:cs="Times New Roman"/>
          <w:color w:val="000000" w:themeColor="text1"/>
          <w:sz w:val="24"/>
          <w:szCs w:val="24"/>
          <w:lang w:val="sr-Cyrl-CS" w:eastAsia="sr-Latn-CS"/>
        </w:rPr>
        <w:t xml:space="preserve">Корисник није у целости реализовао улагање у оправдане трошкове на основу којих су му исплаћена </w:t>
      </w:r>
      <w:r w:rsidRPr="00CB7862">
        <w:rPr>
          <w:rFonts w:ascii="Times New Roman" w:eastAsia="Times New Roman" w:hAnsi="Times New Roman" w:cs="Times New Roman"/>
          <w:color w:val="000000" w:themeColor="text1"/>
          <w:sz w:val="24"/>
          <w:szCs w:val="24"/>
          <w:lang w:val="sr-Cyrl-CS" w:eastAsia="sr-Latn-CS"/>
        </w:rPr>
        <w:t xml:space="preserve">средства подстицаја, </w:t>
      </w:r>
      <w:r w:rsidR="00FD2A91" w:rsidRPr="00CB7862">
        <w:rPr>
          <w:rFonts w:ascii="Times New Roman" w:eastAsia="Times New Roman" w:hAnsi="Times New Roman" w:cs="Times New Roman"/>
          <w:color w:val="000000" w:themeColor="text1"/>
          <w:sz w:val="24"/>
          <w:szCs w:val="24"/>
          <w:lang w:val="sr-Cyrl-CS" w:eastAsia="sr-Latn-CS"/>
        </w:rPr>
        <w:t>К</w:t>
      </w:r>
      <w:r w:rsidRPr="00CB7862">
        <w:rPr>
          <w:rFonts w:ascii="Times New Roman" w:eastAsia="Times New Roman" w:hAnsi="Times New Roman" w:cs="Times New Roman"/>
          <w:color w:val="000000" w:themeColor="text1"/>
          <w:sz w:val="24"/>
          <w:szCs w:val="24"/>
          <w:lang w:val="sr-Cyrl-CS" w:eastAsia="sr-Latn-CS"/>
        </w:rPr>
        <w:t xml:space="preserve">орисник је дужан </w:t>
      </w:r>
      <w:r w:rsidR="003653BA" w:rsidRPr="00CB7862">
        <w:rPr>
          <w:rFonts w:ascii="Times New Roman" w:eastAsia="Times New Roman" w:hAnsi="Times New Roman" w:cs="Times New Roman"/>
          <w:color w:val="000000" w:themeColor="text1"/>
          <w:sz w:val="24"/>
          <w:szCs w:val="24"/>
          <w:lang w:val="sr-Cyrl-CS" w:eastAsia="sr-Latn-CS"/>
        </w:rPr>
        <w:t>да изврши пропорционални повраћај исплаћених средстава</w:t>
      </w:r>
      <w:r w:rsidRPr="00CB7862">
        <w:rPr>
          <w:rFonts w:ascii="Times New Roman" w:eastAsia="Times New Roman" w:hAnsi="Times New Roman" w:cs="Times New Roman"/>
          <w:color w:val="000000" w:themeColor="text1"/>
          <w:sz w:val="24"/>
          <w:szCs w:val="24"/>
          <w:lang w:val="sr-Cyrl-CS" w:eastAsia="sr-Latn-CS"/>
        </w:rPr>
        <w:t xml:space="preserve">. </w:t>
      </w:r>
    </w:p>
    <w:bookmarkEnd w:id="14"/>
    <w:p w14:paraId="105A60AD" w14:textId="77777777" w:rsidR="000F22E6"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У случају из става 9. овог члана Корисник је дужан да без одлагања, а најкасније у року од 30 дана, </w:t>
      </w:r>
      <w:bookmarkStart w:id="15" w:name="_Hlk220068911"/>
      <w:r w:rsidR="003653BA" w:rsidRPr="00CB7862">
        <w:rPr>
          <w:rFonts w:ascii="Times New Roman" w:eastAsia="Times New Roman" w:hAnsi="Times New Roman" w:cs="Times New Roman"/>
          <w:color w:val="000000" w:themeColor="text1"/>
          <w:sz w:val="24"/>
          <w:szCs w:val="24"/>
          <w:lang w:val="sr-Cyrl-CS" w:eastAsia="sr-Latn-CS"/>
        </w:rPr>
        <w:t>изврши пропорционални повраћај исплаћених средстава</w:t>
      </w:r>
      <w:bookmarkEnd w:id="15"/>
      <w:r w:rsidRPr="00CB7862">
        <w:rPr>
          <w:rFonts w:ascii="Times New Roman" w:eastAsia="Times New Roman" w:hAnsi="Times New Roman" w:cs="Times New Roman"/>
          <w:color w:val="000000" w:themeColor="text1"/>
          <w:sz w:val="24"/>
          <w:szCs w:val="24"/>
          <w:lang w:val="sr-Cyrl-CS" w:eastAsia="sr-Latn-CS"/>
        </w:rPr>
        <w:t>, у противном ће Министарство активирати инструмент обезбеђења.</w:t>
      </w:r>
    </w:p>
    <w:p w14:paraId="763B98F9" w14:textId="77777777" w:rsidR="003653BA" w:rsidRPr="00CB7862" w:rsidRDefault="000F22E6"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lastRenderedPageBreak/>
        <w:t>Изузетно, на захтев Министарства, рок за доставу Извештаја ревизора може бити и краћи, за извештајни период који одреди Министарство.</w:t>
      </w:r>
    </w:p>
    <w:p w14:paraId="67687746" w14:textId="77777777" w:rsidR="0058027E" w:rsidRPr="00CB7862" w:rsidRDefault="0058027E"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bookmarkStart w:id="16" w:name="_Hlk220070745"/>
      <w:r w:rsidRPr="00CB7862">
        <w:rPr>
          <w:rFonts w:ascii="Times New Roman" w:eastAsia="Times New Roman" w:hAnsi="Times New Roman" w:cs="Times New Roman"/>
          <w:color w:val="000000" w:themeColor="text1"/>
          <w:sz w:val="24"/>
          <w:szCs w:val="24"/>
          <w:lang w:val="sr-Cyrl-CS" w:eastAsia="sr-Latn-CS"/>
        </w:rPr>
        <w:t xml:space="preserve">Министарство спроводи контролу и након истека рока за реализацију инвестиционог пројекта, односно у периоду мониторинга, у складу са чланом 4. став </w:t>
      </w:r>
      <w:r w:rsidR="00FB0915" w:rsidRPr="00CB7862">
        <w:rPr>
          <w:rFonts w:ascii="Times New Roman" w:eastAsia="Times New Roman" w:hAnsi="Times New Roman" w:cs="Times New Roman"/>
          <w:color w:val="000000" w:themeColor="text1"/>
          <w:sz w:val="24"/>
          <w:szCs w:val="24"/>
          <w:lang w:val="sr-Cyrl-CS" w:eastAsia="sr-Latn-CS"/>
        </w:rPr>
        <w:t>7</w:t>
      </w:r>
      <w:r w:rsidRPr="00CB7862">
        <w:rPr>
          <w:rFonts w:ascii="Times New Roman" w:eastAsia="Times New Roman" w:hAnsi="Times New Roman" w:cs="Times New Roman"/>
          <w:color w:val="000000" w:themeColor="text1"/>
          <w:sz w:val="24"/>
          <w:szCs w:val="24"/>
          <w:lang w:val="sr-Cyrl-CS" w:eastAsia="sr-Latn-CS"/>
        </w:rPr>
        <w:t>. ове уредбе и Уговором.</w:t>
      </w:r>
    </w:p>
    <w:p w14:paraId="2DB4AB25" w14:textId="6B327D38" w:rsidR="00930705" w:rsidRPr="00CB7862" w:rsidRDefault="0090269E"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bookmarkStart w:id="17" w:name="_Hlk220401269"/>
      <w:r w:rsidRPr="00CB7862">
        <w:rPr>
          <w:rFonts w:ascii="Times New Roman" w:eastAsia="Times New Roman" w:hAnsi="Times New Roman" w:cs="Times New Roman"/>
          <w:color w:val="000000" w:themeColor="text1"/>
          <w:sz w:val="24"/>
          <w:szCs w:val="24"/>
          <w:lang w:val="sr-Cyrl-CS" w:eastAsia="sr-Latn-CS"/>
        </w:rPr>
        <w:t xml:space="preserve">Корисник је дужан </w:t>
      </w:r>
      <w:r w:rsidR="00930705" w:rsidRPr="00CB7862">
        <w:rPr>
          <w:rFonts w:ascii="Times New Roman" w:eastAsia="Times New Roman" w:hAnsi="Times New Roman" w:cs="Times New Roman"/>
          <w:color w:val="000000" w:themeColor="text1"/>
          <w:sz w:val="24"/>
          <w:szCs w:val="24"/>
          <w:lang w:val="sr-Cyrl-CS" w:eastAsia="sr-Latn-CS"/>
        </w:rPr>
        <w:t xml:space="preserve">у периоду мониторинга </w:t>
      </w:r>
      <w:r w:rsidRPr="00CB7862">
        <w:rPr>
          <w:rFonts w:ascii="Times New Roman" w:eastAsia="Times New Roman" w:hAnsi="Times New Roman" w:cs="Times New Roman"/>
          <w:color w:val="000000" w:themeColor="text1"/>
          <w:sz w:val="24"/>
          <w:szCs w:val="24"/>
          <w:lang w:val="sr-Cyrl-CS" w:eastAsia="sr-Latn-CS"/>
        </w:rPr>
        <w:t>да доставља посебан извештај ревизора једном годишње</w:t>
      </w:r>
      <w:r w:rsidR="00930705" w:rsidRPr="00CB7862">
        <w:rPr>
          <w:rFonts w:ascii="Times New Roman" w:eastAsia="Times New Roman" w:hAnsi="Times New Roman" w:cs="Times New Roman"/>
          <w:color w:val="000000" w:themeColor="text1"/>
          <w:sz w:val="24"/>
          <w:szCs w:val="24"/>
          <w:lang w:val="sr-Cyrl-CS" w:eastAsia="sr-Latn-CS"/>
        </w:rPr>
        <w:t>,</w:t>
      </w:r>
      <w:r w:rsidRPr="00CB7862">
        <w:rPr>
          <w:rFonts w:ascii="Times New Roman" w:eastAsia="Times New Roman" w:hAnsi="Times New Roman" w:cs="Times New Roman"/>
          <w:color w:val="000000" w:themeColor="text1"/>
          <w:sz w:val="24"/>
          <w:szCs w:val="24"/>
          <w:lang w:val="sr-Cyrl-CS" w:eastAsia="sr-Latn-CS"/>
        </w:rPr>
        <w:t xml:space="preserve"> којим се потврђује да </w:t>
      </w:r>
      <w:r w:rsidR="00FB0915" w:rsidRPr="00CB7862">
        <w:rPr>
          <w:rFonts w:ascii="Times New Roman" w:eastAsia="Times New Roman" w:hAnsi="Times New Roman" w:cs="Times New Roman"/>
          <w:color w:val="000000" w:themeColor="text1"/>
          <w:sz w:val="24"/>
          <w:szCs w:val="24"/>
          <w:lang w:val="sr-Cyrl-CS" w:eastAsia="sr-Latn-CS"/>
        </w:rPr>
        <w:t>Кори</w:t>
      </w:r>
      <w:r w:rsidR="006B7CF3" w:rsidRPr="00CB7862">
        <w:rPr>
          <w:rFonts w:ascii="Times New Roman" w:eastAsia="Times New Roman" w:hAnsi="Times New Roman" w:cs="Times New Roman"/>
          <w:color w:val="000000" w:themeColor="text1"/>
          <w:sz w:val="24"/>
          <w:szCs w:val="24"/>
          <w:lang w:val="sr-Cyrl-CS" w:eastAsia="sr-Latn-CS"/>
        </w:rPr>
        <w:t>сн</w:t>
      </w:r>
      <w:r w:rsidR="00FB0915" w:rsidRPr="00CB7862">
        <w:rPr>
          <w:rFonts w:ascii="Times New Roman" w:eastAsia="Times New Roman" w:hAnsi="Times New Roman" w:cs="Times New Roman"/>
          <w:color w:val="000000" w:themeColor="text1"/>
          <w:sz w:val="24"/>
          <w:szCs w:val="24"/>
          <w:lang w:val="sr-Cyrl-CS" w:eastAsia="sr-Latn-CS"/>
        </w:rPr>
        <w:t xml:space="preserve">ик одржава </w:t>
      </w:r>
      <w:r w:rsidRPr="00CB7862">
        <w:rPr>
          <w:rFonts w:ascii="Times New Roman" w:eastAsia="Times New Roman" w:hAnsi="Times New Roman" w:cs="Times New Roman"/>
          <w:color w:val="000000" w:themeColor="text1"/>
          <w:sz w:val="24"/>
          <w:szCs w:val="24"/>
          <w:lang w:val="sr-Cyrl-CS" w:eastAsia="sr-Latn-CS"/>
        </w:rPr>
        <w:t>улагањ</w:t>
      </w:r>
      <w:r w:rsidR="00FB0915" w:rsidRPr="00CB7862">
        <w:rPr>
          <w:rFonts w:ascii="Times New Roman" w:eastAsia="Times New Roman" w:hAnsi="Times New Roman" w:cs="Times New Roman"/>
          <w:color w:val="000000" w:themeColor="text1"/>
          <w:sz w:val="24"/>
          <w:szCs w:val="24"/>
          <w:lang w:val="sr-Cyrl-CS" w:eastAsia="sr-Latn-CS"/>
        </w:rPr>
        <w:t>е које је предмет</w:t>
      </w:r>
      <w:r w:rsidR="00930705" w:rsidRPr="00CB7862">
        <w:rPr>
          <w:rFonts w:ascii="Times New Roman" w:eastAsia="Times New Roman" w:hAnsi="Times New Roman" w:cs="Times New Roman"/>
          <w:color w:val="000000" w:themeColor="text1"/>
          <w:sz w:val="24"/>
          <w:szCs w:val="24"/>
          <w:lang w:val="sr-Cyrl-CS" w:eastAsia="sr-Latn-CS"/>
        </w:rPr>
        <w:t xml:space="preserve"> инвестиционог пројекта (у даљем тексту: извештај мониторинга). </w:t>
      </w:r>
      <w:bookmarkEnd w:id="17"/>
    </w:p>
    <w:p w14:paraId="071687CE" w14:textId="77777777" w:rsidR="00930705" w:rsidRPr="00CB7862" w:rsidRDefault="00930705"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Уколико из Извештаја мониторинга произилази да Корисник није извршио све уговорне обавезе у периоду мониторинга (негативно мишљење, мишљење са резервом, уздржавање од изражавања мишљења), Министарство ће доставити писано обавештење Кориснику о обавези отклањања утврђених недостатака. </w:t>
      </w:r>
    </w:p>
    <w:p w14:paraId="0664A9C1" w14:textId="77777777" w:rsidR="00144F93" w:rsidRPr="00CB7862" w:rsidRDefault="00930705"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Ако у року од 30 дана након пријема обавештења из става 1</w:t>
      </w:r>
      <w:r w:rsidR="00852278" w:rsidRPr="00CB7862">
        <w:rPr>
          <w:rFonts w:ascii="Times New Roman" w:eastAsia="Times New Roman" w:hAnsi="Times New Roman" w:cs="Times New Roman"/>
          <w:color w:val="000000" w:themeColor="text1"/>
          <w:sz w:val="24"/>
          <w:szCs w:val="24"/>
          <w:lang w:val="sr-Cyrl-CS" w:eastAsia="sr-Latn-CS"/>
        </w:rPr>
        <w:t>4</w:t>
      </w:r>
      <w:r w:rsidRPr="00CB7862">
        <w:rPr>
          <w:rFonts w:ascii="Times New Roman" w:eastAsia="Times New Roman" w:hAnsi="Times New Roman" w:cs="Times New Roman"/>
          <w:color w:val="000000" w:themeColor="text1"/>
          <w:sz w:val="24"/>
          <w:szCs w:val="24"/>
          <w:lang w:val="sr-Cyrl-CS" w:eastAsia="sr-Latn-CS"/>
        </w:rPr>
        <w:t>. овог члана Корисник не отклони недостатак, Министарство може да раскине Уговор и да захтева повраћај додељених средстава исплаћених Кориснику, увећан за износ припадајуће законске затезне камате.</w:t>
      </w:r>
      <w:bookmarkEnd w:id="16"/>
    </w:p>
    <w:p w14:paraId="5ED10244" w14:textId="28F7FA07" w:rsidR="000F22E6" w:rsidRPr="00CB7862" w:rsidRDefault="00144F93"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Након последњег Извештаја мониторинга, у случају закључка са позитивним мишљењем, Министарство, у року од 15 дана од дана достављања последњег Извештаја мониторинга, Кориснику враћа средства обезбеђења.</w:t>
      </w:r>
      <w:bookmarkEnd w:id="12"/>
      <w:r w:rsidR="00CD548F" w:rsidRPr="00CB7862">
        <w:rPr>
          <w:rFonts w:ascii="Times New Roman" w:eastAsia="Times New Roman" w:hAnsi="Times New Roman" w:cs="Times New Roman"/>
          <w:color w:val="000000" w:themeColor="text1"/>
          <w:sz w:val="24"/>
          <w:szCs w:val="24"/>
          <w:lang w:val="sr-Cyrl-CS" w:eastAsia="sr-Latn-CS"/>
        </w:rPr>
        <w:t>”</w:t>
      </w:r>
    </w:p>
    <w:p w14:paraId="1350CA8A" w14:textId="77777777" w:rsidR="00930705" w:rsidRPr="00CB7862" w:rsidRDefault="00930705" w:rsidP="000F22E6">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1D76CFD3" w14:textId="77777777" w:rsidR="00930705" w:rsidRPr="00CB7862" w:rsidRDefault="00930705"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Члан 7.</w:t>
      </w:r>
    </w:p>
    <w:p w14:paraId="720F9443" w14:textId="5737CE08" w:rsidR="00377E2E" w:rsidRPr="00CB7862" w:rsidRDefault="00930705"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У члану 11. </w:t>
      </w:r>
      <w:r w:rsidR="00E079DD" w:rsidRPr="00CB7862">
        <w:rPr>
          <w:rFonts w:ascii="Times New Roman" w:eastAsia="Times New Roman" w:hAnsi="Times New Roman" w:cs="Times New Roman"/>
          <w:color w:val="000000" w:themeColor="text1"/>
          <w:sz w:val="24"/>
          <w:szCs w:val="24"/>
          <w:lang w:val="sr-Cyrl-CS" w:eastAsia="sr-Latn-CS"/>
        </w:rPr>
        <w:t xml:space="preserve">после става 4. </w:t>
      </w:r>
      <w:r w:rsidRPr="00CB7862">
        <w:rPr>
          <w:rFonts w:ascii="Times New Roman" w:eastAsia="Times New Roman" w:hAnsi="Times New Roman" w:cs="Times New Roman"/>
          <w:color w:val="000000" w:themeColor="text1"/>
          <w:sz w:val="24"/>
          <w:szCs w:val="24"/>
          <w:lang w:val="sr-Cyrl-CS" w:eastAsia="sr-Latn-CS"/>
        </w:rPr>
        <w:t>додаје</w:t>
      </w:r>
      <w:r w:rsidR="00CD548F" w:rsidRPr="00CB7862">
        <w:rPr>
          <w:rFonts w:ascii="Times New Roman" w:eastAsia="Times New Roman" w:hAnsi="Times New Roman" w:cs="Times New Roman"/>
          <w:color w:val="000000" w:themeColor="text1"/>
          <w:sz w:val="24"/>
          <w:szCs w:val="24"/>
          <w:lang w:val="sr-Cyrl-CS" w:eastAsia="sr-Latn-CS"/>
        </w:rPr>
        <w:t xml:space="preserve"> се</w:t>
      </w:r>
      <w:r w:rsidRPr="00CB7862">
        <w:rPr>
          <w:rFonts w:ascii="Times New Roman" w:eastAsia="Times New Roman" w:hAnsi="Times New Roman" w:cs="Times New Roman"/>
          <w:color w:val="000000" w:themeColor="text1"/>
          <w:sz w:val="24"/>
          <w:szCs w:val="24"/>
          <w:lang w:val="sr-Cyrl-CS" w:eastAsia="sr-Latn-CS"/>
        </w:rPr>
        <w:t xml:space="preserve"> став 5. који гласи:</w:t>
      </w:r>
    </w:p>
    <w:p w14:paraId="5AB7BA89" w14:textId="65E788B5" w:rsidR="00930705" w:rsidRPr="00CB7862" w:rsidRDefault="00930705"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w:t>
      </w:r>
      <w:bookmarkStart w:id="18" w:name="_Hlk220326184"/>
      <w:r w:rsidRPr="00CB7862">
        <w:rPr>
          <w:rFonts w:ascii="Times New Roman" w:eastAsia="Times New Roman" w:hAnsi="Times New Roman" w:cs="Times New Roman"/>
          <w:color w:val="000000" w:themeColor="text1"/>
          <w:sz w:val="24"/>
          <w:szCs w:val="24"/>
          <w:lang w:val="sr-Cyrl-CS" w:eastAsia="sr-Latn-CS"/>
        </w:rPr>
        <w:t>Захтев се подноси пре почетка радова на пројекту у смислу прописа којима се уређују услови и критеријуми усклађености регионалне државне помоћи.</w:t>
      </w:r>
      <w:bookmarkEnd w:id="18"/>
      <w:r w:rsidR="00CD548F" w:rsidRPr="00CB7862">
        <w:rPr>
          <w:rFonts w:ascii="Times New Roman" w:eastAsia="Times New Roman" w:hAnsi="Times New Roman" w:cs="Times New Roman"/>
          <w:color w:val="000000" w:themeColor="text1"/>
          <w:sz w:val="24"/>
          <w:szCs w:val="24"/>
          <w:lang w:val="sr-Cyrl-CS" w:eastAsia="sr-Latn-CS"/>
        </w:rPr>
        <w:t>”</w:t>
      </w:r>
    </w:p>
    <w:p w14:paraId="557BFEB2" w14:textId="77777777" w:rsidR="008002E8" w:rsidRPr="00CB7862" w:rsidRDefault="008002E8" w:rsidP="008002E8">
      <w:pPr>
        <w:shd w:val="clear" w:color="auto" w:fill="FFFFFF"/>
        <w:spacing w:after="0" w:line="240" w:lineRule="auto"/>
        <w:ind w:firstLine="480"/>
        <w:jc w:val="both"/>
        <w:rPr>
          <w:rFonts w:ascii="Times New Roman" w:eastAsia="Times New Roman" w:hAnsi="Times New Roman" w:cs="Times New Roman"/>
          <w:color w:val="000000" w:themeColor="text1"/>
          <w:sz w:val="24"/>
          <w:szCs w:val="24"/>
          <w:highlight w:val="yellow"/>
          <w:lang w:val="sr-Cyrl-CS" w:eastAsia="sr-Latn-CS"/>
        </w:rPr>
      </w:pPr>
    </w:p>
    <w:p w14:paraId="10E6E635" w14:textId="77777777" w:rsidR="00D57B52" w:rsidRPr="00CB7862" w:rsidRDefault="00930705"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Члан 8.</w:t>
      </w:r>
    </w:p>
    <w:p w14:paraId="051A362E" w14:textId="0A486AF5" w:rsidR="007D5F50" w:rsidRPr="00CB7862" w:rsidRDefault="00C8399F"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У члану 16. став 3. </w:t>
      </w:r>
      <w:r w:rsidR="00876F13" w:rsidRPr="00CB7862">
        <w:rPr>
          <w:rFonts w:ascii="Times New Roman" w:eastAsia="Times New Roman" w:hAnsi="Times New Roman" w:cs="Times New Roman"/>
          <w:color w:val="000000" w:themeColor="text1"/>
          <w:sz w:val="24"/>
          <w:szCs w:val="24"/>
          <w:lang w:val="sr-Cyrl-CS" w:eastAsia="sr-Latn-CS"/>
        </w:rPr>
        <w:t>брише се.</w:t>
      </w:r>
    </w:p>
    <w:p w14:paraId="000677AC" w14:textId="77777777" w:rsidR="00C8399F" w:rsidRPr="00CB7862" w:rsidRDefault="00C8399F" w:rsidP="007D5F50">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1329BA95" w14:textId="77777777" w:rsidR="00193BE1" w:rsidRPr="00CB7862" w:rsidRDefault="00193BE1" w:rsidP="00CD548F">
      <w:pPr>
        <w:shd w:val="clear" w:color="auto" w:fill="FFFFFF"/>
        <w:spacing w:after="0" w:line="240" w:lineRule="auto"/>
        <w:jc w:val="center"/>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Члан </w:t>
      </w:r>
      <w:r w:rsidR="00C8399F" w:rsidRPr="00CB7862">
        <w:rPr>
          <w:rFonts w:ascii="Times New Roman" w:eastAsia="Times New Roman" w:hAnsi="Times New Roman" w:cs="Times New Roman"/>
          <w:color w:val="000000" w:themeColor="text1"/>
          <w:sz w:val="24"/>
          <w:szCs w:val="24"/>
          <w:lang w:val="sr-Cyrl-CS" w:eastAsia="sr-Latn-CS"/>
        </w:rPr>
        <w:t>9</w:t>
      </w:r>
      <w:r w:rsidR="00D57B52" w:rsidRPr="00CB7862">
        <w:rPr>
          <w:rFonts w:ascii="Times New Roman" w:eastAsia="Times New Roman" w:hAnsi="Times New Roman" w:cs="Times New Roman"/>
          <w:color w:val="000000" w:themeColor="text1"/>
          <w:sz w:val="24"/>
          <w:szCs w:val="24"/>
          <w:lang w:val="sr-Cyrl-CS" w:eastAsia="sr-Latn-CS"/>
        </w:rPr>
        <w:t>.</w:t>
      </w:r>
    </w:p>
    <w:p w14:paraId="42E7A957" w14:textId="77777777" w:rsidR="00EE1052" w:rsidRPr="00CB7862" w:rsidRDefault="00EE1052" w:rsidP="00CD548F">
      <w:pPr>
        <w:shd w:val="clear" w:color="auto" w:fill="FFFFFF"/>
        <w:spacing w:after="0" w:line="240" w:lineRule="auto"/>
        <w:ind w:firstLine="709"/>
        <w:jc w:val="both"/>
        <w:rPr>
          <w:rFonts w:ascii="Times New Roman" w:eastAsia="Times New Roman" w:hAnsi="Times New Roman" w:cs="Times New Roman"/>
          <w:color w:val="000000" w:themeColor="text1"/>
          <w:sz w:val="24"/>
          <w:szCs w:val="24"/>
          <w:lang w:val="sr-Cyrl-CS" w:eastAsia="sr-Latn-CS"/>
        </w:rPr>
      </w:pPr>
      <w:r w:rsidRPr="00CB7862">
        <w:rPr>
          <w:rFonts w:ascii="Times New Roman" w:eastAsia="Times New Roman" w:hAnsi="Times New Roman" w:cs="Times New Roman"/>
          <w:color w:val="000000" w:themeColor="text1"/>
          <w:sz w:val="24"/>
          <w:szCs w:val="24"/>
          <w:lang w:val="sr-Cyrl-CS" w:eastAsia="sr-Latn-CS"/>
        </w:rPr>
        <w:t xml:space="preserve">Ова уредба ступа на снагу </w:t>
      </w:r>
      <w:r w:rsidR="008E38B8" w:rsidRPr="00CB7862">
        <w:rPr>
          <w:rFonts w:ascii="Times New Roman" w:eastAsia="Times New Roman" w:hAnsi="Times New Roman" w:cs="Times New Roman"/>
          <w:color w:val="000000" w:themeColor="text1"/>
          <w:sz w:val="24"/>
          <w:szCs w:val="24"/>
          <w:lang w:val="sr-Cyrl-CS" w:eastAsia="sr-Latn-CS"/>
        </w:rPr>
        <w:t>осмог</w:t>
      </w:r>
      <w:r w:rsidR="002079D7" w:rsidRPr="00CB7862">
        <w:rPr>
          <w:rFonts w:ascii="Times New Roman" w:eastAsia="Times New Roman" w:hAnsi="Times New Roman" w:cs="Times New Roman"/>
          <w:color w:val="000000" w:themeColor="text1"/>
          <w:sz w:val="24"/>
          <w:szCs w:val="24"/>
          <w:lang w:val="sr-Cyrl-CS" w:eastAsia="sr-Latn-CS"/>
        </w:rPr>
        <w:t xml:space="preserve"> </w:t>
      </w:r>
      <w:r w:rsidRPr="00CB7862">
        <w:rPr>
          <w:rFonts w:ascii="Times New Roman" w:eastAsia="Times New Roman" w:hAnsi="Times New Roman" w:cs="Times New Roman"/>
          <w:color w:val="000000" w:themeColor="text1"/>
          <w:sz w:val="24"/>
          <w:szCs w:val="24"/>
          <w:lang w:val="sr-Cyrl-CS" w:eastAsia="sr-Latn-CS"/>
        </w:rPr>
        <w:t>дана од дана објављивања у „Службеном гласнику Републике Србије”.</w:t>
      </w:r>
    </w:p>
    <w:p w14:paraId="4C58537A" w14:textId="77777777" w:rsidR="00894D09" w:rsidRPr="00CB7862" w:rsidRDefault="00894D09" w:rsidP="00E33C01">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Latn-CS"/>
        </w:rPr>
      </w:pPr>
    </w:p>
    <w:p w14:paraId="73875405" w14:textId="1F44C20D" w:rsidR="00894D09" w:rsidRPr="00C95635" w:rsidRDefault="00894D09" w:rsidP="00E33C01">
      <w:pPr>
        <w:spacing w:after="0" w:line="240" w:lineRule="auto"/>
        <w:rPr>
          <w:rFonts w:ascii="Times New Roman" w:hAnsi="Times New Roman" w:cs="Times New Roman"/>
          <w:color w:val="000000" w:themeColor="text1"/>
          <w:sz w:val="24"/>
          <w:szCs w:val="24"/>
          <w:lang w:val="en-US"/>
        </w:rPr>
      </w:pPr>
      <w:r w:rsidRPr="00CB7862">
        <w:rPr>
          <w:rFonts w:ascii="Times New Roman" w:hAnsi="Times New Roman" w:cs="Times New Roman"/>
          <w:color w:val="000000" w:themeColor="text1"/>
          <w:sz w:val="24"/>
          <w:szCs w:val="24"/>
          <w:lang w:val="sr-Cyrl-CS"/>
        </w:rPr>
        <w:t xml:space="preserve">05 Број: </w:t>
      </w:r>
      <w:r w:rsidR="00C95635">
        <w:rPr>
          <w:rFonts w:ascii="Times New Roman" w:hAnsi="Times New Roman" w:cs="Times New Roman"/>
          <w:color w:val="000000" w:themeColor="text1"/>
          <w:sz w:val="24"/>
          <w:szCs w:val="24"/>
          <w:lang w:val="en-US"/>
        </w:rPr>
        <w:t>110-1142/2026</w:t>
      </w:r>
    </w:p>
    <w:p w14:paraId="29AF48D1" w14:textId="22FDBAD1" w:rsidR="00894D09" w:rsidRPr="00CB7862" w:rsidRDefault="00894D09" w:rsidP="00E33C01">
      <w:pPr>
        <w:spacing w:after="0" w:line="240" w:lineRule="auto"/>
        <w:rPr>
          <w:rFonts w:ascii="Times New Roman" w:hAnsi="Times New Roman" w:cs="Times New Roman"/>
          <w:color w:val="000000" w:themeColor="text1"/>
          <w:sz w:val="24"/>
          <w:szCs w:val="24"/>
          <w:lang w:val="sr-Cyrl-CS"/>
        </w:rPr>
      </w:pPr>
      <w:r w:rsidRPr="00CB7862">
        <w:rPr>
          <w:rFonts w:ascii="Times New Roman" w:hAnsi="Times New Roman" w:cs="Times New Roman"/>
          <w:color w:val="000000" w:themeColor="text1"/>
          <w:sz w:val="24"/>
          <w:szCs w:val="24"/>
          <w:lang w:val="sr-Cyrl-CS"/>
        </w:rPr>
        <w:t xml:space="preserve">У Београду, </w:t>
      </w:r>
      <w:r w:rsidR="00C95635">
        <w:rPr>
          <w:rFonts w:ascii="Times New Roman" w:hAnsi="Times New Roman" w:cs="Times New Roman"/>
          <w:color w:val="000000" w:themeColor="text1"/>
          <w:sz w:val="24"/>
          <w:szCs w:val="24"/>
          <w:lang w:val="en-US"/>
        </w:rPr>
        <w:t>6.</w:t>
      </w:r>
      <w:r w:rsidR="00C95635">
        <w:rPr>
          <w:rFonts w:ascii="Times New Roman" w:hAnsi="Times New Roman" w:cs="Times New Roman"/>
          <w:color w:val="000000" w:themeColor="text1"/>
          <w:sz w:val="24"/>
          <w:szCs w:val="24"/>
          <w:lang w:val="sr-Cyrl-RS"/>
        </w:rPr>
        <w:t>фебруара 2026. године</w:t>
      </w:r>
      <w:r w:rsidRPr="00CB7862">
        <w:rPr>
          <w:rFonts w:ascii="Times New Roman" w:hAnsi="Times New Roman" w:cs="Times New Roman"/>
          <w:color w:val="000000" w:themeColor="text1"/>
          <w:sz w:val="24"/>
          <w:szCs w:val="24"/>
          <w:lang w:val="sr-Cyrl-CS"/>
        </w:rPr>
        <w:t xml:space="preserve">  </w:t>
      </w:r>
    </w:p>
    <w:p w14:paraId="44893D49" w14:textId="77777777" w:rsidR="00894D09" w:rsidRPr="00CB7862" w:rsidRDefault="00894D09" w:rsidP="00E33C01">
      <w:pPr>
        <w:spacing w:after="0" w:line="240" w:lineRule="auto"/>
        <w:rPr>
          <w:rFonts w:ascii="Times New Roman" w:hAnsi="Times New Roman" w:cs="Times New Roman"/>
          <w:color w:val="000000" w:themeColor="text1"/>
          <w:sz w:val="24"/>
          <w:szCs w:val="24"/>
          <w:lang w:val="sr-Cyrl-CS"/>
        </w:rPr>
      </w:pPr>
    </w:p>
    <w:p w14:paraId="6000FEAC" w14:textId="77777777" w:rsidR="00894D09" w:rsidRPr="00CB7862" w:rsidRDefault="00894D09" w:rsidP="00E33C01">
      <w:pPr>
        <w:spacing w:after="0" w:line="240" w:lineRule="auto"/>
        <w:rPr>
          <w:rFonts w:ascii="Times New Roman" w:hAnsi="Times New Roman" w:cs="Times New Roman"/>
          <w:color w:val="000000" w:themeColor="text1"/>
          <w:sz w:val="24"/>
          <w:szCs w:val="24"/>
          <w:lang w:val="sr-Cyrl-CS"/>
        </w:rPr>
      </w:pPr>
    </w:p>
    <w:p w14:paraId="2136EE91" w14:textId="77777777" w:rsidR="00894D09" w:rsidRPr="00CB7862" w:rsidRDefault="00894D09" w:rsidP="00E33C01">
      <w:pPr>
        <w:spacing w:after="0" w:line="240" w:lineRule="auto"/>
        <w:jc w:val="center"/>
        <w:rPr>
          <w:rFonts w:ascii="Times New Roman" w:hAnsi="Times New Roman" w:cs="Times New Roman"/>
          <w:color w:val="000000" w:themeColor="text1"/>
          <w:sz w:val="24"/>
          <w:szCs w:val="24"/>
          <w:lang w:val="sr-Cyrl-CS"/>
        </w:rPr>
      </w:pPr>
      <w:r w:rsidRPr="00CB7862">
        <w:rPr>
          <w:rFonts w:ascii="Times New Roman" w:hAnsi="Times New Roman" w:cs="Times New Roman"/>
          <w:color w:val="000000" w:themeColor="text1"/>
          <w:sz w:val="24"/>
          <w:szCs w:val="24"/>
          <w:lang w:val="sr-Cyrl-CS"/>
        </w:rPr>
        <w:t>В  Л  А  Д  А</w:t>
      </w:r>
    </w:p>
    <w:p w14:paraId="536B0199" w14:textId="77777777" w:rsidR="00894D09" w:rsidRPr="00CB7862" w:rsidRDefault="00894D09" w:rsidP="00E33C01">
      <w:pPr>
        <w:spacing w:after="0" w:line="240" w:lineRule="auto"/>
        <w:jc w:val="center"/>
        <w:rPr>
          <w:rFonts w:ascii="Times New Roman" w:hAnsi="Times New Roman" w:cs="Times New Roman"/>
          <w:color w:val="000000" w:themeColor="text1"/>
          <w:sz w:val="24"/>
          <w:szCs w:val="24"/>
          <w:lang w:val="sr-Cyrl-CS"/>
        </w:rPr>
      </w:pPr>
    </w:p>
    <w:p w14:paraId="4B292B04" w14:textId="77777777" w:rsidR="00894D09" w:rsidRPr="00CB7862" w:rsidRDefault="00894D09" w:rsidP="00E33C01">
      <w:pPr>
        <w:spacing w:after="0" w:line="240" w:lineRule="auto"/>
        <w:jc w:val="center"/>
        <w:rPr>
          <w:rFonts w:ascii="Times New Roman" w:hAnsi="Times New Roman" w:cs="Times New Roman"/>
          <w:color w:val="000000" w:themeColor="text1"/>
          <w:sz w:val="24"/>
          <w:szCs w:val="24"/>
          <w:lang w:val="sr-Cyrl-CS"/>
        </w:rPr>
      </w:pPr>
    </w:p>
    <w:p w14:paraId="5AEC0EC3" w14:textId="77777777" w:rsidR="00190146" w:rsidRPr="00190146" w:rsidRDefault="00894D09" w:rsidP="00190146">
      <w:pPr>
        <w:spacing w:after="0" w:line="240" w:lineRule="auto"/>
        <w:jc w:val="both"/>
        <w:rPr>
          <w:rFonts w:ascii="Times New Roman" w:eastAsia="Times New Roman" w:hAnsi="Times New Roman" w:cs="Times New Roman"/>
          <w:sz w:val="24"/>
          <w:szCs w:val="24"/>
          <w:lang w:val="sr-Cyrl-CS"/>
        </w:rPr>
      </w:pP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r>
      <w:r w:rsidRPr="00CB7862">
        <w:rPr>
          <w:rFonts w:ascii="Times New Roman" w:hAnsi="Times New Roman" w:cs="Times New Roman"/>
          <w:color w:val="000000" w:themeColor="text1"/>
          <w:sz w:val="24"/>
          <w:szCs w:val="24"/>
          <w:lang w:val="sr-Cyrl-CS"/>
        </w:rPr>
        <w:tab/>
        <w:t xml:space="preserve">                  </w:t>
      </w:r>
      <w:r w:rsidR="00190146" w:rsidRPr="00190146">
        <w:rPr>
          <w:rFonts w:ascii="Times New Roman" w:eastAsia="Times New Roman" w:hAnsi="Times New Roman" w:cs="Times New Roman"/>
          <w:sz w:val="24"/>
          <w:szCs w:val="24"/>
          <w:lang w:val="sr-Cyrl-CS"/>
        </w:rPr>
        <w:t>ПРЕДСЕДНИК</w:t>
      </w:r>
    </w:p>
    <w:p w14:paraId="2CFF24DC" w14:textId="77777777" w:rsidR="00190146" w:rsidRPr="00190146" w:rsidRDefault="00190146" w:rsidP="00190146">
      <w:pPr>
        <w:spacing w:after="0" w:line="240" w:lineRule="auto"/>
        <w:jc w:val="both"/>
        <w:rPr>
          <w:rFonts w:ascii="Times New Roman" w:eastAsia="Times New Roman" w:hAnsi="Times New Roman" w:cs="Times New Roman"/>
          <w:sz w:val="24"/>
          <w:szCs w:val="24"/>
          <w:lang w:val="sr-Cyrl-CS"/>
        </w:rPr>
      </w:pPr>
    </w:p>
    <w:p w14:paraId="5335D37A" w14:textId="77777777" w:rsidR="00190146" w:rsidRPr="00190146" w:rsidRDefault="00190146" w:rsidP="00190146">
      <w:pPr>
        <w:spacing w:after="0" w:line="240" w:lineRule="auto"/>
        <w:jc w:val="both"/>
        <w:rPr>
          <w:rFonts w:ascii="Times New Roman" w:eastAsia="Times New Roman" w:hAnsi="Times New Roman" w:cs="Times New Roman"/>
          <w:sz w:val="12"/>
          <w:szCs w:val="12"/>
          <w:lang w:val="sr-Cyrl-CS"/>
        </w:rPr>
      </w:pPr>
    </w:p>
    <w:p w14:paraId="52FEDB11" w14:textId="77777777" w:rsidR="00190146" w:rsidRPr="00190146" w:rsidRDefault="00190146" w:rsidP="00190146">
      <w:pPr>
        <w:spacing w:after="0" w:line="240" w:lineRule="auto"/>
        <w:jc w:val="both"/>
        <w:rPr>
          <w:rFonts w:ascii="Times New Roman" w:eastAsia="Times New Roman" w:hAnsi="Times New Roman" w:cs="Times New Roman"/>
          <w:sz w:val="24"/>
          <w:szCs w:val="24"/>
          <w:lang w:val="sr-Cyrl-CS"/>
        </w:rPr>
      </w:pPr>
      <w:r w:rsidRPr="00190146">
        <w:rPr>
          <w:rFonts w:ascii="Times New Roman" w:eastAsia="Times New Roman" w:hAnsi="Times New Roman" w:cs="Times New Roman"/>
          <w:sz w:val="24"/>
          <w:szCs w:val="24"/>
          <w:lang w:val="sr-Cyrl-CS"/>
        </w:rPr>
        <w:t xml:space="preserve">                                                                                                    проф. др Ђуро Мацут,с.р.</w:t>
      </w:r>
    </w:p>
    <w:p w14:paraId="39C0FCC2" w14:textId="1626FCA9" w:rsidR="00894D09" w:rsidRPr="00CB7862" w:rsidRDefault="00894D09" w:rsidP="00190146">
      <w:pPr>
        <w:tabs>
          <w:tab w:val="left" w:pos="900"/>
        </w:tabs>
        <w:spacing w:after="0" w:line="240" w:lineRule="auto"/>
        <w:jc w:val="center"/>
        <w:rPr>
          <w:rFonts w:ascii="Times New Roman" w:hAnsi="Times New Roman"/>
          <w:color w:val="000000" w:themeColor="text1"/>
          <w:sz w:val="24"/>
          <w:lang w:val="sr-Cyrl-CS"/>
        </w:rPr>
      </w:pPr>
    </w:p>
    <w:sectPr w:rsidR="00894D09" w:rsidRPr="00CB7862" w:rsidSect="00E33C01">
      <w:footerReference w:type="default" r:id="rId8"/>
      <w:pgSz w:w="11906" w:h="16838" w:code="9"/>
      <w:pgMar w:top="1276" w:right="1134"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7BC1E" w14:textId="77777777" w:rsidR="00FC07E2" w:rsidRDefault="00FC07E2" w:rsidP="00E33C01">
      <w:pPr>
        <w:spacing w:after="0" w:line="240" w:lineRule="auto"/>
      </w:pPr>
      <w:r>
        <w:separator/>
      </w:r>
    </w:p>
  </w:endnote>
  <w:endnote w:type="continuationSeparator" w:id="0">
    <w:p w14:paraId="14BC1292" w14:textId="77777777" w:rsidR="00FC07E2" w:rsidRDefault="00FC07E2" w:rsidP="00E33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053224"/>
      <w:docPartObj>
        <w:docPartGallery w:val="Page Numbers (Bottom of Page)"/>
        <w:docPartUnique/>
      </w:docPartObj>
    </w:sdtPr>
    <w:sdtEndPr>
      <w:rPr>
        <w:noProof/>
      </w:rPr>
    </w:sdtEndPr>
    <w:sdtContent>
      <w:p w14:paraId="264A0125" w14:textId="0E8D9EF1" w:rsidR="00E33C01" w:rsidRDefault="00E33C01">
        <w:pPr>
          <w:pStyle w:val="Footer"/>
          <w:jc w:val="right"/>
        </w:pPr>
        <w:r>
          <w:fldChar w:fldCharType="begin"/>
        </w:r>
        <w:r>
          <w:instrText xml:space="preserve"> PAGE   \* MERGEFORMAT </w:instrText>
        </w:r>
        <w:r>
          <w:fldChar w:fldCharType="separate"/>
        </w:r>
        <w:r w:rsidR="00E079DD">
          <w:rPr>
            <w:noProof/>
          </w:rPr>
          <w:t>4</w:t>
        </w:r>
        <w:r>
          <w:rPr>
            <w:noProof/>
          </w:rPr>
          <w:fldChar w:fldCharType="end"/>
        </w:r>
      </w:p>
    </w:sdtContent>
  </w:sdt>
  <w:p w14:paraId="001AB5C6" w14:textId="77777777" w:rsidR="00E33C01" w:rsidRDefault="00E33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8604E" w14:textId="77777777" w:rsidR="00FC07E2" w:rsidRDefault="00FC07E2" w:rsidP="00E33C01">
      <w:pPr>
        <w:spacing w:after="0" w:line="240" w:lineRule="auto"/>
      </w:pPr>
      <w:r>
        <w:separator/>
      </w:r>
    </w:p>
  </w:footnote>
  <w:footnote w:type="continuationSeparator" w:id="0">
    <w:p w14:paraId="462762D5" w14:textId="77777777" w:rsidR="00FC07E2" w:rsidRDefault="00FC07E2" w:rsidP="00E33C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C08D7"/>
    <w:multiLevelType w:val="multilevel"/>
    <w:tmpl w:val="93A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1960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42F"/>
    <w:rsid w:val="0000033F"/>
    <w:rsid w:val="00000C2E"/>
    <w:rsid w:val="000012C3"/>
    <w:rsid w:val="00007A44"/>
    <w:rsid w:val="00010E77"/>
    <w:rsid w:val="0001517F"/>
    <w:rsid w:val="000176F8"/>
    <w:rsid w:val="0002631A"/>
    <w:rsid w:val="00042C26"/>
    <w:rsid w:val="00057D85"/>
    <w:rsid w:val="00062B11"/>
    <w:rsid w:val="000753E6"/>
    <w:rsid w:val="00081A02"/>
    <w:rsid w:val="00081B4E"/>
    <w:rsid w:val="00087F5E"/>
    <w:rsid w:val="00092D48"/>
    <w:rsid w:val="000966A8"/>
    <w:rsid w:val="000A0066"/>
    <w:rsid w:val="000A30BE"/>
    <w:rsid w:val="000A5B83"/>
    <w:rsid w:val="000A6238"/>
    <w:rsid w:val="000C0B58"/>
    <w:rsid w:val="000C1334"/>
    <w:rsid w:val="000C42A2"/>
    <w:rsid w:val="000C5C2E"/>
    <w:rsid w:val="000E3218"/>
    <w:rsid w:val="000E60F0"/>
    <w:rsid w:val="000F06F5"/>
    <w:rsid w:val="000F22E6"/>
    <w:rsid w:val="000F272D"/>
    <w:rsid w:val="000F288F"/>
    <w:rsid w:val="000F3479"/>
    <w:rsid w:val="000F4345"/>
    <w:rsid w:val="000F4C85"/>
    <w:rsid w:val="001007D3"/>
    <w:rsid w:val="00101DA6"/>
    <w:rsid w:val="0010301A"/>
    <w:rsid w:val="001054DC"/>
    <w:rsid w:val="00107F4D"/>
    <w:rsid w:val="00113B8E"/>
    <w:rsid w:val="00122207"/>
    <w:rsid w:val="00125E4B"/>
    <w:rsid w:val="00127950"/>
    <w:rsid w:val="001352A0"/>
    <w:rsid w:val="001419FD"/>
    <w:rsid w:val="00144F93"/>
    <w:rsid w:val="00150926"/>
    <w:rsid w:val="001549DD"/>
    <w:rsid w:val="00166AF3"/>
    <w:rsid w:val="00167B1E"/>
    <w:rsid w:val="001733AD"/>
    <w:rsid w:val="00175C3C"/>
    <w:rsid w:val="001771AB"/>
    <w:rsid w:val="001828C8"/>
    <w:rsid w:val="00186BFB"/>
    <w:rsid w:val="00190146"/>
    <w:rsid w:val="00193BE1"/>
    <w:rsid w:val="001965CB"/>
    <w:rsid w:val="001A1608"/>
    <w:rsid w:val="001A3356"/>
    <w:rsid w:val="001A7A9B"/>
    <w:rsid w:val="001B3964"/>
    <w:rsid w:val="001C1502"/>
    <w:rsid w:val="001C2B6D"/>
    <w:rsid w:val="001D4A6A"/>
    <w:rsid w:val="001E1867"/>
    <w:rsid w:val="001F4239"/>
    <w:rsid w:val="00200298"/>
    <w:rsid w:val="00201E39"/>
    <w:rsid w:val="00204509"/>
    <w:rsid w:val="002057D3"/>
    <w:rsid w:val="0020748E"/>
    <w:rsid w:val="002079D7"/>
    <w:rsid w:val="00207EE3"/>
    <w:rsid w:val="00222281"/>
    <w:rsid w:val="002230FE"/>
    <w:rsid w:val="002256D5"/>
    <w:rsid w:val="00230D76"/>
    <w:rsid w:val="00235F41"/>
    <w:rsid w:val="00243C0B"/>
    <w:rsid w:val="00247C8E"/>
    <w:rsid w:val="00262293"/>
    <w:rsid w:val="00263969"/>
    <w:rsid w:val="00266351"/>
    <w:rsid w:val="0026737A"/>
    <w:rsid w:val="00273001"/>
    <w:rsid w:val="00273AA6"/>
    <w:rsid w:val="0028740C"/>
    <w:rsid w:val="002A0B98"/>
    <w:rsid w:val="002C057E"/>
    <w:rsid w:val="002C17FE"/>
    <w:rsid w:val="002C1FDC"/>
    <w:rsid w:val="002C4AF6"/>
    <w:rsid w:val="002C645C"/>
    <w:rsid w:val="002C6B59"/>
    <w:rsid w:val="002D2A14"/>
    <w:rsid w:val="002D2A4F"/>
    <w:rsid w:val="002D2FC9"/>
    <w:rsid w:val="002D62D1"/>
    <w:rsid w:val="002D67C7"/>
    <w:rsid w:val="002D699C"/>
    <w:rsid w:val="002E390B"/>
    <w:rsid w:val="002E3A1A"/>
    <w:rsid w:val="002E5154"/>
    <w:rsid w:val="00302D74"/>
    <w:rsid w:val="00315BA1"/>
    <w:rsid w:val="00321512"/>
    <w:rsid w:val="00324C87"/>
    <w:rsid w:val="00327CFB"/>
    <w:rsid w:val="00331AD1"/>
    <w:rsid w:val="00331C2B"/>
    <w:rsid w:val="003335A1"/>
    <w:rsid w:val="0033493B"/>
    <w:rsid w:val="00340A34"/>
    <w:rsid w:val="00342354"/>
    <w:rsid w:val="00345A8C"/>
    <w:rsid w:val="00353853"/>
    <w:rsid w:val="00355045"/>
    <w:rsid w:val="00357274"/>
    <w:rsid w:val="003653BA"/>
    <w:rsid w:val="00371FEA"/>
    <w:rsid w:val="00377E2E"/>
    <w:rsid w:val="003916BE"/>
    <w:rsid w:val="00391BE0"/>
    <w:rsid w:val="00395E27"/>
    <w:rsid w:val="003A0650"/>
    <w:rsid w:val="003A49FA"/>
    <w:rsid w:val="003B303F"/>
    <w:rsid w:val="003B54FF"/>
    <w:rsid w:val="003B5E5D"/>
    <w:rsid w:val="003C5295"/>
    <w:rsid w:val="003D390C"/>
    <w:rsid w:val="003D4629"/>
    <w:rsid w:val="003D6389"/>
    <w:rsid w:val="003E0B30"/>
    <w:rsid w:val="003F1080"/>
    <w:rsid w:val="003F37D8"/>
    <w:rsid w:val="003F415C"/>
    <w:rsid w:val="003F6BB5"/>
    <w:rsid w:val="00400B6F"/>
    <w:rsid w:val="00412E00"/>
    <w:rsid w:val="004166CC"/>
    <w:rsid w:val="00422CDD"/>
    <w:rsid w:val="004232B5"/>
    <w:rsid w:val="00423808"/>
    <w:rsid w:val="00430783"/>
    <w:rsid w:val="0044085E"/>
    <w:rsid w:val="00441D3F"/>
    <w:rsid w:val="00441DB4"/>
    <w:rsid w:val="0044654F"/>
    <w:rsid w:val="00446B4E"/>
    <w:rsid w:val="00453549"/>
    <w:rsid w:val="004619F3"/>
    <w:rsid w:val="00463576"/>
    <w:rsid w:val="00466585"/>
    <w:rsid w:val="004710BD"/>
    <w:rsid w:val="004825FE"/>
    <w:rsid w:val="004924B8"/>
    <w:rsid w:val="00492820"/>
    <w:rsid w:val="00492C62"/>
    <w:rsid w:val="00494278"/>
    <w:rsid w:val="004A6186"/>
    <w:rsid w:val="004A68C8"/>
    <w:rsid w:val="004C70B6"/>
    <w:rsid w:val="004C71E2"/>
    <w:rsid w:val="004C77F2"/>
    <w:rsid w:val="004D163D"/>
    <w:rsid w:val="004D2AAD"/>
    <w:rsid w:val="004D6EA5"/>
    <w:rsid w:val="004E6977"/>
    <w:rsid w:val="004F31FA"/>
    <w:rsid w:val="00524B26"/>
    <w:rsid w:val="005255ED"/>
    <w:rsid w:val="005370AD"/>
    <w:rsid w:val="005513AD"/>
    <w:rsid w:val="005517C5"/>
    <w:rsid w:val="00555731"/>
    <w:rsid w:val="00564155"/>
    <w:rsid w:val="00570D2C"/>
    <w:rsid w:val="0058027E"/>
    <w:rsid w:val="00587D8F"/>
    <w:rsid w:val="005938C8"/>
    <w:rsid w:val="005A4903"/>
    <w:rsid w:val="005A70B9"/>
    <w:rsid w:val="005B55E8"/>
    <w:rsid w:val="005B6AFA"/>
    <w:rsid w:val="005C1F94"/>
    <w:rsid w:val="005C29CC"/>
    <w:rsid w:val="005C530E"/>
    <w:rsid w:val="005D1317"/>
    <w:rsid w:val="005E460D"/>
    <w:rsid w:val="005E4B81"/>
    <w:rsid w:val="005E4BE3"/>
    <w:rsid w:val="005F3D4E"/>
    <w:rsid w:val="00603BD8"/>
    <w:rsid w:val="006045D0"/>
    <w:rsid w:val="006052EC"/>
    <w:rsid w:val="00614049"/>
    <w:rsid w:val="00616EFB"/>
    <w:rsid w:val="00627AB3"/>
    <w:rsid w:val="00631D4C"/>
    <w:rsid w:val="0063412A"/>
    <w:rsid w:val="00647298"/>
    <w:rsid w:val="00655510"/>
    <w:rsid w:val="00657419"/>
    <w:rsid w:val="00665A9F"/>
    <w:rsid w:val="00675763"/>
    <w:rsid w:val="006775EE"/>
    <w:rsid w:val="00677BF3"/>
    <w:rsid w:val="00681551"/>
    <w:rsid w:val="0068491E"/>
    <w:rsid w:val="0069430D"/>
    <w:rsid w:val="00695965"/>
    <w:rsid w:val="0069743C"/>
    <w:rsid w:val="006A211F"/>
    <w:rsid w:val="006A3F61"/>
    <w:rsid w:val="006B0C87"/>
    <w:rsid w:val="006B4A78"/>
    <w:rsid w:val="006B7CBA"/>
    <w:rsid w:val="006B7CF3"/>
    <w:rsid w:val="006C15BA"/>
    <w:rsid w:val="006C2DC2"/>
    <w:rsid w:val="006C4C6D"/>
    <w:rsid w:val="006C6135"/>
    <w:rsid w:val="006D798D"/>
    <w:rsid w:val="006E794B"/>
    <w:rsid w:val="006F4FDF"/>
    <w:rsid w:val="007005D9"/>
    <w:rsid w:val="0070255E"/>
    <w:rsid w:val="007031CD"/>
    <w:rsid w:val="00703214"/>
    <w:rsid w:val="00712482"/>
    <w:rsid w:val="007334C1"/>
    <w:rsid w:val="007406EA"/>
    <w:rsid w:val="00743974"/>
    <w:rsid w:val="007510EB"/>
    <w:rsid w:val="00755441"/>
    <w:rsid w:val="00771BD2"/>
    <w:rsid w:val="007917C6"/>
    <w:rsid w:val="007A1DCF"/>
    <w:rsid w:val="007B0402"/>
    <w:rsid w:val="007B4F1F"/>
    <w:rsid w:val="007B5B6D"/>
    <w:rsid w:val="007C34FD"/>
    <w:rsid w:val="007C4393"/>
    <w:rsid w:val="007D5F50"/>
    <w:rsid w:val="007D79C7"/>
    <w:rsid w:val="007E50A2"/>
    <w:rsid w:val="007E561A"/>
    <w:rsid w:val="007F515F"/>
    <w:rsid w:val="007F6B26"/>
    <w:rsid w:val="008002E8"/>
    <w:rsid w:val="00803514"/>
    <w:rsid w:val="00812B11"/>
    <w:rsid w:val="00814C4A"/>
    <w:rsid w:val="008240A1"/>
    <w:rsid w:val="0082584E"/>
    <w:rsid w:val="00830441"/>
    <w:rsid w:val="00831AE6"/>
    <w:rsid w:val="0083639F"/>
    <w:rsid w:val="00836974"/>
    <w:rsid w:val="00852278"/>
    <w:rsid w:val="0085337B"/>
    <w:rsid w:val="0085380B"/>
    <w:rsid w:val="00855747"/>
    <w:rsid w:val="00863CFA"/>
    <w:rsid w:val="00867576"/>
    <w:rsid w:val="00870FBB"/>
    <w:rsid w:val="00872611"/>
    <w:rsid w:val="00875EFC"/>
    <w:rsid w:val="00876F04"/>
    <w:rsid w:val="00876F13"/>
    <w:rsid w:val="00883B8B"/>
    <w:rsid w:val="00894D09"/>
    <w:rsid w:val="008A40D7"/>
    <w:rsid w:val="008D3DEA"/>
    <w:rsid w:val="008E2764"/>
    <w:rsid w:val="008E38B8"/>
    <w:rsid w:val="008F37A1"/>
    <w:rsid w:val="0090269E"/>
    <w:rsid w:val="009065D3"/>
    <w:rsid w:val="00917503"/>
    <w:rsid w:val="0092136E"/>
    <w:rsid w:val="0092441A"/>
    <w:rsid w:val="00930705"/>
    <w:rsid w:val="009310A6"/>
    <w:rsid w:val="00944ED8"/>
    <w:rsid w:val="00953447"/>
    <w:rsid w:val="0095408C"/>
    <w:rsid w:val="009544FB"/>
    <w:rsid w:val="0096210B"/>
    <w:rsid w:val="00973A53"/>
    <w:rsid w:val="00976338"/>
    <w:rsid w:val="00985215"/>
    <w:rsid w:val="0099135A"/>
    <w:rsid w:val="009A19D1"/>
    <w:rsid w:val="009A43BF"/>
    <w:rsid w:val="009A4648"/>
    <w:rsid w:val="009B7ACB"/>
    <w:rsid w:val="009C1248"/>
    <w:rsid w:val="009C3835"/>
    <w:rsid w:val="009D0A84"/>
    <w:rsid w:val="009D6313"/>
    <w:rsid w:val="00A039CE"/>
    <w:rsid w:val="00A1227F"/>
    <w:rsid w:val="00A35BCA"/>
    <w:rsid w:val="00A37733"/>
    <w:rsid w:val="00A45B0D"/>
    <w:rsid w:val="00A609FC"/>
    <w:rsid w:val="00A85FD8"/>
    <w:rsid w:val="00A90230"/>
    <w:rsid w:val="00A92E4F"/>
    <w:rsid w:val="00A93922"/>
    <w:rsid w:val="00AA2C97"/>
    <w:rsid w:val="00AA5C92"/>
    <w:rsid w:val="00AC08F1"/>
    <w:rsid w:val="00AD365B"/>
    <w:rsid w:val="00AE2F61"/>
    <w:rsid w:val="00AE33A4"/>
    <w:rsid w:val="00AE737C"/>
    <w:rsid w:val="00B013C4"/>
    <w:rsid w:val="00B02C67"/>
    <w:rsid w:val="00B03ABF"/>
    <w:rsid w:val="00B119D3"/>
    <w:rsid w:val="00B11F15"/>
    <w:rsid w:val="00B2483B"/>
    <w:rsid w:val="00B2499C"/>
    <w:rsid w:val="00B33AE2"/>
    <w:rsid w:val="00B348C6"/>
    <w:rsid w:val="00B455AC"/>
    <w:rsid w:val="00B539EE"/>
    <w:rsid w:val="00B63485"/>
    <w:rsid w:val="00B64ECE"/>
    <w:rsid w:val="00B71D85"/>
    <w:rsid w:val="00B741A0"/>
    <w:rsid w:val="00B83CE6"/>
    <w:rsid w:val="00B84E07"/>
    <w:rsid w:val="00B86644"/>
    <w:rsid w:val="00B877F9"/>
    <w:rsid w:val="00B8794D"/>
    <w:rsid w:val="00B95967"/>
    <w:rsid w:val="00BA2929"/>
    <w:rsid w:val="00BA45DE"/>
    <w:rsid w:val="00BB3277"/>
    <w:rsid w:val="00BB5798"/>
    <w:rsid w:val="00BB6B46"/>
    <w:rsid w:val="00BB7EC7"/>
    <w:rsid w:val="00BC28B7"/>
    <w:rsid w:val="00BC415E"/>
    <w:rsid w:val="00BC63B1"/>
    <w:rsid w:val="00BD3E5F"/>
    <w:rsid w:val="00BD58A4"/>
    <w:rsid w:val="00BE7FDA"/>
    <w:rsid w:val="00BF1A6B"/>
    <w:rsid w:val="00BF3E5F"/>
    <w:rsid w:val="00BF5F48"/>
    <w:rsid w:val="00BF5FBD"/>
    <w:rsid w:val="00C008B7"/>
    <w:rsid w:val="00C02C4D"/>
    <w:rsid w:val="00C04908"/>
    <w:rsid w:val="00C10936"/>
    <w:rsid w:val="00C146A2"/>
    <w:rsid w:val="00C154F0"/>
    <w:rsid w:val="00C217B5"/>
    <w:rsid w:val="00C2523C"/>
    <w:rsid w:val="00C367E1"/>
    <w:rsid w:val="00C4333B"/>
    <w:rsid w:val="00C53BAB"/>
    <w:rsid w:val="00C551B6"/>
    <w:rsid w:val="00C55E10"/>
    <w:rsid w:val="00C653D6"/>
    <w:rsid w:val="00C708F5"/>
    <w:rsid w:val="00C71E93"/>
    <w:rsid w:val="00C74CAA"/>
    <w:rsid w:val="00C8399F"/>
    <w:rsid w:val="00C85A33"/>
    <w:rsid w:val="00C95635"/>
    <w:rsid w:val="00C96DA6"/>
    <w:rsid w:val="00CA1076"/>
    <w:rsid w:val="00CB7862"/>
    <w:rsid w:val="00CC22A6"/>
    <w:rsid w:val="00CC50A2"/>
    <w:rsid w:val="00CD0E4B"/>
    <w:rsid w:val="00CD345D"/>
    <w:rsid w:val="00CD548F"/>
    <w:rsid w:val="00CE42F6"/>
    <w:rsid w:val="00CF6E7E"/>
    <w:rsid w:val="00D00E4C"/>
    <w:rsid w:val="00D011D4"/>
    <w:rsid w:val="00D11C89"/>
    <w:rsid w:val="00D13737"/>
    <w:rsid w:val="00D1501D"/>
    <w:rsid w:val="00D16C2F"/>
    <w:rsid w:val="00D2345A"/>
    <w:rsid w:val="00D32922"/>
    <w:rsid w:val="00D437C7"/>
    <w:rsid w:val="00D561BB"/>
    <w:rsid w:val="00D57B52"/>
    <w:rsid w:val="00D66B23"/>
    <w:rsid w:val="00D67E86"/>
    <w:rsid w:val="00D711CF"/>
    <w:rsid w:val="00D83361"/>
    <w:rsid w:val="00D85C43"/>
    <w:rsid w:val="00D900A2"/>
    <w:rsid w:val="00D9070E"/>
    <w:rsid w:val="00D90C2D"/>
    <w:rsid w:val="00DA5CDC"/>
    <w:rsid w:val="00DA752E"/>
    <w:rsid w:val="00DD7DD3"/>
    <w:rsid w:val="00DE1102"/>
    <w:rsid w:val="00DE66F9"/>
    <w:rsid w:val="00DF142F"/>
    <w:rsid w:val="00E079DD"/>
    <w:rsid w:val="00E10DF2"/>
    <w:rsid w:val="00E23759"/>
    <w:rsid w:val="00E30E7E"/>
    <w:rsid w:val="00E33C01"/>
    <w:rsid w:val="00E445AA"/>
    <w:rsid w:val="00E451D7"/>
    <w:rsid w:val="00E520D8"/>
    <w:rsid w:val="00E56932"/>
    <w:rsid w:val="00E6294C"/>
    <w:rsid w:val="00E64CD9"/>
    <w:rsid w:val="00E70C3F"/>
    <w:rsid w:val="00E71756"/>
    <w:rsid w:val="00E71C04"/>
    <w:rsid w:val="00E75479"/>
    <w:rsid w:val="00E77956"/>
    <w:rsid w:val="00E8041B"/>
    <w:rsid w:val="00E8104E"/>
    <w:rsid w:val="00E8351A"/>
    <w:rsid w:val="00E83F01"/>
    <w:rsid w:val="00E84747"/>
    <w:rsid w:val="00E85AC4"/>
    <w:rsid w:val="00E931EE"/>
    <w:rsid w:val="00EA1F1C"/>
    <w:rsid w:val="00EB077C"/>
    <w:rsid w:val="00EB49D4"/>
    <w:rsid w:val="00EB5563"/>
    <w:rsid w:val="00EB68A6"/>
    <w:rsid w:val="00EC14A0"/>
    <w:rsid w:val="00EC3EB8"/>
    <w:rsid w:val="00EC4D5C"/>
    <w:rsid w:val="00ED1006"/>
    <w:rsid w:val="00ED1BB9"/>
    <w:rsid w:val="00ED2C76"/>
    <w:rsid w:val="00ED69D9"/>
    <w:rsid w:val="00EE1052"/>
    <w:rsid w:val="00EF0A1E"/>
    <w:rsid w:val="00F01A71"/>
    <w:rsid w:val="00F03578"/>
    <w:rsid w:val="00F06BF7"/>
    <w:rsid w:val="00F101F1"/>
    <w:rsid w:val="00F14ED0"/>
    <w:rsid w:val="00F16680"/>
    <w:rsid w:val="00F20C71"/>
    <w:rsid w:val="00F2315D"/>
    <w:rsid w:val="00F2557A"/>
    <w:rsid w:val="00F31002"/>
    <w:rsid w:val="00F4439D"/>
    <w:rsid w:val="00F53DCD"/>
    <w:rsid w:val="00F559D2"/>
    <w:rsid w:val="00F771B5"/>
    <w:rsid w:val="00F8052C"/>
    <w:rsid w:val="00F811AF"/>
    <w:rsid w:val="00F83B59"/>
    <w:rsid w:val="00F8789F"/>
    <w:rsid w:val="00FB0915"/>
    <w:rsid w:val="00FB3F5C"/>
    <w:rsid w:val="00FC07E2"/>
    <w:rsid w:val="00FD2A91"/>
    <w:rsid w:val="00FD4869"/>
    <w:rsid w:val="00FD7C89"/>
    <w:rsid w:val="00FE0CA1"/>
    <w:rsid w:val="00FE1970"/>
    <w:rsid w:val="00FE1EC0"/>
    <w:rsid w:val="00FE7BCC"/>
    <w:rsid w:val="00FF76AB"/>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34C06"/>
  <w15:docId w15:val="{BF0AE74D-94E3-4E9C-A3A5-8FA64F0F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412A"/>
    <w:rPr>
      <w:sz w:val="16"/>
      <w:szCs w:val="16"/>
    </w:rPr>
  </w:style>
  <w:style w:type="paragraph" w:styleId="CommentText">
    <w:name w:val="annotation text"/>
    <w:basedOn w:val="Normal"/>
    <w:link w:val="CommentTextChar"/>
    <w:uiPriority w:val="99"/>
    <w:unhideWhenUsed/>
    <w:rsid w:val="0063412A"/>
    <w:pPr>
      <w:spacing w:line="240" w:lineRule="auto"/>
    </w:pPr>
    <w:rPr>
      <w:sz w:val="20"/>
      <w:szCs w:val="20"/>
    </w:rPr>
  </w:style>
  <w:style w:type="character" w:customStyle="1" w:styleId="CommentTextChar">
    <w:name w:val="Comment Text Char"/>
    <w:basedOn w:val="DefaultParagraphFont"/>
    <w:link w:val="CommentText"/>
    <w:uiPriority w:val="99"/>
    <w:rsid w:val="0063412A"/>
    <w:rPr>
      <w:sz w:val="20"/>
      <w:szCs w:val="20"/>
    </w:rPr>
  </w:style>
  <w:style w:type="paragraph" w:styleId="CommentSubject">
    <w:name w:val="annotation subject"/>
    <w:basedOn w:val="CommentText"/>
    <w:next w:val="CommentText"/>
    <w:link w:val="CommentSubjectChar"/>
    <w:uiPriority w:val="99"/>
    <w:semiHidden/>
    <w:unhideWhenUsed/>
    <w:rsid w:val="0063412A"/>
    <w:rPr>
      <w:b/>
      <w:bCs/>
    </w:rPr>
  </w:style>
  <w:style w:type="character" w:customStyle="1" w:styleId="CommentSubjectChar">
    <w:name w:val="Comment Subject Char"/>
    <w:basedOn w:val="CommentTextChar"/>
    <w:link w:val="CommentSubject"/>
    <w:uiPriority w:val="99"/>
    <w:semiHidden/>
    <w:rsid w:val="0063412A"/>
    <w:rPr>
      <w:b/>
      <w:bCs/>
      <w:sz w:val="20"/>
      <w:szCs w:val="20"/>
    </w:rPr>
  </w:style>
  <w:style w:type="paragraph" w:styleId="BalloonText">
    <w:name w:val="Balloon Text"/>
    <w:basedOn w:val="Normal"/>
    <w:link w:val="BalloonTextChar"/>
    <w:uiPriority w:val="99"/>
    <w:semiHidden/>
    <w:unhideWhenUsed/>
    <w:rsid w:val="00634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12A"/>
    <w:rPr>
      <w:rFonts w:ascii="Tahoma" w:hAnsi="Tahoma" w:cs="Tahoma"/>
      <w:sz w:val="16"/>
      <w:szCs w:val="16"/>
    </w:rPr>
  </w:style>
  <w:style w:type="paragraph" w:styleId="Header">
    <w:name w:val="header"/>
    <w:basedOn w:val="Normal"/>
    <w:link w:val="HeaderChar"/>
    <w:uiPriority w:val="99"/>
    <w:unhideWhenUsed/>
    <w:rsid w:val="00E33C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3C01"/>
  </w:style>
  <w:style w:type="paragraph" w:styleId="Footer">
    <w:name w:val="footer"/>
    <w:basedOn w:val="Normal"/>
    <w:link w:val="FooterChar"/>
    <w:uiPriority w:val="99"/>
    <w:unhideWhenUsed/>
    <w:rsid w:val="00E33C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3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780303">
      <w:bodyDiv w:val="1"/>
      <w:marLeft w:val="0"/>
      <w:marRight w:val="0"/>
      <w:marTop w:val="0"/>
      <w:marBottom w:val="0"/>
      <w:divBdr>
        <w:top w:val="none" w:sz="0" w:space="0" w:color="auto"/>
        <w:left w:val="none" w:sz="0" w:space="0" w:color="auto"/>
        <w:bottom w:val="none" w:sz="0" w:space="0" w:color="auto"/>
        <w:right w:val="none" w:sz="0" w:space="0" w:color="auto"/>
      </w:divBdr>
    </w:div>
    <w:div w:id="1006636281">
      <w:bodyDiv w:val="1"/>
      <w:marLeft w:val="0"/>
      <w:marRight w:val="0"/>
      <w:marTop w:val="0"/>
      <w:marBottom w:val="0"/>
      <w:divBdr>
        <w:top w:val="none" w:sz="0" w:space="0" w:color="auto"/>
        <w:left w:val="none" w:sz="0" w:space="0" w:color="auto"/>
        <w:bottom w:val="none" w:sz="0" w:space="0" w:color="auto"/>
        <w:right w:val="none" w:sz="0" w:space="0" w:color="auto"/>
      </w:divBdr>
    </w:div>
    <w:div w:id="1687559549">
      <w:bodyDiv w:val="1"/>
      <w:marLeft w:val="0"/>
      <w:marRight w:val="0"/>
      <w:marTop w:val="0"/>
      <w:marBottom w:val="0"/>
      <w:divBdr>
        <w:top w:val="none" w:sz="0" w:space="0" w:color="auto"/>
        <w:left w:val="none" w:sz="0" w:space="0" w:color="auto"/>
        <w:bottom w:val="none" w:sz="0" w:space="0" w:color="auto"/>
        <w:right w:val="none" w:sz="0" w:space="0" w:color="auto"/>
      </w:divBdr>
    </w:div>
    <w:div w:id="1939436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71">
          <w:marLeft w:val="0"/>
          <w:marRight w:val="0"/>
          <w:marTop w:val="0"/>
          <w:marBottom w:val="0"/>
          <w:divBdr>
            <w:top w:val="none" w:sz="0" w:space="0" w:color="auto"/>
            <w:left w:val="none" w:sz="0" w:space="0" w:color="auto"/>
            <w:bottom w:val="none" w:sz="0" w:space="0" w:color="auto"/>
            <w:right w:val="none" w:sz="0" w:space="0" w:color="auto"/>
          </w:divBdr>
        </w:div>
        <w:div w:id="675306770">
          <w:marLeft w:val="75"/>
          <w:marRight w:val="75"/>
          <w:marTop w:val="75"/>
          <w:marBottom w:val="75"/>
          <w:divBdr>
            <w:top w:val="none" w:sz="0" w:space="0" w:color="auto"/>
            <w:left w:val="none" w:sz="0" w:space="0" w:color="auto"/>
            <w:bottom w:val="none" w:sz="0" w:space="0" w:color="auto"/>
            <w:right w:val="none" w:sz="0" w:space="0" w:color="auto"/>
          </w:divBdr>
        </w:div>
        <w:div w:id="1992517552">
          <w:marLeft w:val="0"/>
          <w:marRight w:val="0"/>
          <w:marTop w:val="0"/>
          <w:marBottom w:val="0"/>
          <w:divBdr>
            <w:top w:val="none" w:sz="0" w:space="0" w:color="auto"/>
            <w:left w:val="none" w:sz="0" w:space="0" w:color="E7E7E7"/>
            <w:bottom w:val="none" w:sz="0" w:space="0" w:color="E7E7E7"/>
            <w:right w:val="none" w:sz="0" w:space="0" w:color="E7E7E7"/>
          </w:divBdr>
          <w:divsChild>
            <w:div w:id="1463033247">
              <w:marLeft w:val="3415"/>
              <w:marRight w:val="0"/>
              <w:marTop w:val="0"/>
              <w:marBottom w:val="0"/>
              <w:divBdr>
                <w:top w:val="none" w:sz="0" w:space="0" w:color="auto"/>
                <w:left w:val="none" w:sz="0" w:space="0" w:color="auto"/>
                <w:bottom w:val="none" w:sz="0" w:space="0" w:color="auto"/>
                <w:right w:val="none" w:sz="0" w:space="0" w:color="auto"/>
              </w:divBdr>
            </w:div>
          </w:divsChild>
        </w:div>
        <w:div w:id="492454392">
          <w:marLeft w:val="-225"/>
          <w:marRight w:val="-225"/>
          <w:marTop w:val="0"/>
          <w:marBottom w:val="0"/>
          <w:divBdr>
            <w:top w:val="none" w:sz="0" w:space="0" w:color="auto"/>
            <w:left w:val="none" w:sz="0" w:space="0" w:color="auto"/>
            <w:bottom w:val="none" w:sz="0" w:space="0" w:color="auto"/>
            <w:right w:val="none" w:sz="0" w:space="0" w:color="auto"/>
          </w:divBdr>
          <w:divsChild>
            <w:div w:id="909923520">
              <w:marLeft w:val="3415"/>
              <w:marRight w:val="0"/>
              <w:marTop w:val="0"/>
              <w:marBottom w:val="0"/>
              <w:divBdr>
                <w:top w:val="none" w:sz="0" w:space="0" w:color="auto"/>
                <w:left w:val="none" w:sz="0" w:space="0" w:color="auto"/>
                <w:bottom w:val="none" w:sz="0" w:space="0" w:color="auto"/>
                <w:right w:val="none" w:sz="0" w:space="0" w:color="auto"/>
              </w:divBdr>
              <w:divsChild>
                <w:div w:id="1448041491">
                  <w:marLeft w:val="0"/>
                  <w:marRight w:val="0"/>
                  <w:marTop w:val="0"/>
                  <w:marBottom w:val="0"/>
                  <w:divBdr>
                    <w:top w:val="none" w:sz="0" w:space="0" w:color="auto"/>
                    <w:left w:val="none" w:sz="0" w:space="0" w:color="auto"/>
                    <w:bottom w:val="none" w:sz="0" w:space="0" w:color="auto"/>
                    <w:right w:val="none" w:sz="0" w:space="0" w:color="auto"/>
                  </w:divBdr>
                  <w:divsChild>
                    <w:div w:id="1781954661">
                      <w:marLeft w:val="0"/>
                      <w:marRight w:val="0"/>
                      <w:marTop w:val="0"/>
                      <w:marBottom w:val="0"/>
                      <w:divBdr>
                        <w:top w:val="none" w:sz="0" w:space="0" w:color="auto"/>
                        <w:left w:val="none" w:sz="0" w:space="0" w:color="auto"/>
                        <w:bottom w:val="none" w:sz="0" w:space="0" w:color="auto"/>
                        <w:right w:val="none" w:sz="0" w:space="0" w:color="auto"/>
                      </w:divBdr>
                    </w:div>
                  </w:divsChild>
                </w:div>
                <w:div w:id="712847425">
                  <w:marLeft w:val="0"/>
                  <w:marRight w:val="0"/>
                  <w:marTop w:val="0"/>
                  <w:marBottom w:val="0"/>
                  <w:divBdr>
                    <w:top w:val="single" w:sz="12" w:space="4" w:color="CCCCCC"/>
                    <w:left w:val="none" w:sz="0" w:space="0" w:color="auto"/>
                    <w:bottom w:val="none" w:sz="0" w:space="0" w:color="auto"/>
                    <w:right w:val="none" w:sz="0" w:space="0" w:color="auto"/>
                  </w:divBdr>
                  <w:divsChild>
                    <w:div w:id="21429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9302">
              <w:marLeft w:val="0"/>
              <w:marRight w:val="0"/>
              <w:marTop w:val="0"/>
              <w:marBottom w:val="0"/>
              <w:divBdr>
                <w:top w:val="none" w:sz="0" w:space="0" w:color="auto"/>
                <w:left w:val="none" w:sz="0" w:space="0" w:color="auto"/>
                <w:bottom w:val="none" w:sz="0" w:space="0" w:color="auto"/>
                <w:right w:val="none" w:sz="0" w:space="0" w:color="auto"/>
              </w:divBdr>
              <w:divsChild>
                <w:div w:id="1605723364">
                  <w:marLeft w:val="0"/>
                  <w:marRight w:val="0"/>
                  <w:marTop w:val="0"/>
                  <w:marBottom w:val="300"/>
                  <w:divBdr>
                    <w:top w:val="none" w:sz="0" w:space="0" w:color="auto"/>
                    <w:left w:val="none" w:sz="0" w:space="0" w:color="auto"/>
                    <w:bottom w:val="none" w:sz="0" w:space="0" w:color="auto"/>
                    <w:right w:val="none" w:sz="0" w:space="0" w:color="auto"/>
                  </w:divBdr>
                  <w:divsChild>
                    <w:div w:id="1071149810">
                      <w:marLeft w:val="0"/>
                      <w:marRight w:val="0"/>
                      <w:marTop w:val="0"/>
                      <w:marBottom w:val="0"/>
                      <w:divBdr>
                        <w:top w:val="single" w:sz="6" w:space="0" w:color="DDDDDD"/>
                        <w:left w:val="single" w:sz="6" w:space="0" w:color="DDDDDD"/>
                        <w:bottom w:val="single" w:sz="6" w:space="0" w:color="DDDDDD"/>
                        <w:right w:val="single" w:sz="6" w:space="0" w:color="DDDDDD"/>
                      </w:divBdr>
                      <w:divsChild>
                        <w:div w:id="1699772399">
                          <w:marLeft w:val="0"/>
                          <w:marRight w:val="0"/>
                          <w:marTop w:val="0"/>
                          <w:marBottom w:val="0"/>
                          <w:divBdr>
                            <w:top w:val="none" w:sz="0" w:space="8" w:color="DDDDDD"/>
                            <w:left w:val="none" w:sz="0" w:space="11" w:color="DDDDDD"/>
                            <w:bottom w:val="none" w:sz="0" w:space="0" w:color="auto"/>
                            <w:right w:val="none" w:sz="0" w:space="11" w:color="DDDDDD"/>
                          </w:divBdr>
                        </w:div>
                      </w:divsChild>
                    </w:div>
                    <w:div w:id="355928632">
                      <w:marLeft w:val="0"/>
                      <w:marRight w:val="0"/>
                      <w:marTop w:val="75"/>
                      <w:marBottom w:val="0"/>
                      <w:divBdr>
                        <w:top w:val="single" w:sz="6" w:space="0" w:color="DDDDDD"/>
                        <w:left w:val="single" w:sz="6" w:space="0" w:color="DDDDDD"/>
                        <w:bottom w:val="single" w:sz="6" w:space="0" w:color="DDDDDD"/>
                        <w:right w:val="single" w:sz="6" w:space="0" w:color="DDDDDD"/>
                      </w:divBdr>
                      <w:divsChild>
                        <w:div w:id="1251235086">
                          <w:marLeft w:val="0"/>
                          <w:marRight w:val="0"/>
                          <w:marTop w:val="0"/>
                          <w:marBottom w:val="0"/>
                          <w:divBdr>
                            <w:top w:val="none" w:sz="0" w:space="8" w:color="DDDDDD"/>
                            <w:left w:val="none" w:sz="0" w:space="11" w:color="DDDDDD"/>
                            <w:bottom w:val="none" w:sz="0" w:space="0" w:color="auto"/>
                            <w:right w:val="none" w:sz="0" w:space="11" w:color="DDDDDD"/>
                          </w:divBdr>
                        </w:div>
                      </w:divsChild>
                    </w:div>
                    <w:div w:id="1973711070">
                      <w:marLeft w:val="0"/>
                      <w:marRight w:val="0"/>
                      <w:marTop w:val="75"/>
                      <w:marBottom w:val="0"/>
                      <w:divBdr>
                        <w:top w:val="single" w:sz="6" w:space="0" w:color="DDDDDD"/>
                        <w:left w:val="single" w:sz="6" w:space="0" w:color="DDDDDD"/>
                        <w:bottom w:val="single" w:sz="6" w:space="0" w:color="DDDDDD"/>
                        <w:right w:val="single" w:sz="6" w:space="0" w:color="DDDDDD"/>
                      </w:divBdr>
                      <w:divsChild>
                        <w:div w:id="553587336">
                          <w:marLeft w:val="0"/>
                          <w:marRight w:val="0"/>
                          <w:marTop w:val="0"/>
                          <w:marBottom w:val="0"/>
                          <w:divBdr>
                            <w:top w:val="none" w:sz="0" w:space="8" w:color="DDDDDD"/>
                            <w:left w:val="none" w:sz="0" w:space="11" w:color="DDDDDD"/>
                            <w:bottom w:val="none" w:sz="0" w:space="0" w:color="auto"/>
                            <w:right w:val="none" w:sz="0" w:space="11" w:color="DDDDDD"/>
                          </w:divBdr>
                        </w:div>
                      </w:divsChild>
                    </w:div>
                    <w:div w:id="2083485884">
                      <w:marLeft w:val="0"/>
                      <w:marRight w:val="0"/>
                      <w:marTop w:val="75"/>
                      <w:marBottom w:val="0"/>
                      <w:divBdr>
                        <w:top w:val="single" w:sz="6" w:space="0" w:color="DDDDDD"/>
                        <w:left w:val="single" w:sz="6" w:space="0" w:color="DDDDDD"/>
                        <w:bottom w:val="single" w:sz="6" w:space="0" w:color="DDDDDD"/>
                        <w:right w:val="single" w:sz="6" w:space="0" w:color="DDDDDD"/>
                      </w:divBdr>
                      <w:divsChild>
                        <w:div w:id="400177696">
                          <w:marLeft w:val="0"/>
                          <w:marRight w:val="0"/>
                          <w:marTop w:val="0"/>
                          <w:marBottom w:val="0"/>
                          <w:divBdr>
                            <w:top w:val="none" w:sz="0" w:space="8" w:color="DDDDDD"/>
                            <w:left w:val="none" w:sz="0" w:space="11" w:color="DDDDDD"/>
                            <w:bottom w:val="none" w:sz="0" w:space="0" w:color="auto"/>
                            <w:right w:val="none" w:sz="0" w:space="11" w:color="DDDDDD"/>
                          </w:divBdr>
                        </w:div>
                      </w:divsChild>
                    </w:div>
                    <w:div w:id="341323454">
                      <w:marLeft w:val="0"/>
                      <w:marRight w:val="0"/>
                      <w:marTop w:val="75"/>
                      <w:marBottom w:val="0"/>
                      <w:divBdr>
                        <w:top w:val="single" w:sz="6" w:space="0" w:color="DDDDDD"/>
                        <w:left w:val="single" w:sz="6" w:space="0" w:color="DDDDDD"/>
                        <w:bottom w:val="single" w:sz="6" w:space="0" w:color="DDDDDD"/>
                        <w:right w:val="single" w:sz="6" w:space="0" w:color="DDDDDD"/>
                      </w:divBdr>
                      <w:divsChild>
                        <w:div w:id="1836021872">
                          <w:marLeft w:val="0"/>
                          <w:marRight w:val="0"/>
                          <w:marTop w:val="0"/>
                          <w:marBottom w:val="0"/>
                          <w:divBdr>
                            <w:top w:val="none" w:sz="0" w:space="8" w:color="DDDDDD"/>
                            <w:left w:val="none" w:sz="0" w:space="11" w:color="DDDDDD"/>
                            <w:bottom w:val="none" w:sz="0" w:space="0" w:color="auto"/>
                            <w:right w:val="none" w:sz="0" w:space="11" w:color="DDDDDD"/>
                          </w:divBdr>
                        </w:div>
                      </w:divsChild>
                    </w:div>
                    <w:div w:id="1185245057">
                      <w:marLeft w:val="0"/>
                      <w:marRight w:val="0"/>
                      <w:marTop w:val="75"/>
                      <w:marBottom w:val="0"/>
                      <w:divBdr>
                        <w:top w:val="single" w:sz="6" w:space="0" w:color="DDDDDD"/>
                        <w:left w:val="single" w:sz="6" w:space="0" w:color="DDDDDD"/>
                        <w:bottom w:val="single" w:sz="6" w:space="0" w:color="DDDDDD"/>
                        <w:right w:val="single" w:sz="6" w:space="0" w:color="DDDDDD"/>
                      </w:divBdr>
                      <w:divsChild>
                        <w:div w:id="101195804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ACA60-D149-4C8E-9DE2-77305BA08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2017</Words>
  <Characters>11501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Višnja Šundić</dc:creator>
  <cp:lastModifiedBy>Ivana Vojinović</cp:lastModifiedBy>
  <cp:revision>2</cp:revision>
  <cp:lastPrinted>2026-01-27T09:39:00Z</cp:lastPrinted>
  <dcterms:created xsi:type="dcterms:W3CDTF">2026-02-19T11:36:00Z</dcterms:created>
  <dcterms:modified xsi:type="dcterms:W3CDTF">2026-02-19T11:36:00Z</dcterms:modified>
</cp:coreProperties>
</file>