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62405" w14:textId="77777777" w:rsidR="00636D31" w:rsidRPr="004A6681" w:rsidRDefault="00636D31" w:rsidP="00636D31">
      <w:pPr>
        <w:autoSpaceDE w:val="0"/>
        <w:autoSpaceDN w:val="0"/>
        <w:adjustRightInd w:val="0"/>
        <w:spacing w:after="0" w:line="20" w:lineRule="atLeast"/>
        <w:jc w:val="center"/>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t>О Б Р А З Л О Ж Е Њ Е</w:t>
      </w:r>
    </w:p>
    <w:p w14:paraId="6AC0D4D7" w14:textId="77777777" w:rsidR="00636D31" w:rsidRPr="004A6681" w:rsidRDefault="00636D31" w:rsidP="00636D31">
      <w:pPr>
        <w:autoSpaceDE w:val="0"/>
        <w:autoSpaceDN w:val="0"/>
        <w:adjustRightInd w:val="0"/>
        <w:spacing w:after="0" w:line="20" w:lineRule="atLeast"/>
        <w:jc w:val="center"/>
        <w:rPr>
          <w:rFonts w:ascii="Times New Roman" w:eastAsia="Calibri" w:hAnsi="Times New Roman" w:cs="Times New Roman"/>
          <w:sz w:val="24"/>
          <w:szCs w:val="24"/>
          <w:lang w:val="sr-Cyrl-RS"/>
        </w:rPr>
      </w:pPr>
    </w:p>
    <w:p w14:paraId="02B23438" w14:textId="77777777" w:rsidR="00636D31" w:rsidRPr="004A6681" w:rsidRDefault="00636D31" w:rsidP="00636D31">
      <w:pPr>
        <w:autoSpaceDE w:val="0"/>
        <w:autoSpaceDN w:val="0"/>
        <w:adjustRightInd w:val="0"/>
        <w:spacing w:after="0" w:line="20" w:lineRule="atLeast"/>
        <w:jc w:val="center"/>
        <w:rPr>
          <w:rFonts w:ascii="Times New Roman" w:eastAsia="Calibri" w:hAnsi="Times New Roman" w:cs="Times New Roman"/>
          <w:sz w:val="24"/>
          <w:szCs w:val="24"/>
          <w:lang w:val="sr-Cyrl-RS"/>
        </w:rPr>
      </w:pPr>
    </w:p>
    <w:p w14:paraId="098A0258" w14:textId="77777777" w:rsidR="00636D31" w:rsidRPr="004A6681" w:rsidRDefault="00636D31" w:rsidP="00636D31">
      <w:pPr>
        <w:autoSpaceDE w:val="0"/>
        <w:autoSpaceDN w:val="0"/>
        <w:adjustRightInd w:val="0"/>
        <w:spacing w:after="0" w:line="20" w:lineRule="atLeast"/>
        <w:jc w:val="center"/>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t>I. УСТАВНИ ОСНОВ ЗА ДОНОШЕЊЕ ЗАКОНА</w:t>
      </w:r>
    </w:p>
    <w:p w14:paraId="0E888DB7" w14:textId="77777777" w:rsidR="00636D31" w:rsidRPr="004A6681" w:rsidRDefault="00636D31" w:rsidP="00636D31">
      <w:pPr>
        <w:autoSpaceDE w:val="0"/>
        <w:autoSpaceDN w:val="0"/>
        <w:adjustRightInd w:val="0"/>
        <w:spacing w:after="0" w:line="20" w:lineRule="atLeast"/>
        <w:jc w:val="center"/>
        <w:rPr>
          <w:rFonts w:ascii="Times New Roman" w:eastAsia="Calibri" w:hAnsi="Times New Roman" w:cs="Times New Roman"/>
          <w:sz w:val="24"/>
          <w:szCs w:val="24"/>
          <w:lang w:val="sr-Cyrl-RS"/>
        </w:rPr>
      </w:pPr>
    </w:p>
    <w:p w14:paraId="27B1623D"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t>Уставни основ за доношење овог закона садржан је у члану 97. тач. 6. и 15. Устава Републике Србије, којим је прописано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14:paraId="5B1294AA" w14:textId="77777777" w:rsidR="00636D31" w:rsidRPr="004A6681" w:rsidRDefault="00636D31" w:rsidP="00636D31">
      <w:pPr>
        <w:autoSpaceDE w:val="0"/>
        <w:autoSpaceDN w:val="0"/>
        <w:adjustRightInd w:val="0"/>
        <w:spacing w:after="0" w:line="20" w:lineRule="atLeast"/>
        <w:jc w:val="both"/>
        <w:rPr>
          <w:rFonts w:ascii="Times New Roman" w:eastAsia="Calibri" w:hAnsi="Times New Roman" w:cs="Times New Roman"/>
          <w:sz w:val="24"/>
          <w:szCs w:val="24"/>
          <w:lang w:val="sr-Cyrl-RS"/>
        </w:rPr>
      </w:pPr>
    </w:p>
    <w:p w14:paraId="72DE1F6D" w14:textId="77777777" w:rsidR="00636D31" w:rsidRPr="004A6681" w:rsidRDefault="00636D31" w:rsidP="00636D31">
      <w:pPr>
        <w:autoSpaceDE w:val="0"/>
        <w:autoSpaceDN w:val="0"/>
        <w:adjustRightInd w:val="0"/>
        <w:spacing w:after="0" w:line="20" w:lineRule="atLeast"/>
        <w:jc w:val="center"/>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t>II. РАЗЛОЗИ ЗА ДОНОШЕЊЕ ЗАКОНА</w:t>
      </w:r>
    </w:p>
    <w:p w14:paraId="4E687CB4" w14:textId="77777777" w:rsidR="00636D31" w:rsidRPr="004A6681" w:rsidRDefault="00636D31" w:rsidP="00636D31">
      <w:pPr>
        <w:autoSpaceDE w:val="0"/>
        <w:autoSpaceDN w:val="0"/>
        <w:adjustRightInd w:val="0"/>
        <w:spacing w:after="0" w:line="20" w:lineRule="atLeast"/>
        <w:jc w:val="center"/>
        <w:rPr>
          <w:rFonts w:ascii="Times New Roman" w:eastAsia="Calibri" w:hAnsi="Times New Roman" w:cs="Times New Roman"/>
          <w:sz w:val="24"/>
          <w:szCs w:val="24"/>
          <w:lang w:val="sr-Cyrl-RS"/>
        </w:rPr>
      </w:pPr>
    </w:p>
    <w:p w14:paraId="1984D2A5"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i/>
          <w:sz w:val="24"/>
          <w:szCs w:val="24"/>
          <w:lang w:val="sr-Cyrl-RS"/>
        </w:rPr>
      </w:pPr>
      <w:r w:rsidRPr="004A6681">
        <w:rPr>
          <w:rFonts w:ascii="Times New Roman" w:eastAsia="Calibri" w:hAnsi="Times New Roman" w:cs="Times New Roman"/>
          <w:i/>
          <w:sz w:val="24"/>
          <w:szCs w:val="24"/>
          <w:lang w:val="sr-Cyrl-RS"/>
        </w:rPr>
        <w:t xml:space="preserve">• Проблеми које овај закон треба да реши, односно циљеви који се овим законом постижу </w:t>
      </w:r>
    </w:p>
    <w:p w14:paraId="1791C1D6" w14:textId="77777777" w:rsidR="00636D31" w:rsidRPr="004A6681" w:rsidRDefault="00636D31" w:rsidP="00636D31">
      <w:pPr>
        <w:autoSpaceDE w:val="0"/>
        <w:autoSpaceDN w:val="0"/>
        <w:adjustRightInd w:val="0"/>
        <w:spacing w:after="0" w:line="20" w:lineRule="atLeast"/>
        <w:rPr>
          <w:rFonts w:ascii="Times New Roman" w:eastAsia="Calibri" w:hAnsi="Times New Roman" w:cs="Times New Roman"/>
          <w:sz w:val="24"/>
          <w:szCs w:val="24"/>
          <w:lang w:val="sr-Cyrl-RS"/>
        </w:rPr>
      </w:pPr>
    </w:p>
    <w:p w14:paraId="4DC5E391" w14:textId="77777777" w:rsidR="00636D31" w:rsidRPr="004A6681" w:rsidRDefault="00636D31" w:rsidP="00636D31">
      <w:pPr>
        <w:tabs>
          <w:tab w:val="left" w:pos="720"/>
          <w:tab w:val="left" w:pos="1530"/>
        </w:tabs>
        <w:spacing w:after="0" w:line="20" w:lineRule="atLeast"/>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ab/>
        <w:t xml:space="preserve">Разлози за доношење овог закона садржани су у потреби да се, у циљу обезбеђивања услова за даље спровођење свеобухватне реформе пословног окружења и борбе против пореске евазије и сиве економије у области рада, створе услови за ефикасније сузбијање нелегалног рада физичких лица, запошљавање, прилив инвестиција и привредни раст и свеукупно омогућавање повољнијих услова привређивања растерећењем привредних субјеката. С тим у вези, предложена су решења која се односе на даље фискално растерећење прихода по основу рада повећањем неопорезивог износа зараде и продужењем периода примене постојећих пореских олакшица за запошљавање нових лица. </w:t>
      </w:r>
    </w:p>
    <w:p w14:paraId="3BB80DB0"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Предложеним повећањем неопорезивог износа зараде са 28.423 динара на 34.221 динара месечно, врши се смањење основице пореза на зараду. Наиме, остварена зарада  умањује се за неопорезиви износ, који је предложеним изменама повећан и на тако умањени износ зараде плаћа се и мањи износ пореза. На овај начин обезбеђује се мање фискално оптерећење прихода које физичка лица остваре по основу рада, било као зараду или као личну зараду предузетника. Овим законским решењем наставља се и у наредном периоду, у складу са опредељеним циљевима из стратешких докумената фискалне политике, са имплементирањем мера којима се, у зависности од створеног фискалног простора, врши даље смањење укупног пореског оптерећења рада чиме се додатно растерећује привреда, односно повећава конкурентност приватног сектора и подстиче запошљавање. </w:t>
      </w:r>
    </w:p>
    <w:p w14:paraId="1EF1F4E0"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У вези са мерама подстицања запошљавања, предложено је продужење периода примене постојећих пореских олакшица за запошљавање нових лица у виду права на повраћај дела плаћеног пореза на доходак грађана по основу зараде новозапосленог лица, у проценту од 65% до 75%, са 31. децембра 2025. године на 31. децембар 2026. године. Овe мерe подстицаја за запошљавање незапослених лица односе се на лица која су на евиденцији код Националне службе за запошљавање, а за велики број послодаваца који су их користили у претходном периоду представљају значајну финансијску олакшицу у пословању. Имајући у виду да су мере у примени од 1. јула 2014. године, односно од 1. јануара 2016. године, предлаже се продужење периода примене пореских олакшица и за период 2026. године. Предложеним решењем постиже се континуитет у коришћењу олакшица и омогућава наставак њиховог коришћења и у наредном периоду, што је важно за послодавце у вези са планирањем трошкова пословања.</w:t>
      </w:r>
    </w:p>
    <w:p w14:paraId="434C0A58"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5735AB0F"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lastRenderedPageBreak/>
        <w:t>У вези са пореским кредитом за годишњи порез на доходак грађана, изменом члана 89а Закона, предложено је да се у вези са губитком права на претходно остварен порески кредит на рачун годишњег пореза на доходак грађана у случају отуђења акција или удела у алтернативном инвестиционом фонду, односно инвестиционих јединица алтернативног инвестиционог фонда у календарској години у којој је извршено улагање, рок у коме се посматра да ли је обвезник отуђио наведене акције или удели смањи са три године на две године. Овај опредељени рок омогућава да се и кроз ублажавање тог критеријума оствари сврха улагања на дужи период и ограничи могућност злоупотребе наведеног улагања искључиво у циљу коришћења пореског кредита по основу годишњег пореза на доходак грађана, тј. смањења пореске обавезе по основу годишњег пореза на доходак грађана.</w:t>
      </w:r>
    </w:p>
    <w:p w14:paraId="40F0372A"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5A81227E" w14:textId="77777777" w:rsidR="00636D31" w:rsidRPr="004A6681" w:rsidRDefault="00636D31" w:rsidP="00636D31">
      <w:pPr>
        <w:tabs>
          <w:tab w:val="left" w:pos="720"/>
          <w:tab w:val="left" w:pos="1530"/>
        </w:tabs>
        <w:spacing w:after="0" w:line="20" w:lineRule="atLeast"/>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ab/>
        <w:t xml:space="preserve">Основна садржина предложених измена </w:t>
      </w:r>
      <w:r w:rsidR="008C3229" w:rsidRPr="004A6681">
        <w:rPr>
          <w:rFonts w:ascii="Times New Roman" w:eastAsia="Times New Roman" w:hAnsi="Times New Roman" w:cs="Times New Roman"/>
          <w:sz w:val="24"/>
          <w:szCs w:val="24"/>
          <w:lang w:val="sr-Cyrl-RS"/>
        </w:rPr>
        <w:t xml:space="preserve">и допуна </w:t>
      </w:r>
      <w:r w:rsidRPr="004A6681">
        <w:rPr>
          <w:rFonts w:ascii="Times New Roman" w:eastAsia="Times New Roman" w:hAnsi="Times New Roman" w:cs="Times New Roman"/>
          <w:sz w:val="24"/>
          <w:szCs w:val="24"/>
          <w:lang w:val="sr-Cyrl-RS"/>
        </w:rPr>
        <w:t>Закона о порезу на доходак грађана („Службени гласник РС”, бр. 24/01, 80/02, 80/02-др. закон, 135/04, 62/06, 65/06-исправка, 31/09, 44/09, 18/10, 50/11, 91/11-УС, 93/12, 114/12-УС, 47/13, 48/13-исправка, 108/13, 57/14, 68/14-др. закон, 112/15, 113/17, 95/18, 86/19, 153/20, 44/21, 118/21, 138/22, 92/23, 94/24 и 19/25 - у даљем тексту: Закон) односи се на:</w:t>
      </w:r>
    </w:p>
    <w:p w14:paraId="27152C9E" w14:textId="77777777" w:rsidR="00636D31" w:rsidRPr="004A6681" w:rsidRDefault="00636D31" w:rsidP="00636D31">
      <w:pPr>
        <w:tabs>
          <w:tab w:val="left" w:pos="720"/>
          <w:tab w:val="left" w:pos="1530"/>
        </w:tabs>
        <w:spacing w:after="0" w:line="20" w:lineRule="atLeast"/>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ab/>
        <w:t>- повећање неопорезивог износа зараде са 28.423 динара на 34.221 динара месечно;</w:t>
      </w:r>
    </w:p>
    <w:p w14:paraId="725D7200" w14:textId="77777777" w:rsidR="00636D31" w:rsidRPr="004A6681" w:rsidRDefault="00636D31" w:rsidP="00636D31">
      <w:pPr>
        <w:spacing w:after="0" w:line="20" w:lineRule="atLeast"/>
        <w:ind w:firstLine="63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  - продужење периода примене постојећих олакшица за запошљавање нових лица;</w:t>
      </w:r>
    </w:p>
    <w:p w14:paraId="05EB6A95"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смањење периода са три на две године током ког, у циљу очувања  права на претходно остварен порески кредит на рачун годишњег пореза на доходак грађана, обвезник не би требало да отуђи акције или уделе у алтернативном инвестиционом фонду, односно инвестиционе јединице алтернативног инвестиционог фонда.</w:t>
      </w:r>
    </w:p>
    <w:p w14:paraId="33647DEB" w14:textId="77777777" w:rsidR="00636D31" w:rsidRPr="004A6681" w:rsidRDefault="00636D31" w:rsidP="00636D31">
      <w:pPr>
        <w:tabs>
          <w:tab w:val="left" w:pos="720"/>
          <w:tab w:val="left" w:pos="1530"/>
        </w:tabs>
        <w:spacing w:after="0" w:line="20" w:lineRule="atLeast"/>
        <w:jc w:val="both"/>
        <w:rPr>
          <w:rFonts w:ascii="Times New Roman" w:eastAsia="Times New Roman" w:hAnsi="Times New Roman" w:cs="Times New Roman"/>
          <w:sz w:val="24"/>
          <w:szCs w:val="24"/>
          <w:lang w:val="sr-Cyrl-RS"/>
        </w:rPr>
      </w:pPr>
    </w:p>
    <w:p w14:paraId="313F6528"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i/>
          <w:sz w:val="24"/>
          <w:szCs w:val="24"/>
          <w:lang w:val="sr-Cyrl-RS"/>
        </w:rPr>
      </w:pPr>
      <w:r w:rsidRPr="004A6681">
        <w:rPr>
          <w:rFonts w:ascii="Times New Roman" w:eastAsia="Calibri" w:hAnsi="Times New Roman" w:cs="Times New Roman"/>
          <w:i/>
          <w:sz w:val="24"/>
          <w:szCs w:val="24"/>
          <w:lang w:val="sr-Cyrl-RS"/>
        </w:rPr>
        <w:t xml:space="preserve">• Разматране могућности да се проблеми реше и без доношења закона </w:t>
      </w:r>
    </w:p>
    <w:p w14:paraId="68187FA1" w14:textId="77777777" w:rsidR="00636D31" w:rsidRPr="004A6681" w:rsidRDefault="00636D31" w:rsidP="00636D31">
      <w:pPr>
        <w:autoSpaceDE w:val="0"/>
        <w:autoSpaceDN w:val="0"/>
        <w:adjustRightInd w:val="0"/>
        <w:spacing w:after="0" w:line="20" w:lineRule="atLeast"/>
        <w:jc w:val="both"/>
        <w:rPr>
          <w:rFonts w:ascii="Times New Roman" w:eastAsia="Calibri" w:hAnsi="Times New Roman" w:cs="Times New Roman"/>
          <w:sz w:val="24"/>
          <w:szCs w:val="24"/>
          <w:lang w:val="sr-Cyrl-RS"/>
        </w:rPr>
      </w:pPr>
    </w:p>
    <w:p w14:paraId="0EE52400"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t xml:space="preserve">Имајући у виду да је реч о елементима система и политике јавних прихода који се, сагласно одредбама </w:t>
      </w:r>
      <w:r w:rsidRPr="004A6681">
        <w:rPr>
          <w:rFonts w:ascii="Times New Roman" w:eastAsia="Calibri" w:hAnsi="Times New Roman" w:cs="Times New Roman"/>
          <w:bCs/>
          <w:sz w:val="24"/>
          <w:szCs w:val="24"/>
          <w:lang w:val="sr-Cyrl-RS"/>
        </w:rPr>
        <w:t>Закона о буџетском систему („Службени гласник РС”, бр. 54/09, 73/10, 101/10, 101/11, 93/12, 62/13, 63/13-исправка, 108/13, 142/14, 68/15-др. закон, 103/15, 99/16, 113/17, 95/18, 31/19, 72/19, 149/20, 118/21, 118/21-др. закон, 138/22, 92/23 и 94/24)</w:t>
      </w:r>
      <w:r w:rsidRPr="004A6681">
        <w:rPr>
          <w:rFonts w:ascii="Times New Roman" w:eastAsia="Calibri" w:hAnsi="Times New Roman" w:cs="Times New Roman"/>
          <w:sz w:val="24"/>
          <w:szCs w:val="24"/>
          <w:lang w:val="sr-Cyrl-RS"/>
        </w:rPr>
        <w:t xml:space="preserve">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прихода грађана и спада у законодавну регулативу, није разматрано, нити је било основа за разматрање њеног уређења другим законом или подзаконским актом.</w:t>
      </w:r>
    </w:p>
    <w:p w14:paraId="07A2C5AE"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i/>
          <w:sz w:val="24"/>
          <w:szCs w:val="24"/>
          <w:lang w:val="sr-Cyrl-RS"/>
        </w:rPr>
      </w:pPr>
    </w:p>
    <w:p w14:paraId="0A866819"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i/>
          <w:sz w:val="24"/>
          <w:szCs w:val="24"/>
          <w:lang w:val="sr-Cyrl-RS"/>
        </w:rPr>
      </w:pPr>
      <w:r w:rsidRPr="004A6681">
        <w:rPr>
          <w:rFonts w:ascii="Times New Roman" w:eastAsia="Calibri" w:hAnsi="Times New Roman" w:cs="Times New Roman"/>
          <w:i/>
          <w:sz w:val="24"/>
          <w:szCs w:val="24"/>
          <w:lang w:val="sr-Cyrl-RS"/>
        </w:rPr>
        <w:t xml:space="preserve">• Зашто је доношење закона најбољи начин за решавање проблема </w:t>
      </w:r>
    </w:p>
    <w:p w14:paraId="61545049" w14:textId="77777777" w:rsidR="00636D31" w:rsidRPr="004A6681" w:rsidRDefault="00636D31" w:rsidP="00636D31">
      <w:pPr>
        <w:autoSpaceDE w:val="0"/>
        <w:autoSpaceDN w:val="0"/>
        <w:adjustRightInd w:val="0"/>
        <w:spacing w:after="0" w:line="20" w:lineRule="atLeast"/>
        <w:jc w:val="both"/>
        <w:rPr>
          <w:rFonts w:ascii="Times New Roman" w:eastAsia="Calibri" w:hAnsi="Times New Roman" w:cs="Times New Roman"/>
          <w:sz w:val="24"/>
          <w:szCs w:val="24"/>
          <w:lang w:val="sr-Cyrl-RS"/>
        </w:rPr>
      </w:pPr>
    </w:p>
    <w:p w14:paraId="7A98EC1D"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t xml:space="preserve">С обзиром да се ради о законској материји, постојећа законска решења једино је и могуће мењати и допуњавати доношењем закона, тј. изменама </w:t>
      </w:r>
      <w:r w:rsidR="008C3229" w:rsidRPr="004A6681">
        <w:rPr>
          <w:rFonts w:ascii="Times New Roman" w:eastAsia="Calibri" w:hAnsi="Times New Roman" w:cs="Times New Roman"/>
          <w:sz w:val="24"/>
          <w:szCs w:val="24"/>
          <w:lang w:val="sr-Cyrl-RS"/>
        </w:rPr>
        <w:t xml:space="preserve">и допунама </w:t>
      </w:r>
      <w:r w:rsidRPr="004A6681">
        <w:rPr>
          <w:rFonts w:ascii="Times New Roman" w:eastAsia="Calibri" w:hAnsi="Times New Roman" w:cs="Times New Roman"/>
          <w:sz w:val="24"/>
          <w:szCs w:val="24"/>
          <w:lang w:val="sr-Cyrl-RS"/>
        </w:rPr>
        <w:t xml:space="preserve">Закона. </w:t>
      </w:r>
    </w:p>
    <w:p w14:paraId="57A70E71"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t>Уређивањем порескоправне материје законом, даје се допринос правној сигурности и обезбеђује се јавности доступност у погледу вођења пореске политике, с обзиром да се овај закон као општи правни акт објављује и ствара једнака права и обавезе за све субјекте који се нађу у истој порескоправној ситуацији.</w:t>
      </w:r>
    </w:p>
    <w:p w14:paraId="3EE1F345"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p>
    <w:p w14:paraId="7D3E7F52"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p>
    <w:p w14:paraId="61A76426"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p>
    <w:p w14:paraId="6DB9ED47"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p>
    <w:p w14:paraId="10D0B714"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p>
    <w:p w14:paraId="320C3E87" w14:textId="77777777" w:rsidR="00636D31" w:rsidRPr="004A6681" w:rsidRDefault="00636D31" w:rsidP="00636D31">
      <w:pPr>
        <w:autoSpaceDE w:val="0"/>
        <w:autoSpaceDN w:val="0"/>
        <w:adjustRightInd w:val="0"/>
        <w:spacing w:after="0" w:line="20" w:lineRule="atLeast"/>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lastRenderedPageBreak/>
        <w:t>III. ОБЈАШЊЕЊЕ ОСНОВНИХ ПРАВНИХ ИНСТИТУТА И ПОЈЕДИНАЧНИХ РЕШЕЊА</w:t>
      </w:r>
    </w:p>
    <w:p w14:paraId="1AC786BB"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trike/>
          <w:sz w:val="24"/>
          <w:szCs w:val="24"/>
          <w:lang w:val="sr-Cyrl-RS"/>
        </w:rPr>
      </w:pPr>
    </w:p>
    <w:p w14:paraId="7388648F"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u w:val="single"/>
          <w:lang w:val="sr-Cyrl-RS"/>
        </w:rPr>
      </w:pPr>
      <w:r w:rsidRPr="004A6681">
        <w:rPr>
          <w:rFonts w:ascii="Times New Roman" w:eastAsia="Calibri" w:hAnsi="Times New Roman" w:cs="Times New Roman"/>
          <w:sz w:val="24"/>
          <w:szCs w:val="24"/>
          <w:u w:val="single"/>
          <w:lang w:val="sr-Cyrl-RS"/>
        </w:rPr>
        <w:t>Уз члан 1.</w:t>
      </w:r>
    </w:p>
    <w:p w14:paraId="5286BDBB"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t xml:space="preserve">Изменама члана 15а Закона врши се повећање неопорезивог износа зараде са 28.423 на 34.221 динара месечно. </w:t>
      </w:r>
    </w:p>
    <w:p w14:paraId="16298B79"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p>
    <w:p w14:paraId="52D860F2"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u w:val="single"/>
          <w:lang w:val="sr-Cyrl-RS"/>
        </w:rPr>
      </w:pPr>
      <w:r w:rsidRPr="004A6681">
        <w:rPr>
          <w:rFonts w:ascii="Times New Roman" w:eastAsia="Calibri" w:hAnsi="Times New Roman" w:cs="Times New Roman"/>
          <w:sz w:val="24"/>
          <w:szCs w:val="24"/>
          <w:u w:val="single"/>
          <w:lang w:val="sr-Cyrl-RS"/>
        </w:rPr>
        <w:t xml:space="preserve">Уз чл. 2. и 3. </w:t>
      </w:r>
    </w:p>
    <w:p w14:paraId="520C0266"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t>У вези са чл. 21в и 21д Закона, којима се уређује право послодавца на повраћај дела плаћеног пореза на зараду, у проценту од 65% до 75% по основу зараде новозапослених лица, предлаже се продужење периода примене постојећих пореских олакшица. Како олакшице истичу закључно са 31. децембром 2025. године, предлаже се продужење периода њихове примене до 31. децембра 2026. године.</w:t>
      </w:r>
      <w:r w:rsidR="008C3229" w:rsidRPr="004A6681">
        <w:rPr>
          <w:rFonts w:ascii="Times New Roman" w:eastAsia="Calibri" w:hAnsi="Times New Roman" w:cs="Times New Roman"/>
          <w:sz w:val="24"/>
          <w:szCs w:val="24"/>
          <w:lang w:val="sr-Cyrl-RS"/>
        </w:rPr>
        <w:t xml:space="preserve"> Поред тога, додаје се нови став којим се уређује примена услова у погледу минималног трајања евиденције код Националне службе за запошљавање пре заснивања радног односа за незапослена лица до 30 година старости која су регистрована у програм Гаранција за младе.</w:t>
      </w:r>
    </w:p>
    <w:p w14:paraId="31C4DEC5"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p>
    <w:p w14:paraId="68A2EBA1"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u w:val="single"/>
          <w:lang w:val="sr-Cyrl-RS"/>
        </w:rPr>
      </w:pPr>
      <w:r w:rsidRPr="004A6681">
        <w:rPr>
          <w:rFonts w:ascii="Times New Roman" w:eastAsia="Times New Roman" w:hAnsi="Times New Roman" w:cs="Times New Roman"/>
          <w:sz w:val="24"/>
          <w:szCs w:val="24"/>
          <w:u w:val="single"/>
          <w:lang w:val="sr-Cyrl-RS"/>
        </w:rPr>
        <w:t xml:space="preserve">Уз члан 4. </w:t>
      </w:r>
    </w:p>
    <w:p w14:paraId="4D3664F1"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Врши се измена у члану 89а Закона, која се односи на порески кредит на рачун годишњег пореза на доходак грађана, који се остварује по основу улагања у алтернативни инвестициони фонд, односно у куповину инвестиционе јединице алтернативног инвестиционог фонда, у погледу измене рока у вези са губитком права на порески кредит у случају отуђења акција или удела у алтернативном инвестиционом фонду, односно инвестиционих  јединица алтернативног инвестиционог фонда, са три на две године. Наиме, уколико обвезник у календарској години у којој је извршио улагање у алтернативни инвестициони фонд, односно у куповину инвестиционе јединице алтернативног инвестиционог фонда, као и у наредне две календарске године отуђи акције или уделе у алтернативном инвестиционом фонду, односно инвестиционе јединице алтернативног инвестиционог фонда, губи право на претходно остварен порески кредит по основу тог улагања. </w:t>
      </w:r>
    </w:p>
    <w:p w14:paraId="3ACB4925"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23C1D0E2"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u w:val="single"/>
          <w:lang w:val="sr-Cyrl-RS"/>
        </w:rPr>
      </w:pPr>
      <w:r w:rsidRPr="004A6681">
        <w:rPr>
          <w:rFonts w:ascii="Times New Roman" w:eastAsia="Times New Roman" w:hAnsi="Times New Roman" w:cs="Times New Roman"/>
          <w:sz w:val="24"/>
          <w:szCs w:val="24"/>
          <w:u w:val="single"/>
          <w:lang w:val="sr-Cyrl-RS"/>
        </w:rPr>
        <w:t>Уз члан 5.</w:t>
      </w:r>
    </w:p>
    <w:p w14:paraId="5D7729AB" w14:textId="77777777" w:rsidR="00636D31" w:rsidRPr="004A6681" w:rsidRDefault="00636D31" w:rsidP="00636D31">
      <w:pPr>
        <w:spacing w:after="0" w:line="20" w:lineRule="atLeast"/>
        <w:ind w:firstLine="720"/>
        <w:jc w:val="both"/>
        <w:rPr>
          <w:rFonts w:ascii="Times New Roman" w:hAnsi="Times New Roman" w:cs="Times New Roman"/>
          <w:sz w:val="24"/>
          <w:szCs w:val="24"/>
          <w:lang w:val="sr-Cyrl-RS"/>
        </w:rPr>
      </w:pPr>
      <w:r w:rsidRPr="004A6681">
        <w:rPr>
          <w:rFonts w:ascii="Times New Roman" w:hAnsi="Times New Roman" w:cs="Times New Roman"/>
          <w:sz w:val="24"/>
          <w:szCs w:val="24"/>
          <w:lang w:val="sr-Cyrl-RS"/>
        </w:rPr>
        <w:t xml:space="preserve">У члану 95. Закона предлаже се измена у погледу рока у коме се подноси пореска пријава за приходе помораца, тако да је уместо два рока - најкасније до 31. марта текуће године за приходе остварене у претходној години а за обвезнике који се налазе на пловидби 15 дана од дан првог искрцавања у тој години, предложен јединствен рок - пореска пријава се подноси најкасније у року од 30 дана од истека трећег квартала текуће године за приходе остварене у претходној години. </w:t>
      </w:r>
    </w:p>
    <w:p w14:paraId="3F866E78"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2348DA45"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u w:val="single"/>
          <w:lang w:val="sr-Cyrl-RS"/>
        </w:rPr>
      </w:pPr>
      <w:r w:rsidRPr="004A6681">
        <w:rPr>
          <w:rFonts w:ascii="Times New Roman" w:eastAsia="Times New Roman" w:hAnsi="Times New Roman" w:cs="Times New Roman"/>
          <w:sz w:val="24"/>
          <w:szCs w:val="24"/>
          <w:u w:val="single"/>
          <w:lang w:val="sr-Cyrl-RS"/>
        </w:rPr>
        <w:t xml:space="preserve">Уз члан 6. </w:t>
      </w:r>
    </w:p>
    <w:p w14:paraId="3CEA5964"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Врши се прецизирање у члану 98. Закона у вези са надлежношћу Пореске управе којој се подносе пореске пријаве по основу прихода од самосталне делатности, прихода од непокретности, прихода по основу пружања угоститељских услуга, за капиталне добитке и осталих прихода на које се порез не плаћа по одбитку.</w:t>
      </w:r>
    </w:p>
    <w:p w14:paraId="05742062"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530AF4EA"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u w:val="single"/>
          <w:lang w:val="sr-Cyrl-RS"/>
        </w:rPr>
      </w:pPr>
      <w:r w:rsidRPr="004A6681">
        <w:rPr>
          <w:rFonts w:ascii="Times New Roman" w:eastAsia="Times New Roman" w:hAnsi="Times New Roman" w:cs="Times New Roman"/>
          <w:sz w:val="24"/>
          <w:szCs w:val="24"/>
          <w:u w:val="single"/>
          <w:lang w:val="sr-Cyrl-RS"/>
        </w:rPr>
        <w:t>Уз члан 7.</w:t>
      </w:r>
    </w:p>
    <w:p w14:paraId="6662A061" w14:textId="77777777" w:rsidR="00636D31" w:rsidRPr="004A6681" w:rsidRDefault="00636D31" w:rsidP="00636D31">
      <w:pPr>
        <w:spacing w:after="0" w:line="20" w:lineRule="atLeast"/>
        <w:ind w:firstLine="720"/>
        <w:jc w:val="both"/>
        <w:rPr>
          <w:rFonts w:ascii="Times New Roman" w:hAnsi="Times New Roman" w:cs="Times New Roman"/>
          <w:sz w:val="24"/>
          <w:szCs w:val="24"/>
          <w:lang w:val="sr-Cyrl-RS"/>
        </w:rPr>
      </w:pPr>
      <w:r w:rsidRPr="004A6681">
        <w:rPr>
          <w:rFonts w:ascii="Times New Roman" w:hAnsi="Times New Roman" w:cs="Times New Roman"/>
          <w:sz w:val="24"/>
          <w:szCs w:val="24"/>
          <w:lang w:val="sr-Cyrl-RS"/>
        </w:rPr>
        <w:t>Прелазна одредба у вези са усклађивањем неопорезивог износа зараде годишњим индексом потрошачких цена.</w:t>
      </w:r>
    </w:p>
    <w:p w14:paraId="70AF8E3D" w14:textId="77777777" w:rsidR="00636D31" w:rsidRPr="004A6681" w:rsidRDefault="00636D31" w:rsidP="00706F3E">
      <w:pPr>
        <w:spacing w:after="0" w:line="20" w:lineRule="atLeast"/>
        <w:ind w:firstLine="720"/>
        <w:jc w:val="both"/>
        <w:rPr>
          <w:rFonts w:ascii="Times New Roman" w:eastAsia="Times New Roman" w:hAnsi="Times New Roman" w:cs="Times New Roman"/>
          <w:sz w:val="24"/>
          <w:szCs w:val="24"/>
          <w:u w:val="single"/>
          <w:lang w:val="sr-Cyrl-RS"/>
        </w:rPr>
      </w:pPr>
      <w:r w:rsidRPr="004A6681">
        <w:rPr>
          <w:rFonts w:ascii="Times New Roman" w:eastAsia="Times New Roman" w:hAnsi="Times New Roman" w:cs="Times New Roman"/>
          <w:sz w:val="24"/>
          <w:szCs w:val="24"/>
          <w:u w:val="single"/>
          <w:lang w:val="sr-Cyrl-RS"/>
        </w:rPr>
        <w:lastRenderedPageBreak/>
        <w:t>Уз члан 8.</w:t>
      </w:r>
    </w:p>
    <w:p w14:paraId="19F0B4AC" w14:textId="77777777" w:rsidR="00706F3E" w:rsidRPr="004A6681" w:rsidRDefault="00636D31" w:rsidP="00706F3E">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Предлаже се да овај закон ступи на снагу осмог дана од дана објављивања у „Служб</w:t>
      </w:r>
      <w:r w:rsidR="00706F3E" w:rsidRPr="004A6681">
        <w:rPr>
          <w:rFonts w:ascii="Times New Roman" w:eastAsia="Times New Roman" w:hAnsi="Times New Roman" w:cs="Times New Roman"/>
          <w:sz w:val="24"/>
          <w:szCs w:val="24"/>
          <w:lang w:val="sr-Cyrl-RS"/>
        </w:rPr>
        <w:t>еном гласнику Републике Србије” и прецизира се почетак примене овог закона.</w:t>
      </w:r>
    </w:p>
    <w:p w14:paraId="424FDD5C"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0CEBF914" w14:textId="77777777" w:rsidR="00636D31" w:rsidRPr="004A6681" w:rsidRDefault="00636D31" w:rsidP="00636D31">
      <w:pPr>
        <w:spacing w:after="0" w:line="20" w:lineRule="atLeast"/>
        <w:jc w:val="center"/>
        <w:rPr>
          <w:rFonts w:ascii="Times New Roman" w:eastAsia="Times New Roman" w:hAnsi="Times New Roman" w:cs="Times New Roman"/>
          <w:sz w:val="24"/>
          <w:szCs w:val="24"/>
          <w:lang w:val="sr-Cyrl-RS"/>
        </w:rPr>
      </w:pPr>
    </w:p>
    <w:p w14:paraId="53BF21E5" w14:textId="77777777" w:rsidR="00636D31" w:rsidRPr="004A6681" w:rsidRDefault="00636D31" w:rsidP="00636D31">
      <w:pPr>
        <w:spacing w:after="0" w:line="20" w:lineRule="atLeast"/>
        <w:jc w:val="center"/>
        <w:rPr>
          <w:rFonts w:ascii="Times New Roman" w:eastAsia="Times New Roman" w:hAnsi="Times New Roman" w:cs="Times New Roman"/>
          <w:sz w:val="24"/>
          <w:szCs w:val="24"/>
          <w:lang w:val="sr-Cyrl-RS"/>
        </w:rPr>
      </w:pPr>
    </w:p>
    <w:p w14:paraId="66843FC8" w14:textId="77777777" w:rsidR="00636D31" w:rsidRPr="004A6681" w:rsidRDefault="00636D31" w:rsidP="00636D31">
      <w:pPr>
        <w:spacing w:after="0"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IV. ПРОЦЕНА ФИНАНСИЈСКИХ СРЕДСТАВА ПОТРЕБНИХ ЗА СПРОВОЂЕЊЕ ЗАКОНА</w:t>
      </w:r>
    </w:p>
    <w:p w14:paraId="7A8FC394" w14:textId="77777777" w:rsidR="00636D31" w:rsidRPr="004A6681" w:rsidRDefault="00636D31" w:rsidP="00636D31">
      <w:pPr>
        <w:spacing w:after="0" w:line="20" w:lineRule="atLeast"/>
        <w:jc w:val="both"/>
        <w:rPr>
          <w:rFonts w:ascii="Times New Roman" w:eastAsia="Times New Roman" w:hAnsi="Times New Roman" w:cs="Times New Roman"/>
          <w:b/>
          <w:sz w:val="24"/>
          <w:szCs w:val="24"/>
          <w:lang w:val="sr-Cyrl-RS"/>
        </w:rPr>
      </w:pPr>
    </w:p>
    <w:p w14:paraId="784F027E" w14:textId="77777777" w:rsidR="00636D31" w:rsidRPr="004A6681" w:rsidRDefault="00636D31" w:rsidP="00636D31">
      <w:pPr>
        <w:spacing w:after="0" w:line="20" w:lineRule="atLeast"/>
        <w:ind w:firstLine="567"/>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За спровођење овог закона није потребно обезбедити додатна средства у буџету Републике Србије.</w:t>
      </w:r>
    </w:p>
    <w:p w14:paraId="0A1F9430"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p>
    <w:p w14:paraId="7884A504" w14:textId="77777777" w:rsidR="00636D31" w:rsidRPr="004A6681" w:rsidRDefault="00636D31" w:rsidP="00636D31">
      <w:pPr>
        <w:spacing w:after="0"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V. АНАЛИЗА ЕФЕКАТА ЗАКОНА</w:t>
      </w:r>
    </w:p>
    <w:p w14:paraId="13BB7168"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18FA6C70" w14:textId="77777777" w:rsidR="00636D31" w:rsidRPr="004A6681" w:rsidRDefault="00636D31" w:rsidP="00636D31">
      <w:pPr>
        <w:tabs>
          <w:tab w:val="left" w:pos="709"/>
        </w:tabs>
        <w:autoSpaceDE w:val="0"/>
        <w:autoSpaceDN w:val="0"/>
        <w:adjustRightInd w:val="0"/>
        <w:spacing w:after="0" w:line="20" w:lineRule="atLeast"/>
        <w:jc w:val="both"/>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tab/>
        <w:t>Очекује се да ће по основу повећања месечног неопорезивог износа зараде и  продужавања примене олакшица по основу зараде новозапослених, бити смањени приходи укупно по основу пореза на зараде и доприноса за обавезно социјално осигурање око 24,5 милијарди динара, што се сматра оправданим имајући у виду ефекте подстицања запошљавања и превођење нелегалног рада физичких лица у легалне токове.</w:t>
      </w:r>
    </w:p>
    <w:p w14:paraId="5A1ECD5E"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6AB97054" w14:textId="77777777" w:rsidR="00636D31" w:rsidRPr="004A6681" w:rsidRDefault="00636D31" w:rsidP="00636D31">
      <w:pPr>
        <w:spacing w:after="0" w:line="20" w:lineRule="atLeast"/>
        <w:ind w:firstLine="720"/>
        <w:jc w:val="both"/>
        <w:rPr>
          <w:rFonts w:ascii="Times New Roman" w:eastAsia="Times New Roman" w:hAnsi="Times New Roman" w:cs="Times New Roman"/>
          <w:b/>
          <w:sz w:val="24"/>
          <w:szCs w:val="24"/>
          <w:lang w:val="sr-Cyrl-RS"/>
        </w:rPr>
      </w:pPr>
      <w:r w:rsidRPr="004A6681">
        <w:rPr>
          <w:rFonts w:ascii="Times New Roman" w:eastAsia="Times New Roman" w:hAnsi="Times New Roman" w:cs="Times New Roman"/>
          <w:b/>
          <w:sz w:val="24"/>
          <w:szCs w:val="24"/>
          <w:lang w:val="sr-Cyrl-RS"/>
        </w:rPr>
        <w:t>1. Сагледавање постојећег стања</w:t>
      </w:r>
    </w:p>
    <w:p w14:paraId="671736E8" w14:textId="77777777" w:rsidR="00636D31" w:rsidRPr="004A6681" w:rsidRDefault="00636D31" w:rsidP="00636D31">
      <w:pPr>
        <w:spacing w:after="0" w:line="20" w:lineRule="atLeast"/>
        <w:ind w:firstLine="720"/>
        <w:jc w:val="both"/>
        <w:rPr>
          <w:rFonts w:ascii="Times New Roman" w:eastAsia="Times New Roman" w:hAnsi="Times New Roman" w:cs="Times New Roman"/>
          <w:b/>
          <w:sz w:val="24"/>
          <w:szCs w:val="24"/>
          <w:lang w:val="sr-Cyrl-RS"/>
        </w:rPr>
      </w:pPr>
    </w:p>
    <w:p w14:paraId="00A24DCF"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 Приказати постојеће стање у предметној области у складу са важећим правним оквиром</w:t>
      </w:r>
    </w:p>
    <w:p w14:paraId="6D8FA469" w14:textId="77777777" w:rsidR="00636D31" w:rsidRPr="004A6681" w:rsidRDefault="00636D31" w:rsidP="00636D31">
      <w:pPr>
        <w:spacing w:after="0" w:line="20" w:lineRule="atLeast"/>
        <w:ind w:firstLine="709"/>
        <w:contextualSpacing/>
        <w:jc w:val="both"/>
        <w:rPr>
          <w:rFonts w:ascii="Times New Roman" w:eastAsia="Times New Roman" w:hAnsi="Times New Roman" w:cs="Times New Roman"/>
          <w:sz w:val="24"/>
          <w:szCs w:val="24"/>
          <w:lang w:val="sr-Cyrl-RS"/>
        </w:rPr>
      </w:pPr>
    </w:p>
    <w:p w14:paraId="3AA34269" w14:textId="77777777" w:rsidR="00636D31" w:rsidRPr="004A6681" w:rsidRDefault="00636D31" w:rsidP="00636D31">
      <w:pPr>
        <w:spacing w:after="0" w:line="20" w:lineRule="atLeast"/>
        <w:ind w:firstLine="709"/>
        <w:contextualSpacing/>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Законом је уређено опорезивање прихода физичких лица, а као врста прихода која подлеже опорезивању порезом на доходак грађана је и зарада.</w:t>
      </w:r>
    </w:p>
    <w:p w14:paraId="24379BAD" w14:textId="77777777" w:rsidR="00636D31" w:rsidRPr="004A6681" w:rsidRDefault="00636D31" w:rsidP="00636D31">
      <w:pPr>
        <w:spacing w:after="0" w:line="20" w:lineRule="atLeast"/>
        <w:ind w:firstLine="709"/>
        <w:contextualSpacing/>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Сагласно основним документима јавних политика који се спроводе (а то су Ревидирана фискална стратегија за 2025. годину са пројекцијама за 2026. и 2027. годину („Службени гласник РС”, број 88/24), Фискална стратегија за 2026. годину са пројекцијама за 2027. и 2028. годину и Програм економских реформи за период од 2025. до 2027. године), у погледу фискалног оквира за период од 2025. до 2027. године предвиђен је наставак смањења укупног пореског оптерећења рада, чиме се додатно растерећује привреда, односно повећава конкурентност приватног сектора. </w:t>
      </w:r>
    </w:p>
    <w:p w14:paraId="045BF40C"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Измене и допуне Закона у претходном периоду биле су, између осталог, усмерене на смањење пореског оптерећења прихода које физичка лица остваре по основу рада. У том смислу, у последњих пет година вршено је повећање неопорезивог износа зараде, и то 2020. године Законом о изменама и допунама Закона о порезу на доходак грађана („Службени гласник РС”, број 153/20) са 16.300 на 18.300 динара месечно, 2021. године Законом о изменама и допунама Закона о порезу на доходак грађана („Службени гласник РС”, број 118/21) са 18.300 динара на 19.300 динара месечно, 2022. године Законом о изменама и допунама Закона о порезу на доходак грађана („Службени гласник РС”, број 138/22) са 19.300 динара на 21.712 динара месечно, 2023. године Законом о изменама Закона о порезу на доходак грађана („Службени гласник РС”, број 92/23) са 21.712 динара на 25.000 динара месечно, a 2024. Законом о изменама и допунама Закона о порезу на доходак грађана („Службени гласник РС”, број 94/24) са 25.000 динара на 28.423 динара месечно.  </w:t>
      </w:r>
    </w:p>
    <w:p w14:paraId="56AE2CAD"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lastRenderedPageBreak/>
        <w:t xml:space="preserve">Предложеним изменама </w:t>
      </w:r>
      <w:r w:rsidR="008C3229" w:rsidRPr="004A6681">
        <w:rPr>
          <w:rFonts w:ascii="Times New Roman" w:eastAsia="Times New Roman" w:hAnsi="Times New Roman" w:cs="Times New Roman"/>
          <w:sz w:val="24"/>
          <w:szCs w:val="24"/>
          <w:lang w:val="sr-Cyrl-RS"/>
        </w:rPr>
        <w:t xml:space="preserve">и допунама </w:t>
      </w:r>
      <w:r w:rsidRPr="004A6681">
        <w:rPr>
          <w:rFonts w:ascii="Times New Roman" w:eastAsia="Times New Roman" w:hAnsi="Times New Roman" w:cs="Times New Roman"/>
          <w:sz w:val="24"/>
          <w:szCs w:val="24"/>
          <w:lang w:val="sr-Cyrl-RS"/>
        </w:rPr>
        <w:t>Закона врши се даље фискално растерећење прихода од рада повећањем неопорезивог износа са 28.423 динара на 34.221 динара месечно, са применом почев од 1. јануара 2026. године. Повећањем неопорезивог износа зараде смањује се основица пореза на зараду па и износ пореза који се плаћа по том основу. На тај начин обезбеђује се мање фискално оптерећење прихода које физичка лица остваре по основу рада, тј. по основу зараде и личне зараде предузетника.</w:t>
      </w:r>
    </w:p>
    <w:p w14:paraId="72F4CB27"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ab/>
        <w:t>У поменутим фискалним стратегијама наведено је да ће фискална политика у наредном периоду бити фокусирана на наставак смањења укупног пореског оптерећења рада чиме се додатно растерећује привредa, односно повећава конкурентност приватног сектора.</w:t>
      </w:r>
    </w:p>
    <w:p w14:paraId="34227CFF" w14:textId="77777777" w:rsidR="00636D31" w:rsidRPr="004A6681" w:rsidRDefault="00636D31" w:rsidP="00636D31">
      <w:pPr>
        <w:spacing w:after="0" w:line="20" w:lineRule="atLeast"/>
        <w:ind w:firstLine="709"/>
        <w:contextualSpacing/>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Према Програму економских реформи, који се у великој мери ослања на Фискалну стратегију, у вези са фискалним пројекцијама у периоду 2025-2027. године, на приходној страни приоритет ће остати даље смањење пореског оптерећења зарада и наставак борбе против пореске евазије и сиве економије.</w:t>
      </w:r>
    </w:p>
    <w:p w14:paraId="2A2216C8"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ab/>
        <w:t xml:space="preserve">Предложеним изменама </w:t>
      </w:r>
      <w:r w:rsidR="008C3229" w:rsidRPr="004A6681">
        <w:rPr>
          <w:rFonts w:ascii="Times New Roman" w:eastAsia="Times New Roman" w:hAnsi="Times New Roman" w:cs="Times New Roman"/>
          <w:sz w:val="24"/>
          <w:szCs w:val="24"/>
          <w:lang w:val="sr-Cyrl-RS"/>
        </w:rPr>
        <w:t xml:space="preserve">и допунама </w:t>
      </w:r>
      <w:r w:rsidRPr="004A6681">
        <w:rPr>
          <w:rFonts w:ascii="Times New Roman" w:eastAsia="Times New Roman" w:hAnsi="Times New Roman" w:cs="Times New Roman"/>
          <w:sz w:val="24"/>
          <w:szCs w:val="24"/>
          <w:lang w:val="sr-Cyrl-RS"/>
        </w:rPr>
        <w:t>Закона стварају се услови за постизање циљева који су постављени у наведеним документима јавних политика.</w:t>
      </w:r>
    </w:p>
    <w:p w14:paraId="78D0CFD1"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У циљу наставка смањења укупног фискалног оптерећења рада предложено је повећање неопорезивог износа зараде са 28.423 динара на 34.221 динара месечно. На овај начин смањује се основица пореза на зараду, са сходно томе и износ пореза по том основу. Овим се обезбеђује мање фискално оптерећење прихода које физичка лица остварују по основу рада, тј. по основу зараде и личне зараде предузетника.</w:t>
      </w:r>
    </w:p>
    <w:p w14:paraId="7DC18AF8" w14:textId="77777777" w:rsidR="00636D31" w:rsidRPr="004A6681" w:rsidRDefault="00636D31" w:rsidP="00636D31">
      <w:pPr>
        <w:spacing w:after="0" w:line="20" w:lineRule="atLeast"/>
        <w:ind w:firstLine="709"/>
        <w:contextualSpacing/>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Како би се постигао континуитет у спровођењу политике запошљавања, предложеним изменама</w:t>
      </w:r>
      <w:r w:rsidR="008C3229" w:rsidRPr="004A6681">
        <w:rPr>
          <w:rFonts w:ascii="Times New Roman" w:eastAsia="Times New Roman" w:hAnsi="Times New Roman" w:cs="Times New Roman"/>
          <w:sz w:val="24"/>
          <w:szCs w:val="24"/>
          <w:lang w:val="sr-Cyrl-RS"/>
        </w:rPr>
        <w:t xml:space="preserve"> и допунама</w:t>
      </w:r>
      <w:r w:rsidRPr="004A6681">
        <w:rPr>
          <w:rFonts w:ascii="Times New Roman" w:eastAsia="Times New Roman" w:hAnsi="Times New Roman" w:cs="Times New Roman"/>
          <w:sz w:val="24"/>
          <w:szCs w:val="24"/>
          <w:lang w:val="sr-Cyrl-RS"/>
        </w:rPr>
        <w:t xml:space="preserve"> Закона продужен је период примене постојећих пореских олакшица за запошљавање нових лица у виду права на повраћај дела плаћеног пореза по основу зараде новозапосленог лица у проценту од 65% до 75%, са 31. децембра 2025. године на 31. децембар 2026. године.   </w:t>
      </w:r>
    </w:p>
    <w:p w14:paraId="04FD4AA7" w14:textId="77777777" w:rsidR="00636D31" w:rsidRPr="004A6681" w:rsidRDefault="00636D31" w:rsidP="00636D31">
      <w:pPr>
        <w:spacing w:after="0" w:line="20" w:lineRule="atLeast"/>
        <w:ind w:firstLine="709"/>
        <w:contextualSpacing/>
        <w:jc w:val="both"/>
        <w:rPr>
          <w:rFonts w:ascii="Times New Roman" w:eastAsia="Times New Roman" w:hAnsi="Times New Roman" w:cs="Times New Roman"/>
          <w:sz w:val="24"/>
          <w:szCs w:val="24"/>
          <w:lang w:val="sr-Cyrl-RS"/>
        </w:rPr>
      </w:pPr>
    </w:p>
    <w:p w14:paraId="04259435"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2) Да ли је уочен проблем у области и на коју циљну групу се односи? Представити узроке и последице проблема.</w:t>
      </w:r>
    </w:p>
    <w:p w14:paraId="30B356D3"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6B169E83"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Постојеће пореске олакшице за запошљавање, имајући у виду повољне услове за њихово коришћење, могле би да буду коришћене у већем обиму, па је предложено продужење периода њиховог важења са 2025. године на 2026. годину.</w:t>
      </w:r>
    </w:p>
    <w:p w14:paraId="5DCBFAD4"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Предложено је продужење периода примене постојећих пореских олакшица за запошљавање нових лица у виду права на повраћај дела плаћеног пореза по основу зараде новозапосленог лица у проценту од 65% до 75%, са 31. децембра 2025. године на 31. децембар 2026. године. Овe мерe подстицаја за запошљавање незапослених лица односе се на лица који су на евиденцији код Националне службе за запошљавање, и за велики број послодаваца који су их користили у претходном, односно користе у текућем периоду представља значајну финансијску олакшицу у пословању.</w:t>
      </w:r>
    </w:p>
    <w:p w14:paraId="75627EF0" w14:textId="77777777" w:rsidR="00636D31" w:rsidRPr="004A6681" w:rsidRDefault="00636D31" w:rsidP="00636D31">
      <w:pPr>
        <w:spacing w:after="0" w:line="20" w:lineRule="atLeast"/>
        <w:ind w:firstLine="709"/>
        <w:jc w:val="both"/>
        <w:rPr>
          <w:rFonts w:ascii="Times New Roman" w:eastAsia="Times New Roman" w:hAnsi="Times New Roman" w:cs="Times New Roman"/>
          <w:strike/>
          <w:sz w:val="24"/>
          <w:szCs w:val="24"/>
          <w:lang w:val="sr-Cyrl-RS"/>
        </w:rPr>
      </w:pPr>
      <w:r w:rsidRPr="004A6681">
        <w:rPr>
          <w:rFonts w:ascii="Times New Roman" w:eastAsia="Times New Roman" w:hAnsi="Times New Roman" w:cs="Times New Roman"/>
          <w:sz w:val="24"/>
          <w:szCs w:val="24"/>
          <w:lang w:val="sr-Cyrl-RS"/>
        </w:rPr>
        <w:t>Према подацима Пореске управе ове олакшице је користило у 2022. години око 21.100 послодаваца за око 63.100 запослених, у 2023. години око 20.000 послодаваца за запошљавање око 56.000 физичких лица, у 2024. години око 19.500 послодаваца за око 54.400 физичких лица, а у првој половини 2025. године 15.500 послодаваца за око 41.000 запослених.</w:t>
      </w:r>
    </w:p>
    <w:p w14:paraId="5EACBAEA" w14:textId="77777777" w:rsidR="00706F3E" w:rsidRPr="004A6681" w:rsidRDefault="00706F3E" w:rsidP="00636D31">
      <w:pPr>
        <w:spacing w:after="0" w:line="20" w:lineRule="atLeast"/>
        <w:ind w:firstLine="709"/>
        <w:jc w:val="both"/>
        <w:rPr>
          <w:rFonts w:ascii="Times New Roman" w:eastAsia="Times New Roman" w:hAnsi="Times New Roman" w:cs="Times New Roman"/>
          <w:sz w:val="24"/>
          <w:szCs w:val="24"/>
          <w:lang w:val="sr-Cyrl-RS"/>
        </w:rPr>
      </w:pPr>
    </w:p>
    <w:p w14:paraId="238B9B6B" w14:textId="77777777" w:rsidR="00636D31" w:rsidRPr="004A6681" w:rsidRDefault="00636D31" w:rsidP="00636D31">
      <w:pPr>
        <w:spacing w:after="0" w:line="20" w:lineRule="atLeast"/>
        <w:ind w:firstLine="709"/>
        <w:jc w:val="both"/>
        <w:rPr>
          <w:rFonts w:ascii="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fldChar w:fldCharType="begin"/>
      </w:r>
      <w:r w:rsidRPr="004A6681">
        <w:rPr>
          <w:rFonts w:ascii="Times New Roman" w:eastAsia="Times New Roman" w:hAnsi="Times New Roman" w:cs="Times New Roman"/>
          <w:sz w:val="24"/>
          <w:szCs w:val="24"/>
          <w:lang w:val="sr-Cyrl-RS"/>
        </w:rPr>
        <w:instrText xml:space="preserve"> LINK Excel.Sheet.8 "C:\\Users\\biljana.baucalrajic\\Desktop\\My Documents\\biljana\\NASI ZAKONI\\2021\\Olaksice_2019_2021.xls" "SQL Results!R3C2:R16C6" \a \f 5 \h  \* MERGEFORMAT </w:instrText>
      </w:r>
      <w:r w:rsidRPr="004A6681">
        <w:rPr>
          <w:rFonts w:ascii="Times New Roman" w:eastAsia="Times New Roman" w:hAnsi="Times New Roman" w:cs="Times New Roman"/>
          <w:sz w:val="24"/>
          <w:szCs w:val="24"/>
          <w:lang w:val="sr-Cyrl-RS"/>
        </w:rPr>
        <w:fldChar w:fldCharType="separate"/>
      </w:r>
    </w:p>
    <w:tbl>
      <w:tblPr>
        <w:tblStyle w:val="TableGrid"/>
        <w:tblW w:w="9445" w:type="dxa"/>
        <w:tblLook w:val="04A0" w:firstRow="1" w:lastRow="0" w:firstColumn="1" w:lastColumn="0" w:noHBand="0" w:noVBand="1"/>
      </w:tblPr>
      <w:tblGrid>
        <w:gridCol w:w="2104"/>
        <w:gridCol w:w="1856"/>
        <w:gridCol w:w="2064"/>
        <w:gridCol w:w="1621"/>
        <w:gridCol w:w="1800"/>
      </w:tblGrid>
      <w:tr w:rsidR="00636D31" w:rsidRPr="004A6681" w14:paraId="3467C969" w14:textId="77777777" w:rsidTr="00EE2E48">
        <w:trPr>
          <w:trHeight w:val="255"/>
        </w:trPr>
        <w:tc>
          <w:tcPr>
            <w:tcW w:w="2104" w:type="dxa"/>
            <w:noWrap/>
            <w:hideMark/>
          </w:tcPr>
          <w:p w14:paraId="3DD62DBD" w14:textId="77777777" w:rsidR="00636D31" w:rsidRPr="004A6681" w:rsidRDefault="00636D31" w:rsidP="00636D31">
            <w:pPr>
              <w:spacing w:line="20" w:lineRule="atLeast"/>
              <w:ind w:firstLine="709"/>
              <w:jc w:val="both"/>
              <w:rPr>
                <w:rFonts w:ascii="Times New Roman" w:eastAsia="Times New Roman" w:hAnsi="Times New Roman" w:cs="Times New Roman"/>
                <w:sz w:val="24"/>
                <w:szCs w:val="24"/>
                <w:lang w:val="sr-Cyrl-RS"/>
              </w:rPr>
            </w:pPr>
          </w:p>
        </w:tc>
        <w:tc>
          <w:tcPr>
            <w:tcW w:w="3920" w:type="dxa"/>
            <w:gridSpan w:val="2"/>
            <w:noWrap/>
            <w:hideMark/>
          </w:tcPr>
          <w:p w14:paraId="5CA58BA4" w14:textId="77777777" w:rsidR="00636D31" w:rsidRPr="004A6681" w:rsidRDefault="00636D31" w:rsidP="00636D31">
            <w:pPr>
              <w:spacing w:line="20" w:lineRule="atLeast"/>
              <w:ind w:firstLine="709"/>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2022. година</w:t>
            </w:r>
          </w:p>
        </w:tc>
        <w:tc>
          <w:tcPr>
            <w:tcW w:w="3421" w:type="dxa"/>
            <w:gridSpan w:val="2"/>
            <w:noWrap/>
            <w:hideMark/>
          </w:tcPr>
          <w:p w14:paraId="55EB0691" w14:textId="77777777" w:rsidR="00636D31" w:rsidRPr="004A6681" w:rsidRDefault="00636D31" w:rsidP="00636D31">
            <w:pPr>
              <w:spacing w:line="20" w:lineRule="atLeast"/>
              <w:ind w:firstLine="709"/>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2023. година</w:t>
            </w:r>
          </w:p>
        </w:tc>
      </w:tr>
      <w:tr w:rsidR="00636D31" w:rsidRPr="004A6681" w14:paraId="293EE2A0" w14:textId="77777777" w:rsidTr="00EE2E48">
        <w:trPr>
          <w:trHeight w:val="778"/>
        </w:trPr>
        <w:tc>
          <w:tcPr>
            <w:tcW w:w="2104" w:type="dxa"/>
            <w:noWrap/>
            <w:hideMark/>
          </w:tcPr>
          <w:p w14:paraId="0CA687BB"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Олакшица</w:t>
            </w:r>
          </w:p>
        </w:tc>
        <w:tc>
          <w:tcPr>
            <w:tcW w:w="1856" w:type="dxa"/>
            <w:noWrap/>
            <w:hideMark/>
          </w:tcPr>
          <w:p w14:paraId="6BB1C874"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Број послодаваца</w:t>
            </w:r>
          </w:p>
        </w:tc>
        <w:tc>
          <w:tcPr>
            <w:tcW w:w="2064" w:type="dxa"/>
            <w:noWrap/>
            <w:hideMark/>
          </w:tcPr>
          <w:p w14:paraId="1E63FAD6"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 xml:space="preserve">Број </w:t>
            </w:r>
          </w:p>
          <w:p w14:paraId="7C9A9E68"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физичких лица</w:t>
            </w:r>
          </w:p>
        </w:tc>
        <w:tc>
          <w:tcPr>
            <w:tcW w:w="1621" w:type="dxa"/>
            <w:noWrap/>
            <w:hideMark/>
          </w:tcPr>
          <w:p w14:paraId="52BC0499"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Број послодаваца</w:t>
            </w:r>
          </w:p>
        </w:tc>
        <w:tc>
          <w:tcPr>
            <w:tcW w:w="1800" w:type="dxa"/>
            <w:noWrap/>
            <w:hideMark/>
          </w:tcPr>
          <w:p w14:paraId="12095580"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 xml:space="preserve">Број </w:t>
            </w:r>
          </w:p>
          <w:p w14:paraId="0B21C2E8"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физичких лица</w:t>
            </w:r>
          </w:p>
        </w:tc>
      </w:tr>
      <w:tr w:rsidR="00636D31" w:rsidRPr="004A6681" w14:paraId="6E1CF531" w14:textId="77777777" w:rsidTr="00EE2E48">
        <w:trPr>
          <w:trHeight w:val="751"/>
        </w:trPr>
        <w:tc>
          <w:tcPr>
            <w:tcW w:w="2104" w:type="dxa"/>
            <w:hideMark/>
          </w:tcPr>
          <w:p w14:paraId="6C88CB45"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21в ЗПДГ и 45. ЗДОСО (укупно)</w:t>
            </w:r>
          </w:p>
        </w:tc>
        <w:tc>
          <w:tcPr>
            <w:tcW w:w="1856" w:type="dxa"/>
            <w:noWrap/>
            <w:hideMark/>
          </w:tcPr>
          <w:p w14:paraId="56EB0A47"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19.668</w:t>
            </w:r>
          </w:p>
        </w:tc>
        <w:tc>
          <w:tcPr>
            <w:tcW w:w="2064" w:type="dxa"/>
            <w:noWrap/>
            <w:hideMark/>
          </w:tcPr>
          <w:p w14:paraId="11F63B82"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53.845</w:t>
            </w:r>
          </w:p>
        </w:tc>
        <w:tc>
          <w:tcPr>
            <w:tcW w:w="1621" w:type="dxa"/>
            <w:noWrap/>
            <w:hideMark/>
          </w:tcPr>
          <w:p w14:paraId="2E55AB6A"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18.765</w:t>
            </w:r>
          </w:p>
        </w:tc>
        <w:tc>
          <w:tcPr>
            <w:tcW w:w="1800" w:type="dxa"/>
            <w:noWrap/>
            <w:hideMark/>
          </w:tcPr>
          <w:p w14:paraId="279DDC66"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47.713</w:t>
            </w:r>
          </w:p>
        </w:tc>
      </w:tr>
      <w:tr w:rsidR="00636D31" w:rsidRPr="004A6681" w14:paraId="5F8FEEFF" w14:textId="77777777" w:rsidTr="00EE2E48">
        <w:trPr>
          <w:trHeight w:val="733"/>
        </w:trPr>
        <w:tc>
          <w:tcPr>
            <w:tcW w:w="2104" w:type="dxa"/>
            <w:hideMark/>
          </w:tcPr>
          <w:p w14:paraId="67F74538"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21д ЗПДГ и 45в ЗДОСО (ОЛ 21)</w:t>
            </w:r>
          </w:p>
        </w:tc>
        <w:tc>
          <w:tcPr>
            <w:tcW w:w="1856" w:type="dxa"/>
            <w:noWrap/>
            <w:hideMark/>
          </w:tcPr>
          <w:p w14:paraId="14276F41"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1.495</w:t>
            </w:r>
          </w:p>
        </w:tc>
        <w:tc>
          <w:tcPr>
            <w:tcW w:w="2064" w:type="dxa"/>
            <w:noWrap/>
            <w:hideMark/>
          </w:tcPr>
          <w:p w14:paraId="47E3D865"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9.334</w:t>
            </w:r>
          </w:p>
        </w:tc>
        <w:tc>
          <w:tcPr>
            <w:tcW w:w="1621" w:type="dxa"/>
            <w:noWrap/>
            <w:hideMark/>
          </w:tcPr>
          <w:p w14:paraId="0AF174FC"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1.317</w:t>
            </w:r>
          </w:p>
        </w:tc>
        <w:tc>
          <w:tcPr>
            <w:tcW w:w="1800" w:type="dxa"/>
            <w:noWrap/>
            <w:hideMark/>
          </w:tcPr>
          <w:p w14:paraId="6C21964D"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8.263</w:t>
            </w:r>
          </w:p>
        </w:tc>
      </w:tr>
    </w:tbl>
    <w:p w14:paraId="2FD0A38D"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fldChar w:fldCharType="end"/>
      </w:r>
    </w:p>
    <w:tbl>
      <w:tblPr>
        <w:tblStyle w:val="TableGrid"/>
        <w:tblW w:w="0" w:type="auto"/>
        <w:tblLook w:val="04A0" w:firstRow="1" w:lastRow="0" w:firstColumn="1" w:lastColumn="0" w:noHBand="0" w:noVBand="1"/>
      </w:tblPr>
      <w:tblGrid>
        <w:gridCol w:w="1986"/>
        <w:gridCol w:w="1755"/>
        <w:gridCol w:w="1950"/>
        <w:gridCol w:w="1755"/>
        <w:gridCol w:w="1950"/>
      </w:tblGrid>
      <w:tr w:rsidR="00636D31" w:rsidRPr="004A6681" w14:paraId="17B67958" w14:textId="77777777" w:rsidTr="00EE2E48">
        <w:trPr>
          <w:trHeight w:val="255"/>
        </w:trPr>
        <w:tc>
          <w:tcPr>
            <w:tcW w:w="1986" w:type="dxa"/>
            <w:noWrap/>
            <w:hideMark/>
          </w:tcPr>
          <w:p w14:paraId="721F15D0" w14:textId="77777777" w:rsidR="00636D31" w:rsidRPr="004A6681" w:rsidRDefault="00636D31" w:rsidP="00636D31">
            <w:pPr>
              <w:spacing w:line="20" w:lineRule="atLeast"/>
              <w:ind w:firstLine="709"/>
              <w:jc w:val="both"/>
              <w:rPr>
                <w:rFonts w:ascii="Times New Roman" w:eastAsia="Times New Roman" w:hAnsi="Times New Roman" w:cs="Times New Roman"/>
                <w:sz w:val="24"/>
                <w:szCs w:val="24"/>
                <w:lang w:val="sr-Cyrl-RS"/>
              </w:rPr>
            </w:pPr>
          </w:p>
        </w:tc>
        <w:tc>
          <w:tcPr>
            <w:tcW w:w="3705" w:type="dxa"/>
            <w:gridSpan w:val="2"/>
            <w:noWrap/>
            <w:hideMark/>
          </w:tcPr>
          <w:p w14:paraId="2D94B23E" w14:textId="77777777" w:rsidR="00636D31" w:rsidRPr="004A6681" w:rsidRDefault="00636D31" w:rsidP="00636D31">
            <w:pPr>
              <w:spacing w:line="20" w:lineRule="atLeast"/>
              <w:ind w:firstLine="709"/>
              <w:jc w:val="both"/>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 xml:space="preserve">     2024. година</w:t>
            </w:r>
          </w:p>
        </w:tc>
        <w:tc>
          <w:tcPr>
            <w:tcW w:w="3705" w:type="dxa"/>
            <w:gridSpan w:val="2"/>
            <w:noWrap/>
            <w:hideMark/>
          </w:tcPr>
          <w:p w14:paraId="3C86BABB" w14:textId="77777777" w:rsidR="00636D31" w:rsidRPr="004A6681" w:rsidRDefault="00636D31" w:rsidP="00636D31">
            <w:pPr>
              <w:spacing w:line="20" w:lineRule="atLeast"/>
              <w:ind w:firstLine="709"/>
              <w:jc w:val="both"/>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01.2025 - 06.2025. године</w:t>
            </w:r>
          </w:p>
        </w:tc>
      </w:tr>
      <w:tr w:rsidR="00636D31" w:rsidRPr="004A6681" w14:paraId="6C49CB44" w14:textId="77777777" w:rsidTr="00EE2E48">
        <w:trPr>
          <w:trHeight w:val="841"/>
        </w:trPr>
        <w:tc>
          <w:tcPr>
            <w:tcW w:w="1986" w:type="dxa"/>
            <w:noWrap/>
            <w:hideMark/>
          </w:tcPr>
          <w:p w14:paraId="4E59DD8A"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Олакшица</w:t>
            </w:r>
          </w:p>
        </w:tc>
        <w:tc>
          <w:tcPr>
            <w:tcW w:w="1755" w:type="dxa"/>
            <w:noWrap/>
            <w:hideMark/>
          </w:tcPr>
          <w:p w14:paraId="6894D64A"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Број послодаваца</w:t>
            </w:r>
          </w:p>
        </w:tc>
        <w:tc>
          <w:tcPr>
            <w:tcW w:w="1950" w:type="dxa"/>
            <w:noWrap/>
            <w:hideMark/>
          </w:tcPr>
          <w:p w14:paraId="30EDC8F3"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 xml:space="preserve">Број </w:t>
            </w:r>
          </w:p>
          <w:p w14:paraId="2D42D39E"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физичких лица</w:t>
            </w:r>
          </w:p>
        </w:tc>
        <w:tc>
          <w:tcPr>
            <w:tcW w:w="1755" w:type="dxa"/>
            <w:noWrap/>
            <w:hideMark/>
          </w:tcPr>
          <w:p w14:paraId="77BD16DB"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Број послодаваца</w:t>
            </w:r>
          </w:p>
        </w:tc>
        <w:tc>
          <w:tcPr>
            <w:tcW w:w="1950" w:type="dxa"/>
            <w:noWrap/>
            <w:hideMark/>
          </w:tcPr>
          <w:p w14:paraId="2C22D42F"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 xml:space="preserve">Број </w:t>
            </w:r>
          </w:p>
          <w:p w14:paraId="4F32D608" w14:textId="77777777" w:rsidR="00636D31" w:rsidRPr="004A6681" w:rsidRDefault="00636D31" w:rsidP="00636D31">
            <w:pPr>
              <w:spacing w:line="20" w:lineRule="atLeast"/>
              <w:jc w:val="center"/>
              <w:rPr>
                <w:rFonts w:ascii="Times New Roman" w:eastAsia="Times New Roman" w:hAnsi="Times New Roman" w:cs="Times New Roman"/>
                <w:bCs/>
                <w:sz w:val="24"/>
                <w:szCs w:val="24"/>
                <w:lang w:val="sr-Cyrl-RS"/>
              </w:rPr>
            </w:pPr>
            <w:r w:rsidRPr="004A6681">
              <w:rPr>
                <w:rFonts w:ascii="Times New Roman" w:eastAsia="Times New Roman" w:hAnsi="Times New Roman" w:cs="Times New Roman"/>
                <w:bCs/>
                <w:sz w:val="24"/>
                <w:szCs w:val="24"/>
                <w:lang w:val="sr-Cyrl-RS"/>
              </w:rPr>
              <w:t>физичких лица</w:t>
            </w:r>
          </w:p>
        </w:tc>
      </w:tr>
      <w:tr w:rsidR="00636D31" w:rsidRPr="004A6681" w14:paraId="21301D80" w14:textId="77777777" w:rsidTr="00EE2E48">
        <w:trPr>
          <w:trHeight w:val="706"/>
        </w:trPr>
        <w:tc>
          <w:tcPr>
            <w:tcW w:w="1986" w:type="dxa"/>
            <w:hideMark/>
          </w:tcPr>
          <w:p w14:paraId="6607F227"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21в ЗПДГ и 45. ЗДОСО (укупно)</w:t>
            </w:r>
          </w:p>
        </w:tc>
        <w:tc>
          <w:tcPr>
            <w:tcW w:w="1755" w:type="dxa"/>
            <w:noWrap/>
            <w:hideMark/>
          </w:tcPr>
          <w:p w14:paraId="59E1A526"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18.365</w:t>
            </w:r>
          </w:p>
        </w:tc>
        <w:tc>
          <w:tcPr>
            <w:tcW w:w="1950" w:type="dxa"/>
            <w:noWrap/>
            <w:hideMark/>
          </w:tcPr>
          <w:p w14:paraId="40897A9F"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47.352</w:t>
            </w:r>
          </w:p>
        </w:tc>
        <w:tc>
          <w:tcPr>
            <w:tcW w:w="1755" w:type="dxa"/>
            <w:noWrap/>
            <w:hideMark/>
          </w:tcPr>
          <w:p w14:paraId="7531FB1A"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14.572</w:t>
            </w:r>
          </w:p>
        </w:tc>
        <w:tc>
          <w:tcPr>
            <w:tcW w:w="1950" w:type="dxa"/>
            <w:noWrap/>
            <w:hideMark/>
          </w:tcPr>
          <w:p w14:paraId="197B1061"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35.527</w:t>
            </w:r>
          </w:p>
        </w:tc>
      </w:tr>
      <w:tr w:rsidR="00636D31" w:rsidRPr="004A6681" w14:paraId="1516F8AA" w14:textId="77777777" w:rsidTr="00EE2E48">
        <w:trPr>
          <w:trHeight w:val="706"/>
        </w:trPr>
        <w:tc>
          <w:tcPr>
            <w:tcW w:w="1986" w:type="dxa"/>
            <w:hideMark/>
          </w:tcPr>
          <w:p w14:paraId="4DE87D2F"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21д ЗПДГ и 45в ЗДОСО (ОЛ 21)</w:t>
            </w:r>
          </w:p>
        </w:tc>
        <w:tc>
          <w:tcPr>
            <w:tcW w:w="1755" w:type="dxa"/>
            <w:noWrap/>
            <w:hideMark/>
          </w:tcPr>
          <w:p w14:paraId="6B174B10"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1.181</w:t>
            </w:r>
          </w:p>
        </w:tc>
        <w:tc>
          <w:tcPr>
            <w:tcW w:w="1950" w:type="dxa"/>
            <w:noWrap/>
            <w:hideMark/>
          </w:tcPr>
          <w:p w14:paraId="77A7A097"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7.106</w:t>
            </w:r>
          </w:p>
        </w:tc>
        <w:tc>
          <w:tcPr>
            <w:tcW w:w="1755" w:type="dxa"/>
            <w:noWrap/>
            <w:hideMark/>
          </w:tcPr>
          <w:p w14:paraId="74C8C3C1"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929</w:t>
            </w:r>
          </w:p>
        </w:tc>
        <w:tc>
          <w:tcPr>
            <w:tcW w:w="1950" w:type="dxa"/>
            <w:noWrap/>
            <w:hideMark/>
          </w:tcPr>
          <w:p w14:paraId="550AA98A" w14:textId="77777777" w:rsidR="00636D31" w:rsidRPr="004A6681" w:rsidRDefault="00636D31" w:rsidP="00636D31">
            <w:pPr>
              <w:spacing w:line="20" w:lineRule="atLeast"/>
              <w:jc w:val="center"/>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5.440</w:t>
            </w:r>
          </w:p>
        </w:tc>
      </w:tr>
    </w:tbl>
    <w:p w14:paraId="2D4E49F5"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2F77F853"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Имајући у виду наведене податке, у погледу броја  послодаваца који су користили олакшице и броја запослених по основу чијег запошљавања су послодавци користили олакшице, у 2023. и 2024. години није било већих промена. У 2023. години је дошло до одређеног смањења броја послодаваца који су користили олакшице и броја запослених по основу чијег запошљавања су биле коришћене у односу на број послодаваца и број запослених у 2022. години. Имајући у виду број послодаваца и број запослених по основу чијег запошљавања су послодавци користили олакшице у првој половини 2025. године, очекује се да ће до краја 2025. године број послодаваца и број запослених достићи вредности из претходних година.</w:t>
      </w:r>
    </w:p>
    <w:p w14:paraId="287E4419"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Предложеним законским решењем  у виду продужења постојећих олакшица за запошљавање постиже се континуитет у коришћењу олакшица, што је нарочито важно за послодавце у планирању трошкова пословања.</w:t>
      </w:r>
    </w:p>
    <w:p w14:paraId="0F07328D"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222AF8EE"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3) Да ли постоје неки други разлози за промену (интервенцију) у области у случају да није уочен проблем?</w:t>
      </w:r>
    </w:p>
    <w:p w14:paraId="659C94A8" w14:textId="77777777" w:rsidR="00636D31" w:rsidRPr="004A6681" w:rsidRDefault="00636D31" w:rsidP="00636D31">
      <w:pPr>
        <w:spacing w:after="0" w:line="20" w:lineRule="atLeast"/>
        <w:ind w:left="709"/>
        <w:contextualSpacing/>
        <w:jc w:val="both"/>
        <w:rPr>
          <w:rFonts w:ascii="Times New Roman" w:eastAsia="Times New Roman" w:hAnsi="Times New Roman" w:cs="Times New Roman"/>
          <w:sz w:val="24"/>
          <w:szCs w:val="24"/>
          <w:lang w:val="sr-Cyrl-RS"/>
        </w:rPr>
      </w:pPr>
    </w:p>
    <w:p w14:paraId="42FFD4D6"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Кроз повећање неопорезивог износа зараде створиће се услови за даље фискално растерећење зараде, чиме се стварају претпоставке за стимулисање нових запошљавања и смањења незапослености. </w:t>
      </w:r>
    </w:p>
    <w:p w14:paraId="6B94ED7B" w14:textId="77777777" w:rsidR="00636D31" w:rsidRPr="004A6681" w:rsidRDefault="00636D31" w:rsidP="00636D31">
      <w:pPr>
        <w:spacing w:after="0" w:line="20" w:lineRule="atLeast"/>
        <w:ind w:firstLine="709"/>
        <w:contextualSpacing/>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Такође, продужењем постојећих олакшица послодавцима из приватног сектора даје се могућност да наставе са коришћењем постојећих фискалних подстицаја, у циљу стварања претпоставки како би се инвестирало у радна места и запошљавало више лица. Овим олакшицама у наредном периоду омогућава се запошљавање нових лица, а послодавцима смањење трошкова по основу њихових зарада јер се пореско ослобођење остварује као право на повраћај дела плаћеног пореза на зараде.</w:t>
      </w:r>
    </w:p>
    <w:p w14:paraId="4B677C6C"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lastRenderedPageBreak/>
        <w:t>Имајући у виду наведено, не постоје други разлози за промену (интервенцију) у наведеним областима.</w:t>
      </w:r>
    </w:p>
    <w:p w14:paraId="5C1D1512"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p>
    <w:p w14:paraId="62BE4B93" w14:textId="77777777" w:rsidR="00636D31" w:rsidRPr="004A6681" w:rsidRDefault="00636D31" w:rsidP="00636D31">
      <w:pPr>
        <w:spacing w:after="0" w:line="20" w:lineRule="atLeast"/>
        <w:ind w:firstLine="709"/>
        <w:jc w:val="both"/>
        <w:rPr>
          <w:rFonts w:ascii="Times New Roman" w:eastAsia="Times New Roman" w:hAnsi="Times New Roman" w:cs="Times New Roman"/>
          <w:b/>
          <w:sz w:val="24"/>
          <w:szCs w:val="24"/>
          <w:lang w:val="sr-Cyrl-RS"/>
        </w:rPr>
      </w:pPr>
      <w:r w:rsidRPr="004A6681">
        <w:rPr>
          <w:rFonts w:ascii="Times New Roman" w:eastAsia="Times New Roman" w:hAnsi="Times New Roman" w:cs="Times New Roman"/>
          <w:b/>
          <w:sz w:val="24"/>
          <w:szCs w:val="24"/>
          <w:lang w:val="sr-Cyrl-RS"/>
        </w:rPr>
        <w:t>2. Утврђивање циља</w:t>
      </w:r>
    </w:p>
    <w:p w14:paraId="39661FCB" w14:textId="77777777" w:rsidR="00636D31" w:rsidRPr="004A6681" w:rsidRDefault="00636D31" w:rsidP="00636D31">
      <w:pPr>
        <w:spacing w:after="0" w:line="20" w:lineRule="atLeast"/>
        <w:jc w:val="both"/>
        <w:rPr>
          <w:rFonts w:ascii="Times New Roman" w:eastAsia="Times New Roman" w:hAnsi="Times New Roman" w:cs="Times New Roman"/>
          <w:b/>
          <w:sz w:val="24"/>
          <w:szCs w:val="24"/>
          <w:lang w:val="sr-Cyrl-RS"/>
        </w:rPr>
      </w:pPr>
    </w:p>
    <w:p w14:paraId="1DDE7CF9"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 Који циљ је потребно постићи?</w:t>
      </w:r>
    </w:p>
    <w:p w14:paraId="7B6D2835" w14:textId="77777777" w:rsidR="00636D31" w:rsidRPr="004A6681" w:rsidRDefault="00636D31" w:rsidP="00636D31">
      <w:pPr>
        <w:spacing w:after="0" w:line="20" w:lineRule="atLeast"/>
        <w:ind w:left="709"/>
        <w:contextualSpacing/>
        <w:jc w:val="both"/>
        <w:rPr>
          <w:rFonts w:ascii="Times New Roman" w:eastAsia="Times New Roman" w:hAnsi="Times New Roman" w:cs="Times New Roman"/>
          <w:sz w:val="24"/>
          <w:szCs w:val="24"/>
          <w:lang w:val="sr-Cyrl-RS"/>
        </w:rPr>
      </w:pPr>
    </w:p>
    <w:p w14:paraId="25AC6B99"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Као главни циљеви и смернице економске политике у наредном периоду, имајући у виду поменута основна документа јавних политика, опредељено је да ће ф</w:t>
      </w:r>
      <w:r w:rsidRPr="004A6681">
        <w:rPr>
          <w:rFonts w:ascii="Times New Roman" w:eastAsia="Times New Roman" w:hAnsi="Times New Roman" w:cs="Times New Roman"/>
          <w:bCs/>
          <w:sz w:val="24"/>
          <w:szCs w:val="24"/>
          <w:lang w:val="sr-Cyrl-RS"/>
        </w:rPr>
        <w:t>искална политика у наредном периоду бити фокусирана на наставак смањења укупног пореског оптерећења рада чиме се додатно растерећује привреда, односно повећава конкурентност приватног сектора. Мере фискалне природе које су обухваћене кроз предложене измене</w:t>
      </w:r>
      <w:r w:rsidR="00132693" w:rsidRPr="004A6681">
        <w:rPr>
          <w:rFonts w:ascii="Times New Roman" w:eastAsia="Times New Roman" w:hAnsi="Times New Roman" w:cs="Times New Roman"/>
          <w:bCs/>
          <w:sz w:val="24"/>
          <w:szCs w:val="24"/>
          <w:lang w:val="sr-Cyrl-RS"/>
        </w:rPr>
        <w:t xml:space="preserve"> и допуне</w:t>
      </w:r>
      <w:r w:rsidRPr="004A6681">
        <w:rPr>
          <w:rFonts w:ascii="Times New Roman" w:eastAsia="Times New Roman" w:hAnsi="Times New Roman" w:cs="Times New Roman"/>
          <w:bCs/>
          <w:sz w:val="24"/>
          <w:szCs w:val="24"/>
          <w:lang w:val="sr-Cyrl-RS"/>
        </w:rPr>
        <w:t xml:space="preserve"> Закона представљају активности чији нормативни оквир треба да створи услове за планирано с</w:t>
      </w:r>
      <w:r w:rsidRPr="004A6681">
        <w:rPr>
          <w:rFonts w:ascii="Times New Roman" w:eastAsia="Times New Roman" w:hAnsi="Times New Roman" w:cs="Times New Roman"/>
          <w:sz w:val="24"/>
          <w:szCs w:val="24"/>
          <w:lang w:val="sr-Cyrl-RS"/>
        </w:rPr>
        <w:t xml:space="preserve">тварање повољног пословног амбијента за пословање привредних субјеката и повећање запослености. Предметним изменама </w:t>
      </w:r>
      <w:r w:rsidR="00132693" w:rsidRPr="004A6681">
        <w:rPr>
          <w:rFonts w:ascii="Times New Roman" w:eastAsia="Times New Roman" w:hAnsi="Times New Roman" w:cs="Times New Roman"/>
          <w:sz w:val="24"/>
          <w:szCs w:val="24"/>
          <w:lang w:val="sr-Cyrl-RS"/>
        </w:rPr>
        <w:t xml:space="preserve">и допунама </w:t>
      </w:r>
      <w:r w:rsidRPr="004A6681">
        <w:rPr>
          <w:rFonts w:ascii="Times New Roman" w:eastAsia="Times New Roman" w:hAnsi="Times New Roman" w:cs="Times New Roman"/>
          <w:sz w:val="24"/>
          <w:szCs w:val="24"/>
          <w:lang w:val="sr-Cyrl-RS"/>
        </w:rPr>
        <w:t>Закона потребно је допринети додатном растерећењу привреде, повећању конкурентности националне економије, стварању услова за приврeдни рaст и рaзвoj, креирању нових радних места и борби против сиве економије.</w:t>
      </w:r>
    </w:p>
    <w:p w14:paraId="62A88740"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p>
    <w:p w14:paraId="765984B4"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2) Да ли је циљ који се постиже доношењем прописа усклађен са циљевима важећих планских докумената и приоритетним циљевима Владе?</w:t>
      </w:r>
    </w:p>
    <w:p w14:paraId="6344E127" w14:textId="77777777" w:rsidR="00636D31" w:rsidRPr="004A6681" w:rsidRDefault="00636D31" w:rsidP="00636D31">
      <w:pPr>
        <w:spacing w:after="0" w:line="20" w:lineRule="atLeast"/>
        <w:ind w:left="1170"/>
        <w:contextualSpacing/>
        <w:jc w:val="both"/>
        <w:rPr>
          <w:rFonts w:ascii="Times New Roman" w:eastAsia="Times New Roman" w:hAnsi="Times New Roman" w:cs="Times New Roman"/>
          <w:sz w:val="24"/>
          <w:szCs w:val="24"/>
          <w:lang w:val="sr-Cyrl-RS"/>
        </w:rPr>
      </w:pPr>
    </w:p>
    <w:p w14:paraId="647E876F"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Општи и посебни циљеви су усклађени са важећим документима јавних политика, и то првенствено са Ревидираном фискалном стратегијом за 2025. годину са пројекцијама за 2026. и 2027. годину, Фискалном стратегијом за 2026. годину са пројекцијама за 2027. и 2028. годину и Програмом економских реформи за период од 2025. до 2027. године.</w:t>
      </w:r>
    </w:p>
    <w:p w14:paraId="651E873C"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5F3707CC"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3) На основу ког показатеља учинка се утврђује да ли је дошло до постизања циља?</w:t>
      </w:r>
    </w:p>
    <w:p w14:paraId="5D3318BD"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p>
    <w:p w14:paraId="0C48FFA0" w14:textId="77777777" w:rsidR="00636D31" w:rsidRPr="004A6681" w:rsidRDefault="00636D31" w:rsidP="00636D31">
      <w:pPr>
        <w:spacing w:after="0" w:line="20" w:lineRule="atLeast"/>
        <w:ind w:firstLine="709"/>
        <w:contextualSpacing/>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Остваривање циљева моћи ће да се оцени праћењем кретања запослености, као и бројем послодаваца који користе или започињу са коришћењем олакшица за запошљавање нових лица.</w:t>
      </w:r>
    </w:p>
    <w:p w14:paraId="6783655B"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36D431CB"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4) Дефинисати извор провере и рокове за прикупљање података за праћење примене прописа.</w:t>
      </w:r>
    </w:p>
    <w:p w14:paraId="05871B81" w14:textId="77777777" w:rsidR="00636D31" w:rsidRPr="004A6681" w:rsidRDefault="00636D31" w:rsidP="00636D31">
      <w:pPr>
        <w:spacing w:after="0" w:line="20" w:lineRule="atLeast"/>
        <w:ind w:left="709"/>
        <w:jc w:val="both"/>
        <w:rPr>
          <w:rFonts w:ascii="Times New Roman" w:eastAsia="Times New Roman" w:hAnsi="Times New Roman" w:cs="Times New Roman"/>
          <w:sz w:val="24"/>
          <w:szCs w:val="24"/>
          <w:lang w:val="sr-Cyrl-RS"/>
        </w:rPr>
      </w:pPr>
    </w:p>
    <w:p w14:paraId="2B36E6C7"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Коришћење олакшица за запошљавање у погледу броја послодаваца који их користе и броја запослених по основу чијег запошљавања се користе прати се на основу података из пореских пријава, односно података којима располаже Пореска управа.</w:t>
      </w:r>
    </w:p>
    <w:p w14:paraId="74401BA2" w14:textId="77777777" w:rsidR="00636D31" w:rsidRPr="004A6681" w:rsidRDefault="00636D31" w:rsidP="00636D31">
      <w:pPr>
        <w:spacing w:after="0" w:line="20" w:lineRule="atLeast"/>
        <w:ind w:left="709"/>
        <w:jc w:val="both"/>
        <w:rPr>
          <w:rFonts w:ascii="Times New Roman" w:eastAsia="Times New Roman" w:hAnsi="Times New Roman" w:cs="Times New Roman"/>
          <w:sz w:val="24"/>
          <w:szCs w:val="24"/>
          <w:lang w:val="sr-Cyrl-RS"/>
        </w:rPr>
      </w:pPr>
    </w:p>
    <w:p w14:paraId="5A7110A8" w14:textId="77777777" w:rsidR="00636D31" w:rsidRPr="004A6681" w:rsidRDefault="00636D31" w:rsidP="00636D31">
      <w:pPr>
        <w:spacing w:after="0" w:line="20" w:lineRule="atLeast"/>
        <w:ind w:firstLine="709"/>
        <w:jc w:val="both"/>
        <w:rPr>
          <w:rFonts w:ascii="Times New Roman" w:eastAsia="Times New Roman" w:hAnsi="Times New Roman" w:cs="Times New Roman"/>
          <w:b/>
          <w:sz w:val="24"/>
          <w:szCs w:val="24"/>
          <w:lang w:val="sr-Cyrl-RS"/>
        </w:rPr>
      </w:pPr>
      <w:r w:rsidRPr="004A6681">
        <w:rPr>
          <w:rFonts w:ascii="Times New Roman" w:eastAsia="Times New Roman" w:hAnsi="Times New Roman" w:cs="Times New Roman"/>
          <w:b/>
          <w:sz w:val="24"/>
          <w:szCs w:val="24"/>
          <w:lang w:val="sr-Cyrl-RS"/>
        </w:rPr>
        <w:t>3. Идентификовање опција</w:t>
      </w:r>
    </w:p>
    <w:p w14:paraId="3E98F225"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p>
    <w:p w14:paraId="0C8E4B9D"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 Да ли је циљ могуће постићи применом „status quo” опције? Приказати последице примене „status quo” опције.</w:t>
      </w:r>
    </w:p>
    <w:p w14:paraId="49F7752A" w14:textId="77777777" w:rsidR="00636D31" w:rsidRPr="004A6681" w:rsidRDefault="00636D31" w:rsidP="00636D31">
      <w:pPr>
        <w:spacing w:after="0" w:line="20" w:lineRule="atLeast"/>
        <w:jc w:val="both"/>
        <w:rPr>
          <w:rFonts w:ascii="Times New Roman" w:eastAsia="Times New Roman" w:hAnsi="Times New Roman" w:cs="Times New Roman"/>
          <w:b/>
          <w:sz w:val="24"/>
          <w:szCs w:val="24"/>
          <w:lang w:val="sr-Cyrl-RS"/>
        </w:rPr>
      </w:pPr>
    </w:p>
    <w:p w14:paraId="3556AFC3"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„Status quo” опција није разматрана, имајући у виду да је потребно даље фискално растерећење прихода по основу рада и стварање подстицајног окружења за пословање </w:t>
      </w:r>
      <w:r w:rsidRPr="004A6681">
        <w:rPr>
          <w:rFonts w:ascii="Times New Roman" w:eastAsia="Times New Roman" w:hAnsi="Times New Roman" w:cs="Times New Roman"/>
          <w:sz w:val="24"/>
          <w:szCs w:val="24"/>
          <w:lang w:val="sr-Cyrl-RS"/>
        </w:rPr>
        <w:lastRenderedPageBreak/>
        <w:t xml:space="preserve">привредних субјеката. У одабиру опција тражило се најоптималније решење за остварење постављених циљева. С обзиром на то да су предложена решења нормативног карактера, не постоји могућност да се постављени циљеви остваре без доношења закона, па нису разматране друге опције. </w:t>
      </w:r>
    </w:p>
    <w:p w14:paraId="59A1AE12"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У случају недоношења овог закона било би онемогућено даље фискално растерећење зарада, а утицало би се дестимулативно и на запошљавање нових лица. Такође, утицало би се на могућност смањења трошкова по основу зарада код послодаваца који користе или би користили предметне олакшице, као и на стварање подстицајног окружења за пословање привредних субјеката.</w:t>
      </w:r>
    </w:p>
    <w:p w14:paraId="2A9FC766"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4EB16C3F"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07927EB6"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1A13CD15" w14:textId="77777777" w:rsidR="00636D31" w:rsidRPr="004A6681" w:rsidRDefault="00636D31" w:rsidP="00636D31">
      <w:pPr>
        <w:spacing w:after="0" w:line="20" w:lineRule="atLeast"/>
        <w:ind w:firstLine="709"/>
        <w:jc w:val="both"/>
        <w:rPr>
          <w:rFonts w:ascii="Times New Roman" w:eastAsia="Times New Roman" w:hAnsi="Times New Roman" w:cs="Times New Roman"/>
          <w:strike/>
          <w:sz w:val="24"/>
          <w:szCs w:val="24"/>
          <w:lang w:val="sr-Cyrl-RS"/>
        </w:rPr>
      </w:pPr>
      <w:r w:rsidRPr="004A6681">
        <w:rPr>
          <w:rFonts w:ascii="Times New Roman" w:eastAsia="Times New Roman" w:hAnsi="Times New Roman" w:cs="Times New Roman"/>
          <w:sz w:val="24"/>
          <w:szCs w:val="24"/>
          <w:lang w:val="sr-Cyrl-RS"/>
        </w:rPr>
        <w:t xml:space="preserve">У оквиру предложених решења нису идентификоване институционално - управљачке мере и мере за обезбеђивање добара и услуга. Све предложене измене су подстицајног карактера. Продужењем периода важења постојећих олакшица дао би се додатни подстицај послодавцима да запошљавају нова лица. Повећањем неопорезивог дела зараде смањило би се пореско оптерећење зарада. </w:t>
      </w:r>
    </w:p>
    <w:p w14:paraId="04AF649E"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57B3A789"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3) Које су кључне промене које се прописом предлажу ради постизања циља?</w:t>
      </w:r>
    </w:p>
    <w:p w14:paraId="222F1E12" w14:textId="77777777" w:rsidR="00636D31" w:rsidRPr="004A6681" w:rsidRDefault="00636D31" w:rsidP="00636D31">
      <w:pPr>
        <w:spacing w:after="0" w:line="20" w:lineRule="atLeast"/>
        <w:ind w:left="1069"/>
        <w:contextualSpacing/>
        <w:jc w:val="both"/>
        <w:rPr>
          <w:rFonts w:ascii="Times New Roman" w:eastAsia="Times New Roman" w:hAnsi="Times New Roman" w:cs="Times New Roman"/>
          <w:sz w:val="24"/>
          <w:szCs w:val="24"/>
          <w:lang w:val="sr-Cyrl-RS"/>
        </w:rPr>
      </w:pPr>
    </w:p>
    <w:p w14:paraId="04A15037" w14:textId="77777777" w:rsidR="00636D31" w:rsidRPr="004A6681" w:rsidRDefault="00636D31" w:rsidP="00636D31">
      <w:pPr>
        <w:spacing w:after="0" w:line="20" w:lineRule="atLeast"/>
        <w:ind w:firstLine="720"/>
        <w:contextualSpacing/>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Предложеним повећањем неопорезивог дела зараде смањује се пореско оптерећење зарада, а продужењем периода важења постојећих олакшица даје се додатни подстицај послодавцима да запошљавају нова лица.</w:t>
      </w:r>
    </w:p>
    <w:p w14:paraId="3B8EFFE2" w14:textId="77777777" w:rsidR="00636D31" w:rsidRPr="004A6681" w:rsidRDefault="00636D31" w:rsidP="00636D31">
      <w:pPr>
        <w:spacing w:after="0" w:line="20" w:lineRule="atLeast"/>
        <w:ind w:left="1069"/>
        <w:contextualSpacing/>
        <w:jc w:val="both"/>
        <w:rPr>
          <w:rFonts w:ascii="Times New Roman" w:eastAsia="Times New Roman" w:hAnsi="Times New Roman" w:cs="Times New Roman"/>
          <w:sz w:val="24"/>
          <w:szCs w:val="24"/>
          <w:lang w:val="sr-Cyrl-RS"/>
        </w:rPr>
      </w:pPr>
    </w:p>
    <w:p w14:paraId="77FB59E3"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4) Које опције су разматране приликом израде прописа и навести разлоге због којих се од њих одустало?</w:t>
      </w:r>
    </w:p>
    <w:p w14:paraId="00B4630A" w14:textId="77777777" w:rsidR="00636D31" w:rsidRPr="004A6681" w:rsidRDefault="00636D31" w:rsidP="00636D31">
      <w:pPr>
        <w:spacing w:after="0" w:line="20" w:lineRule="atLeast"/>
        <w:ind w:left="1069"/>
        <w:contextualSpacing/>
        <w:jc w:val="both"/>
        <w:rPr>
          <w:rFonts w:ascii="Times New Roman" w:eastAsia="Times New Roman" w:hAnsi="Times New Roman" w:cs="Times New Roman"/>
          <w:sz w:val="24"/>
          <w:szCs w:val="24"/>
          <w:lang w:val="sr-Cyrl-RS"/>
        </w:rPr>
      </w:pPr>
    </w:p>
    <w:p w14:paraId="234816A1"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С обзиром да се ради о законској материји, одређена постојећа законска решења једино је и могуће мењати и допуњавати доношењем закона. Смањењем фискалног оптерећења прихода по основу рада и продужењем периода примене подстицајних мера постигло би се даље стварање повољног амбијента за пословање привредних субјеката. Нису разматране друге опције приликом израде прописа. </w:t>
      </w:r>
    </w:p>
    <w:p w14:paraId="1F98E779"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47F4C8CA"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5) Која је међународна упоредна пракса у регулисању области?</w:t>
      </w:r>
    </w:p>
    <w:p w14:paraId="14C7B594" w14:textId="77777777" w:rsidR="00636D31" w:rsidRPr="004A6681" w:rsidRDefault="00636D31" w:rsidP="00636D31">
      <w:pPr>
        <w:spacing w:after="0" w:line="20" w:lineRule="atLeast"/>
        <w:ind w:left="1069"/>
        <w:contextualSpacing/>
        <w:jc w:val="both"/>
        <w:rPr>
          <w:rFonts w:ascii="Times New Roman" w:eastAsia="Times New Roman" w:hAnsi="Times New Roman" w:cs="Times New Roman"/>
          <w:sz w:val="24"/>
          <w:szCs w:val="24"/>
          <w:lang w:val="sr-Cyrl-RS"/>
        </w:rPr>
      </w:pPr>
    </w:p>
    <w:p w14:paraId="4C8DB5CC" w14:textId="77777777" w:rsidR="00636D31" w:rsidRPr="004A6681" w:rsidRDefault="00636D31" w:rsidP="00636D31">
      <w:pPr>
        <w:spacing w:after="0" w:line="20" w:lineRule="atLeast"/>
        <w:ind w:firstLine="709"/>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У овом тренутку није могуће применити искуство других држава, имајући у виду да се ради о доприносу стварању подстицајног окружења за пословање привредних субјеката различитим олакшицама које су прилагођене потребама домаћег привредног амбијента.</w:t>
      </w:r>
    </w:p>
    <w:p w14:paraId="73843470"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31DCAB05" w14:textId="77777777" w:rsidR="00636D31" w:rsidRPr="004A6681" w:rsidRDefault="00636D31" w:rsidP="00636D31">
      <w:pPr>
        <w:spacing w:after="0" w:line="20" w:lineRule="atLeast"/>
        <w:ind w:firstLine="709"/>
        <w:contextualSpacing/>
        <w:jc w:val="both"/>
        <w:rPr>
          <w:rFonts w:ascii="Times New Roman" w:eastAsia="Times New Roman" w:hAnsi="Times New Roman" w:cs="Times New Roman"/>
          <w:b/>
          <w:sz w:val="24"/>
          <w:szCs w:val="24"/>
          <w:lang w:val="sr-Cyrl-RS"/>
        </w:rPr>
      </w:pPr>
      <w:r w:rsidRPr="004A6681">
        <w:rPr>
          <w:rFonts w:ascii="Times New Roman" w:eastAsia="Times New Roman" w:hAnsi="Times New Roman" w:cs="Times New Roman"/>
          <w:b/>
          <w:sz w:val="24"/>
          <w:szCs w:val="24"/>
          <w:lang w:val="sr-Cyrl-RS"/>
        </w:rPr>
        <w:t>4. Анализа економских ефеката</w:t>
      </w:r>
    </w:p>
    <w:p w14:paraId="79999BE1" w14:textId="77777777" w:rsidR="00636D31" w:rsidRPr="004A6681" w:rsidRDefault="00636D31" w:rsidP="00636D31">
      <w:pPr>
        <w:spacing w:after="0" w:line="20" w:lineRule="atLeast"/>
        <w:ind w:firstLine="709"/>
        <w:contextualSpacing/>
        <w:jc w:val="both"/>
        <w:rPr>
          <w:rFonts w:ascii="Times New Roman" w:eastAsia="Times New Roman" w:hAnsi="Times New Roman" w:cs="Times New Roman"/>
          <w:sz w:val="24"/>
          <w:szCs w:val="24"/>
          <w:lang w:val="sr-Cyrl-RS"/>
        </w:rPr>
      </w:pPr>
    </w:p>
    <w:p w14:paraId="14FE085E"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w:t>
      </w:r>
      <w:r w:rsidRPr="004A6681">
        <w:rPr>
          <w:rFonts w:ascii="Times New Roman" w:eastAsia="Times New Roman" w:hAnsi="Times New Roman" w:cs="Times New Roman"/>
          <w:sz w:val="24"/>
          <w:szCs w:val="24"/>
          <w:lang w:val="sr-Cyrl-RS"/>
        </w:rPr>
        <w:lastRenderedPageBreak/>
        <w:t>административних трошкова и колико износи повећање или умањење административних трошкова које сноси привредни субјект?</w:t>
      </w:r>
    </w:p>
    <w:p w14:paraId="7093BAEA"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p>
    <w:p w14:paraId="6E7688C2"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Предложеним решењима прописа не уводи се нови, не укида се и не мења постојећи административни поступак или административни захтев за привредне субјекте.</w:t>
      </w:r>
    </w:p>
    <w:p w14:paraId="54696E17"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6BB14CAF"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0BD7B7BC"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6DB058F9"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Предложеним решењима не уводи се нова финансијска обавеза, не мења се и не укида се постојећа финансијска обавеза за привредне субјекте.</w:t>
      </w:r>
    </w:p>
    <w:p w14:paraId="215232B5"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6970131B"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 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0B99EC59"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2B0CB746"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Предложено решење у делу повећања неопорезивог износа зараде имаће за последицу смањење трошкова у привреди јер се применом те мере омогућава мање фискално оптерећење прихода по основу рада.</w:t>
      </w:r>
    </w:p>
    <w:p w14:paraId="21DFC0F6"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Поред тога, предложеним продужењем периода примене постојећих олакшица за запошљавање такође ће се утицати на смањење трошкова у привреди, тј. за послодавце који буду користили те мере.</w:t>
      </w:r>
    </w:p>
    <w:p w14:paraId="1FFA709D"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65BF094E"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4) На који начин ће предложена решења прописа утицати на конкурентност привредних субјеката на домаћем и иностраном тржишту?</w:t>
      </w:r>
    </w:p>
    <w:p w14:paraId="6CD4E01B"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p>
    <w:p w14:paraId="3DA665CB"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Смањењем фискалног оптерећења прихода по основу рада и продужењем периода примене постојећих олакшица за запошљавање послодавци ће имати мањи трошак пословања, што би требало да има повољан ефекат на конкурентност привредних субјеката на домаћем и иностраном тржишту.</w:t>
      </w:r>
    </w:p>
    <w:p w14:paraId="339BEB7F"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7FA63D4D"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5) На који начин ће предложена решења прописа утицати на конкуренцију?</w:t>
      </w:r>
    </w:p>
    <w:p w14:paraId="278AAED5"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Да ли се предложеним решењима прописа директно или индиректно утиче на:</w:t>
      </w:r>
    </w:p>
    <w:p w14:paraId="0E61DE99"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број и врсту учесника на тржишту, односно да ли се додељују одређена искључива права;</w:t>
      </w:r>
    </w:p>
    <w:p w14:paraId="5BA5566B"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могућност за тржишно надметање, односно договарање између учесника на тржишту;</w:t>
      </w:r>
    </w:p>
    <w:p w14:paraId="70F1219B"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слободно формирање цена и могућност избора добављача и производа;</w:t>
      </w:r>
    </w:p>
    <w:p w14:paraId="6DA3363C"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могућности за улазак нових учесника на тржиште прописивањем критеријума, стандарда или услова;</w:t>
      </w:r>
    </w:p>
    <w:p w14:paraId="2964909D"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могућност да државни органи, органи територијалне аутономије и локалне самоуправе нуде робу и услуге на тржишту заједно са учесницима на тржишту над којима врше надзор?</w:t>
      </w:r>
    </w:p>
    <w:p w14:paraId="120C9168"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0733095E"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lastRenderedPageBreak/>
        <w:t>Предложене измене би требало да имају повољан утицај на конкурентност привредних субјеката на домаћем и иностраном тржишту.</w:t>
      </w:r>
    </w:p>
    <w:p w14:paraId="4BFB12AB"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7A081ACF"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6) На који начин ће предложена решења прописа утицати на микро, мале и средње привредне субјекте (ММСП)?</w:t>
      </w:r>
    </w:p>
    <w:p w14:paraId="23F97E99" w14:textId="77777777" w:rsidR="00636D31" w:rsidRPr="004A6681" w:rsidRDefault="00636D31" w:rsidP="00636D31">
      <w:pPr>
        <w:spacing w:after="0" w:line="20" w:lineRule="atLeast"/>
        <w:ind w:left="720"/>
        <w:jc w:val="both"/>
        <w:rPr>
          <w:rFonts w:ascii="Times New Roman" w:eastAsia="Times New Roman" w:hAnsi="Times New Roman" w:cs="Times New Roman"/>
          <w:sz w:val="24"/>
          <w:szCs w:val="24"/>
          <w:lang w:val="sr-Cyrl-RS"/>
        </w:rPr>
      </w:pPr>
    </w:p>
    <w:p w14:paraId="357A6FC0"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Предложено решење у делу повећања неопорезивог износа зараде имаће за последицу мање фискално оптерећење прихода по основу рада. Поред тога, предложеним продужењем периода примене постојећих пореских олакшица такође ће се утицати на смањење трошкова у привреди, тј. за послодавце који их буду користили. Предложена решења ће утицати на све привредне субјекте, укључујући микро, мале и средње привредне субјекте.</w:t>
      </w:r>
    </w:p>
    <w:p w14:paraId="351DED1F"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581E85F8" w14:textId="77777777" w:rsidR="00636D31" w:rsidRPr="004A6681" w:rsidRDefault="00636D31" w:rsidP="00636D31">
      <w:pPr>
        <w:spacing w:after="0" w:line="20" w:lineRule="atLeast"/>
        <w:ind w:firstLine="720"/>
        <w:jc w:val="both"/>
        <w:rPr>
          <w:rFonts w:ascii="Times New Roman" w:eastAsia="Times New Roman" w:hAnsi="Times New Roman" w:cs="Times New Roman"/>
          <w:b/>
          <w:sz w:val="24"/>
          <w:szCs w:val="24"/>
          <w:lang w:val="sr-Cyrl-RS"/>
        </w:rPr>
      </w:pPr>
      <w:r w:rsidRPr="004A6681">
        <w:rPr>
          <w:rFonts w:ascii="Times New Roman" w:eastAsia="Times New Roman" w:hAnsi="Times New Roman" w:cs="Times New Roman"/>
          <w:b/>
          <w:sz w:val="24"/>
          <w:szCs w:val="24"/>
          <w:lang w:val="sr-Cyrl-RS"/>
        </w:rPr>
        <w:t>5. Анализа ефеката на друштво</w:t>
      </w:r>
    </w:p>
    <w:p w14:paraId="26064E6A"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5AFB11BF"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14:paraId="6CE4B309" w14:textId="77777777" w:rsidR="00636D31" w:rsidRPr="004A6681" w:rsidRDefault="00636D31" w:rsidP="00636D31">
      <w:pPr>
        <w:spacing w:after="0" w:line="20" w:lineRule="atLeast"/>
        <w:ind w:left="1080"/>
        <w:contextualSpacing/>
        <w:jc w:val="both"/>
        <w:rPr>
          <w:rFonts w:ascii="Times New Roman" w:eastAsia="Times New Roman" w:hAnsi="Times New Roman" w:cs="Times New Roman"/>
          <w:sz w:val="24"/>
          <w:szCs w:val="24"/>
          <w:lang w:val="sr-Cyrl-RS"/>
        </w:rPr>
      </w:pPr>
    </w:p>
    <w:p w14:paraId="1CB55AA1"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Предложеним решењима прописа не уводи се нови, не укида се и не мења постојећи административни поступак за грађане и предложена решења прописа не утичу на повећање или умањење административних трошкова.</w:t>
      </w:r>
    </w:p>
    <w:p w14:paraId="74629DCA"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064C3D48"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2) Да ли се предложеним решењима прописа уводи нова, мења или укида постојећа финансијска обавеза за грађане?</w:t>
      </w:r>
    </w:p>
    <w:p w14:paraId="35D7A00A" w14:textId="77777777" w:rsidR="00636D31" w:rsidRPr="004A6681" w:rsidRDefault="00636D31" w:rsidP="00636D31">
      <w:pPr>
        <w:spacing w:after="0" w:line="20" w:lineRule="atLeast"/>
        <w:ind w:left="720"/>
        <w:jc w:val="both"/>
        <w:rPr>
          <w:rFonts w:ascii="Times New Roman" w:eastAsia="Times New Roman" w:hAnsi="Times New Roman" w:cs="Times New Roman"/>
          <w:sz w:val="24"/>
          <w:szCs w:val="24"/>
          <w:lang w:val="sr-Cyrl-RS"/>
        </w:rPr>
      </w:pPr>
    </w:p>
    <w:p w14:paraId="2C2371E8"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Предложена законска решења не стварају додатне трошкове грађанима и привреди.</w:t>
      </w:r>
    </w:p>
    <w:p w14:paraId="66D595B0"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Предложено решење у делу повећања неопорезивог износа зараде имаће за последицу мање фискално оптерећење прихода по основу рада.</w:t>
      </w:r>
    </w:p>
    <w:p w14:paraId="2ADC7AEC" w14:textId="77777777" w:rsidR="00636D31" w:rsidRPr="004A6681" w:rsidRDefault="00636D31" w:rsidP="00636D31">
      <w:pPr>
        <w:spacing w:after="0" w:line="20" w:lineRule="atLeast"/>
        <w:ind w:firstLine="709"/>
        <w:contextualSpacing/>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Поред тога, предложеним продужењем периода примене постојећих пореских олакшица такође ће се утицати на смањење трошкова у привреди, тј. за послодавце који буду користили те мере.</w:t>
      </w:r>
    </w:p>
    <w:p w14:paraId="67647E7B"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15553138"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3) Да ли се предложеним решењима прописа уводи нова, мења или укида постојећа обавеза која утиче на трошкове живота?</w:t>
      </w:r>
    </w:p>
    <w:p w14:paraId="004DE07A" w14:textId="77777777" w:rsidR="00636D31" w:rsidRPr="004A6681" w:rsidRDefault="00636D31" w:rsidP="00636D31">
      <w:pPr>
        <w:spacing w:after="0" w:line="20" w:lineRule="atLeast"/>
        <w:ind w:left="1080"/>
        <w:contextualSpacing/>
        <w:jc w:val="both"/>
        <w:rPr>
          <w:rFonts w:ascii="Times New Roman" w:eastAsia="Times New Roman" w:hAnsi="Times New Roman" w:cs="Times New Roman"/>
          <w:sz w:val="24"/>
          <w:szCs w:val="24"/>
          <w:lang w:val="sr-Cyrl-RS"/>
        </w:rPr>
      </w:pPr>
    </w:p>
    <w:p w14:paraId="46A96576"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Предложеним решењима прописа не уводи се нова, не укида се и не мења постојећа обавеза која утиче на трошкове живота.</w:t>
      </w:r>
    </w:p>
    <w:p w14:paraId="6BA64219"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6442A653"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4) На који начин предложена решења прописа утичу на доступност, квалитет и цене роба и услуга од значаја за животни стандард становништва?</w:t>
      </w:r>
    </w:p>
    <w:p w14:paraId="6BF3B80F" w14:textId="77777777" w:rsidR="00636D31" w:rsidRPr="004A6681" w:rsidRDefault="00636D31" w:rsidP="00636D31">
      <w:pPr>
        <w:spacing w:after="0" w:line="20" w:lineRule="atLeast"/>
        <w:ind w:left="709"/>
        <w:jc w:val="both"/>
        <w:rPr>
          <w:rFonts w:ascii="Times New Roman" w:eastAsia="Times New Roman" w:hAnsi="Times New Roman" w:cs="Times New Roman"/>
          <w:sz w:val="24"/>
          <w:szCs w:val="24"/>
          <w:lang w:val="sr-Cyrl-RS"/>
        </w:rPr>
      </w:pPr>
    </w:p>
    <w:p w14:paraId="7FE90597"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Предложена решења прописа не утичу на доступност, квалитет и цене роба и услуга од значаја за животни стандард становништва.</w:t>
      </w:r>
    </w:p>
    <w:p w14:paraId="298872A9"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72A37A29"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lastRenderedPageBreak/>
        <w:t>5) На који начин предложена решења прописа утичу на тржиште рада, запошљавање, услове за рад и синдикално удруживање?</w:t>
      </w:r>
    </w:p>
    <w:p w14:paraId="04925CA7"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7DF9198D"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Предложена решења не стварају трошкове ни грађанима ни привреди, с обзиром да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w:t>
      </w:r>
    </w:p>
    <w:p w14:paraId="585640D7"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Поред тога, предложеним решењима подстиче се легално запошљавање и самим тим побољшање положаја лица која су незапослена.</w:t>
      </w:r>
    </w:p>
    <w:p w14:paraId="00025373"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Један од циљева измена</w:t>
      </w:r>
      <w:r w:rsidR="00132693" w:rsidRPr="004A6681">
        <w:rPr>
          <w:rFonts w:ascii="Times New Roman" w:eastAsia="Times New Roman" w:hAnsi="Times New Roman" w:cs="Times New Roman"/>
          <w:sz w:val="24"/>
          <w:szCs w:val="24"/>
          <w:lang w:val="sr-Cyrl-RS"/>
        </w:rPr>
        <w:t xml:space="preserve"> и допуна</w:t>
      </w:r>
      <w:r w:rsidRPr="004A6681">
        <w:rPr>
          <w:rFonts w:ascii="Times New Roman" w:eastAsia="Times New Roman" w:hAnsi="Times New Roman" w:cs="Times New Roman"/>
          <w:sz w:val="24"/>
          <w:szCs w:val="24"/>
          <w:lang w:val="sr-Cyrl-RS"/>
        </w:rPr>
        <w:t xml:space="preserve"> </w:t>
      </w:r>
      <w:r w:rsidR="00132693" w:rsidRPr="004A6681">
        <w:rPr>
          <w:rFonts w:ascii="Times New Roman" w:eastAsia="Times New Roman" w:hAnsi="Times New Roman" w:cs="Times New Roman"/>
          <w:sz w:val="24"/>
          <w:szCs w:val="24"/>
          <w:lang w:val="sr-Cyrl-RS"/>
        </w:rPr>
        <w:t>З</w:t>
      </w:r>
      <w:r w:rsidRPr="004A6681">
        <w:rPr>
          <w:rFonts w:ascii="Times New Roman" w:eastAsia="Times New Roman" w:hAnsi="Times New Roman" w:cs="Times New Roman"/>
          <w:sz w:val="24"/>
          <w:szCs w:val="24"/>
          <w:lang w:val="sr-Cyrl-RS"/>
        </w:rPr>
        <w:t>акона је борба против сиве економије, односно стварање услова за ефикасније сузбијање нелегалног рада физичких лица подстицањем запошљавања. Постојеће олакшице за запошљавање којима је продужен период примене помоћи ће у остварењу тог циља.</w:t>
      </w:r>
    </w:p>
    <w:p w14:paraId="7447FFFF"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0934D3B3" w14:textId="77777777" w:rsidR="00636D31" w:rsidRPr="004A6681" w:rsidRDefault="00636D31" w:rsidP="00636D31">
      <w:pPr>
        <w:numPr>
          <w:ilvl w:val="0"/>
          <w:numId w:val="1"/>
        </w:numPr>
        <w:spacing w:after="0" w:line="20" w:lineRule="atLeast"/>
        <w:contextualSpacing/>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На који начин предложена решења прописа утичу на здравље људи?</w:t>
      </w:r>
    </w:p>
    <w:p w14:paraId="4AAA373E"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p>
    <w:p w14:paraId="7F162EB8"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Предложена решења прописа не утичу на здравље људи.</w:t>
      </w:r>
    </w:p>
    <w:p w14:paraId="110B49F3"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7920A18D"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 као и других јавних услуга, нарочито у контексту заштите и унапређења права припадника осетљивих друштвених група?</w:t>
      </w:r>
    </w:p>
    <w:p w14:paraId="73E299DA"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5735354F"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Предложена решења прописа не утичу на обим остваривања права на правично суђење, приступачност јавним површинама и објектима и приступ информацијама, као ни на квалитет и доступност јавних услуга, услуга система социјалне заштите, система здравствене заштите и система образовања, као и других јавних услуга.</w:t>
      </w:r>
    </w:p>
    <w:p w14:paraId="2F4AEDF1"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68971303"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8) На који начин предложена решења прописа утичу на доступност културних садржаја и очување културног наслеђа?</w:t>
      </w:r>
    </w:p>
    <w:p w14:paraId="06C1397A"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3DC6B990"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Предложена решења прописа не утичу на доступност културних садржаја и очување културног наслеђа.</w:t>
      </w:r>
    </w:p>
    <w:p w14:paraId="0BC9A4A7"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51BE5E41"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0F32B750" w14:textId="77777777" w:rsidR="00636D31" w:rsidRPr="004A6681" w:rsidRDefault="00636D31" w:rsidP="00636D31">
      <w:pPr>
        <w:spacing w:after="0" w:line="20" w:lineRule="atLeast"/>
        <w:rPr>
          <w:rFonts w:ascii="Times New Roman" w:eastAsia="Times New Roman" w:hAnsi="Times New Roman" w:cs="Times New Roman"/>
          <w:sz w:val="24"/>
          <w:szCs w:val="24"/>
          <w:lang w:val="sr-Cyrl-RS"/>
        </w:rPr>
      </w:pPr>
    </w:p>
    <w:p w14:paraId="27AF276B"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С обзиром да порез на доходак грађана плаћају, у складу са Законом, физичка лица која остварују доходак, предложена решења не доводе до дискриминације различитих категорија лица већ обезбеђују равноправан третман физичких лица.</w:t>
      </w:r>
    </w:p>
    <w:p w14:paraId="058805EC"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Предложена решења нису конципирана тако да подстичу неку специфичну групу популације и имају за циљ развој повољног пословног амбијента за пословање привредних субјеката.</w:t>
      </w:r>
    </w:p>
    <w:p w14:paraId="4E57DE3D"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1BF5AA25"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b/>
          <w:sz w:val="24"/>
          <w:szCs w:val="24"/>
          <w:lang w:val="sr-Cyrl-RS"/>
        </w:rPr>
        <w:lastRenderedPageBreak/>
        <w:t>6. Анализа ефеката на животну средину и климатске промене</w:t>
      </w:r>
    </w:p>
    <w:p w14:paraId="3A8D1B11"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52543BE8"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 На који начин предложена решења прописа утичу на животну средину?</w:t>
      </w:r>
    </w:p>
    <w:p w14:paraId="048B203B"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68602EF4"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Предложена решења прописа немају утицај на животну средину.</w:t>
      </w:r>
    </w:p>
    <w:p w14:paraId="4CF63755"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1CB598EA"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b/>
          <w:sz w:val="24"/>
          <w:szCs w:val="24"/>
          <w:lang w:val="sr-Cyrl-RS"/>
        </w:rPr>
        <w:t>7. Анализа управљачких ефеката</w:t>
      </w:r>
    </w:p>
    <w:p w14:paraId="7DB80519"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17A883D9"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36D6E7BC"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6D84F135"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Пореска управа има капацитет за спровођење прописаних решења, имајући у виду да се продужава период примене подстицајних мера које су већ у примени.</w:t>
      </w:r>
    </w:p>
    <w:p w14:paraId="20267D42"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7FA02251"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3D51795C" w14:textId="77777777" w:rsidR="00636D31" w:rsidRPr="004A6681" w:rsidRDefault="00636D31" w:rsidP="00636D31">
      <w:pPr>
        <w:spacing w:after="0" w:line="20" w:lineRule="atLeast"/>
        <w:ind w:left="1080"/>
        <w:contextualSpacing/>
        <w:jc w:val="both"/>
        <w:rPr>
          <w:rFonts w:ascii="Times New Roman" w:eastAsia="Times New Roman" w:hAnsi="Times New Roman" w:cs="Times New Roman"/>
          <w:sz w:val="24"/>
          <w:szCs w:val="24"/>
          <w:lang w:val="sr-Cyrl-RS"/>
        </w:rPr>
      </w:pPr>
    </w:p>
    <w:p w14:paraId="79A982AE"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Имајући у виду да се продужава период примене подстицајних мера које су већ у примени, капацитети Пореске управе су довољни за примену прописа. Није потребно спровести додатне мере, као и сачињавање одговарајућих упутстава, инструкција и др.</w:t>
      </w:r>
    </w:p>
    <w:p w14:paraId="77073941"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6B2C701E"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22D61255"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0989FBDB"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Изабрана опција, којом се јасно уређује остваривање права и обавеза обвезника, утиче се на одговорност и транспарентност рада јавне управе која у погледу права и обавеза из порескоправног односа примењује одредбе закона и других прописа сагласно начелу законитости.</w:t>
      </w:r>
    </w:p>
    <w:p w14:paraId="0D8FC426"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5F649322"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4) На који начин предложена решења прописа утичу на владавину права?</w:t>
      </w:r>
    </w:p>
    <w:p w14:paraId="306D7B6F"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p>
    <w:p w14:paraId="7325235E"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Изабраном опцијом повећава се правна сигурност обвезника. Дефинисањем јасних услова за остваривање пореских олакшица доприноси се већој правној сигурности пореских обвезника и извесности у погледу елемената порескоправног односа.  </w:t>
      </w:r>
    </w:p>
    <w:p w14:paraId="72CAC960"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689C6E5E"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8. </w:t>
      </w:r>
      <w:r w:rsidRPr="004A6681">
        <w:rPr>
          <w:rFonts w:ascii="Times New Roman" w:eastAsia="Times New Roman" w:hAnsi="Times New Roman" w:cs="Times New Roman"/>
          <w:b/>
          <w:sz w:val="24"/>
          <w:szCs w:val="24"/>
          <w:lang w:val="sr-Cyrl-RS"/>
        </w:rPr>
        <w:t>Анализа финансијских ефеката</w:t>
      </w:r>
    </w:p>
    <w:p w14:paraId="54430E26"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p>
    <w:p w14:paraId="2B82A744" w14:textId="77777777" w:rsidR="00636D31" w:rsidRPr="004A6681" w:rsidRDefault="00636D31" w:rsidP="00636D31">
      <w:pPr>
        <w:spacing w:after="0" w:line="20" w:lineRule="atLeast"/>
        <w:ind w:firstLine="709"/>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 Колико износе јавни расходи примене прописа и из којих извора финансирања ће се обезбедити средства?</w:t>
      </w:r>
      <w:r w:rsidRPr="004A6681">
        <w:rPr>
          <w:rFonts w:ascii="Times New Roman" w:eastAsia="Times New Roman" w:hAnsi="Times New Roman" w:cs="Times New Roman"/>
          <w:sz w:val="24"/>
          <w:szCs w:val="24"/>
          <w:lang w:val="sr-Cyrl-RS"/>
        </w:rPr>
        <w:tab/>
      </w:r>
    </w:p>
    <w:p w14:paraId="4E579EEA" w14:textId="77777777" w:rsidR="00636D31" w:rsidRPr="004A6681" w:rsidRDefault="00636D31" w:rsidP="00636D31">
      <w:pPr>
        <w:tabs>
          <w:tab w:val="left" w:pos="709"/>
        </w:tabs>
        <w:autoSpaceDE w:val="0"/>
        <w:autoSpaceDN w:val="0"/>
        <w:adjustRightInd w:val="0"/>
        <w:spacing w:after="0" w:line="20" w:lineRule="atLeast"/>
        <w:jc w:val="both"/>
        <w:rPr>
          <w:rFonts w:ascii="Times New Roman" w:eastAsia="Calibri" w:hAnsi="Times New Roman" w:cs="Times New Roman"/>
          <w:sz w:val="24"/>
          <w:szCs w:val="24"/>
          <w:lang w:val="sr-Cyrl-RS"/>
        </w:rPr>
      </w:pPr>
    </w:p>
    <w:p w14:paraId="12784E3A" w14:textId="77777777" w:rsidR="00636D31" w:rsidRPr="004A6681" w:rsidRDefault="00636D31" w:rsidP="00636D31">
      <w:pPr>
        <w:tabs>
          <w:tab w:val="left" w:pos="709"/>
        </w:tabs>
        <w:autoSpaceDE w:val="0"/>
        <w:autoSpaceDN w:val="0"/>
        <w:adjustRightInd w:val="0"/>
        <w:spacing w:after="0" w:line="20" w:lineRule="atLeast"/>
        <w:jc w:val="both"/>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tab/>
        <w:t xml:space="preserve">Очекује се да ће по основу повећања месечног неопорезивог износа зараде и  продужавања примене олакшица по основу зараде новозапослених, бити смањени приходи укупно по основу пореза на зараде и доприноса за обавезно социјално осигурање око 24,5 </w:t>
      </w:r>
      <w:r w:rsidRPr="004A6681">
        <w:rPr>
          <w:rFonts w:ascii="Times New Roman" w:eastAsia="Calibri" w:hAnsi="Times New Roman" w:cs="Times New Roman"/>
          <w:sz w:val="24"/>
          <w:szCs w:val="24"/>
          <w:lang w:val="sr-Cyrl-RS"/>
        </w:rPr>
        <w:lastRenderedPageBreak/>
        <w:t>милијарди динара, што се сматра оправданим имајући у виду ефекте подстицања запошљавања и превођење нелегалног рада физичких лица у легалне токове.</w:t>
      </w:r>
    </w:p>
    <w:p w14:paraId="2C5DCB08" w14:textId="77777777" w:rsidR="00636D31" w:rsidRPr="004A6681" w:rsidRDefault="00636D31" w:rsidP="00636D31">
      <w:pPr>
        <w:spacing w:after="0" w:line="20" w:lineRule="atLeast"/>
        <w:jc w:val="center"/>
        <w:rPr>
          <w:rFonts w:ascii="Times New Roman" w:eastAsia="Times New Roman" w:hAnsi="Times New Roman" w:cs="Times New Roman"/>
          <w:sz w:val="24"/>
          <w:szCs w:val="24"/>
          <w:lang w:val="sr-Cyrl-RS"/>
        </w:rPr>
      </w:pPr>
    </w:p>
    <w:p w14:paraId="2542C215" w14:textId="77777777" w:rsidR="00636D31" w:rsidRPr="004A6681" w:rsidRDefault="00636D31" w:rsidP="00636D31">
      <w:pPr>
        <w:spacing w:after="0" w:line="20" w:lineRule="atLeast"/>
        <w:ind w:left="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2) Какве ће ефекте предложена решења прописа имати на јавне приходе и расходе?</w:t>
      </w:r>
    </w:p>
    <w:p w14:paraId="0D1C60BF" w14:textId="77777777" w:rsidR="00636D31" w:rsidRPr="004A6681" w:rsidRDefault="00636D31" w:rsidP="00636D31">
      <w:pPr>
        <w:spacing w:after="0" w:line="20" w:lineRule="atLeast"/>
        <w:ind w:left="1080"/>
        <w:contextualSpacing/>
        <w:jc w:val="both"/>
        <w:rPr>
          <w:rFonts w:ascii="Times New Roman" w:eastAsia="Times New Roman" w:hAnsi="Times New Roman" w:cs="Times New Roman"/>
          <w:sz w:val="24"/>
          <w:szCs w:val="24"/>
          <w:lang w:val="sr-Cyrl-RS"/>
        </w:rPr>
      </w:pPr>
    </w:p>
    <w:p w14:paraId="14B82CF2"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Повећање неопорезивог износа зараде и продужење периода примене подстицајне мере ослобођења од плаћања пореза на зараде имаће негативан ефекат на буџетске приходе, али се очекује да кроз повећање зарада и раст запослености и с тим у вези плаћањем јавних прихода буде надокнађен овај губитак.</w:t>
      </w:r>
    </w:p>
    <w:p w14:paraId="78A1042C"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5429F808" w14:textId="77777777" w:rsidR="00636D31" w:rsidRPr="004A6681" w:rsidRDefault="00636D31" w:rsidP="00636D31">
      <w:pPr>
        <w:spacing w:after="0" w:line="20" w:lineRule="atLeast"/>
        <w:ind w:firstLine="720"/>
        <w:jc w:val="both"/>
        <w:rPr>
          <w:rFonts w:ascii="Times New Roman" w:eastAsia="Times New Roman" w:hAnsi="Times New Roman" w:cs="Times New Roman"/>
          <w:b/>
          <w:sz w:val="24"/>
          <w:szCs w:val="24"/>
          <w:lang w:val="sr-Cyrl-RS"/>
        </w:rPr>
      </w:pPr>
      <w:r w:rsidRPr="004A6681">
        <w:rPr>
          <w:rFonts w:ascii="Times New Roman" w:eastAsia="Times New Roman" w:hAnsi="Times New Roman" w:cs="Times New Roman"/>
          <w:b/>
          <w:sz w:val="24"/>
          <w:szCs w:val="24"/>
          <w:lang w:val="sr-Cyrl-RS"/>
        </w:rPr>
        <w:t>9. Анализа ризика</w:t>
      </w:r>
    </w:p>
    <w:p w14:paraId="691D220C" w14:textId="77777777" w:rsidR="00636D31" w:rsidRPr="004A6681" w:rsidRDefault="00636D31" w:rsidP="00636D31">
      <w:pPr>
        <w:spacing w:after="0" w:line="20" w:lineRule="atLeast"/>
        <w:ind w:firstLine="720"/>
        <w:jc w:val="both"/>
        <w:rPr>
          <w:rFonts w:ascii="Times New Roman" w:eastAsia="Times New Roman" w:hAnsi="Times New Roman" w:cs="Times New Roman"/>
          <w:b/>
          <w:sz w:val="24"/>
          <w:szCs w:val="24"/>
          <w:lang w:val="sr-Cyrl-RS"/>
        </w:rPr>
      </w:pPr>
    </w:p>
    <w:p w14:paraId="1DB009B7"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 које мере ће бити предузете уколико се ризик оствари?</w:t>
      </w:r>
    </w:p>
    <w:p w14:paraId="057185C7"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6F25E407"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Предложена решења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Позитивне последице доношења овог закона односе се на стварање услова за запошљавање. Поред тога, предложеним решењима подстиче се легално запошљавање и самим тим побољшање положаја лица која су незапослена. </w:t>
      </w:r>
    </w:p>
    <w:p w14:paraId="1BA9DE5A"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5EC3D545" w14:textId="77777777" w:rsidR="00636D31" w:rsidRPr="004A6681" w:rsidRDefault="00636D31" w:rsidP="00636D31">
      <w:pPr>
        <w:spacing w:after="0" w:line="20" w:lineRule="atLeast"/>
        <w:ind w:firstLine="720"/>
        <w:jc w:val="both"/>
        <w:rPr>
          <w:rFonts w:ascii="Times New Roman" w:eastAsia="Times New Roman" w:hAnsi="Times New Roman" w:cs="Times New Roman"/>
          <w:b/>
          <w:sz w:val="24"/>
          <w:szCs w:val="24"/>
          <w:lang w:val="sr-Cyrl-RS"/>
        </w:rPr>
      </w:pPr>
      <w:r w:rsidRPr="004A6681">
        <w:rPr>
          <w:rFonts w:ascii="Times New Roman" w:eastAsia="Times New Roman" w:hAnsi="Times New Roman" w:cs="Times New Roman"/>
          <w:b/>
          <w:sz w:val="24"/>
          <w:szCs w:val="24"/>
          <w:lang w:val="sr-Cyrl-RS"/>
        </w:rPr>
        <w:t>10. Извештај о спроведеним консултацијама</w:t>
      </w:r>
    </w:p>
    <w:p w14:paraId="19D9A936" w14:textId="77777777" w:rsidR="00636D31" w:rsidRPr="004A6681" w:rsidRDefault="00636D31" w:rsidP="00636D31">
      <w:pPr>
        <w:spacing w:after="0" w:line="20" w:lineRule="atLeast"/>
        <w:ind w:firstLine="720"/>
        <w:jc w:val="both"/>
        <w:rPr>
          <w:rFonts w:ascii="Times New Roman" w:eastAsia="Times New Roman" w:hAnsi="Times New Roman" w:cs="Times New Roman"/>
          <w:b/>
          <w:sz w:val="24"/>
          <w:szCs w:val="24"/>
          <w:lang w:val="sr-Cyrl-RS"/>
        </w:rPr>
      </w:pPr>
    </w:p>
    <w:p w14:paraId="4E3D3ABB" w14:textId="77777777" w:rsidR="00636D31" w:rsidRPr="004A6681" w:rsidRDefault="00636D31" w:rsidP="00636D31">
      <w:pPr>
        <w:spacing w:after="0" w:line="20" w:lineRule="atLeast"/>
        <w:ind w:firstLine="720"/>
        <w:contextualSpacing/>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1) Одредити циљне групе и заинтересоване стране које је потребно укључити у процес консултација.</w:t>
      </w:r>
    </w:p>
    <w:p w14:paraId="1E030807" w14:textId="77777777" w:rsidR="00636D31" w:rsidRPr="004A6681" w:rsidRDefault="00636D31" w:rsidP="00636D31">
      <w:pPr>
        <w:spacing w:after="0" w:line="20" w:lineRule="atLeast"/>
        <w:ind w:firstLine="720"/>
        <w:contextualSpacing/>
        <w:rPr>
          <w:rFonts w:ascii="Times New Roman" w:eastAsia="Times New Roman" w:hAnsi="Times New Roman" w:cs="Times New Roman"/>
          <w:sz w:val="24"/>
          <w:szCs w:val="24"/>
          <w:lang w:val="sr-Cyrl-RS"/>
        </w:rPr>
      </w:pPr>
    </w:p>
    <w:p w14:paraId="7557C430"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У току израде Нацрта закона о изменама </w:t>
      </w:r>
      <w:r w:rsidR="00132693" w:rsidRPr="004A6681">
        <w:rPr>
          <w:rFonts w:ascii="Times New Roman" w:eastAsia="Times New Roman" w:hAnsi="Times New Roman" w:cs="Times New Roman"/>
          <w:sz w:val="24"/>
          <w:szCs w:val="24"/>
          <w:lang w:val="sr-Cyrl-RS"/>
        </w:rPr>
        <w:t xml:space="preserve">и допунама </w:t>
      </w:r>
      <w:r w:rsidRPr="004A6681">
        <w:rPr>
          <w:rFonts w:ascii="Times New Roman" w:eastAsia="Times New Roman" w:hAnsi="Times New Roman" w:cs="Times New Roman"/>
          <w:sz w:val="24"/>
          <w:szCs w:val="24"/>
          <w:lang w:val="sr-Cyrl-RS"/>
        </w:rPr>
        <w:t xml:space="preserve">Закона о порезу на доходак грађана (у даљем тексту: Нацрт закона) спроведене су консултације са циљним групама и заинтересованим странама. Њих чине одређени субјекти на које, као учеснике порескоправног односа, утичу решења обухваћена Нацртом закона, у које спадају привредни субјекти који су као послодавци заинтересовани за фискалне погодности које се реализују кроз смањење фискалног оптерећења прихода од рада (пореске олакшице по основу запошљавања нових лица и повећање неопорезивог износа зараде), као и субјекти који послују у индустрији инвестиционих фондова.  </w:t>
      </w:r>
    </w:p>
    <w:p w14:paraId="430E68DD"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1AD9B0D7"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2C61F7AE"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Поред тога, у процес консултација укључују се и други субјекти имајући у виду да се, сагласно Пословнику Владе, Нацрт закона упућује на мишљење и надлежним органима. На овај начин је пружена прилика да се они изјасне на текст Нацрта закона са становишта своје надлежности која се односи на одређене сегменте пословања субјеката који могу бити посредно заинтересоване стране, односно укључени као учесници одређеног порескоправног односа у области пореза на доходак грађана.</w:t>
      </w:r>
    </w:p>
    <w:p w14:paraId="4567A44E"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341712DD" w14:textId="0F82551A"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w:t>
      </w:r>
      <w:r w:rsidRPr="004A6681">
        <w:rPr>
          <w:rFonts w:ascii="Times New Roman" w:eastAsia="Times New Roman" w:hAnsi="Times New Roman" w:cs="Times New Roman"/>
          <w:sz w:val="24"/>
          <w:szCs w:val="24"/>
          <w:lang w:val="sr-Cyrl-RS"/>
        </w:rPr>
        <w:lastRenderedPageBreak/>
        <w:t>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743B698B"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264D01B8" w14:textId="16078DA1"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ab/>
        <w:t xml:space="preserve"> Консултације преко веб странице Министарства финансија и на веб апликацији „еКонсултације”, спроведене су у периоду од 10. до 17. октобра 2025. године. Нацрт закона био је објављен на веб страници Министарства финансија и на веб апликацији „еКонсултације” (која се налази на Порталу „е-Управа”), како би заинтересоване стране могле да доставе евентуалне сугестије и примедбе.</w:t>
      </w:r>
    </w:p>
    <w:p w14:paraId="7347AC02"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 xml:space="preserve">Иначе, у периоду од претходних измена закона стигло је више иницијатива, путем обичне и електронске поште, са предлозима за измене и допуне или прецизирање појединих законских одредаба.  </w:t>
      </w:r>
    </w:p>
    <w:p w14:paraId="1F9EC376" w14:textId="77777777" w:rsidR="00636D31" w:rsidRPr="004A6681" w:rsidRDefault="00636D31" w:rsidP="00636D31">
      <w:pPr>
        <w:spacing w:after="0" w:line="20" w:lineRule="atLeast"/>
        <w:jc w:val="both"/>
        <w:rPr>
          <w:rFonts w:ascii="Times New Roman" w:eastAsia="Times New Roman" w:hAnsi="Times New Roman" w:cs="Times New Roman"/>
          <w:b/>
          <w:sz w:val="24"/>
          <w:szCs w:val="24"/>
          <w:lang w:val="sr-Cyrl-RS"/>
        </w:rPr>
      </w:pPr>
      <w:r w:rsidRPr="004A6681">
        <w:rPr>
          <w:rFonts w:ascii="Times New Roman" w:eastAsia="Times New Roman" w:hAnsi="Times New Roman" w:cs="Times New Roman"/>
          <w:sz w:val="24"/>
          <w:szCs w:val="24"/>
          <w:lang w:val="sr-Cyrl-RS"/>
        </w:rPr>
        <w:tab/>
      </w:r>
    </w:p>
    <w:p w14:paraId="28BD4DBA"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3) Навести циљне групе и заинтересоване стране које су учествовале у консултацијама и њихов број.</w:t>
      </w:r>
    </w:p>
    <w:p w14:paraId="015B9378" w14:textId="77777777" w:rsidR="00636D31" w:rsidRPr="004A6681" w:rsidRDefault="00636D31" w:rsidP="00636D31">
      <w:pPr>
        <w:spacing w:after="0" w:line="20" w:lineRule="atLeast"/>
        <w:ind w:firstLine="720"/>
        <w:rPr>
          <w:rFonts w:ascii="Times New Roman" w:eastAsia="Times New Roman" w:hAnsi="Times New Roman" w:cs="Times New Roman"/>
          <w:sz w:val="24"/>
          <w:szCs w:val="24"/>
          <w:lang w:val="sr-Cyrl-RS"/>
        </w:rPr>
      </w:pPr>
    </w:p>
    <w:p w14:paraId="31350D3B"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ab/>
        <w:t xml:space="preserve">Иницијативе за измене Закона о порезу на доходак грађана (у даљем тексту: Закон) достављене су Министарству финансија у форми сугестија, коментара и предлога за измене. Сва заинтересована лица могла су да доставе своје предлоге за измене Закона. Иницијативе поднете у претходном периоду су разматране и биле су предмет анализе приликом припреме текста Нацрта закона. Измене </w:t>
      </w:r>
      <w:r w:rsidR="00132693" w:rsidRPr="004A6681">
        <w:rPr>
          <w:rFonts w:ascii="Times New Roman" w:eastAsia="Times New Roman" w:hAnsi="Times New Roman" w:cs="Times New Roman"/>
          <w:sz w:val="24"/>
          <w:szCs w:val="24"/>
          <w:lang w:val="sr-Cyrl-RS"/>
        </w:rPr>
        <w:t xml:space="preserve">и допуне </w:t>
      </w:r>
      <w:r w:rsidRPr="004A6681">
        <w:rPr>
          <w:rFonts w:ascii="Times New Roman" w:eastAsia="Times New Roman" w:hAnsi="Times New Roman" w:cs="Times New Roman"/>
          <w:sz w:val="24"/>
          <w:szCs w:val="24"/>
          <w:lang w:val="sr-Cyrl-RS"/>
        </w:rPr>
        <w:t>Закона су резултат непосредних контаката са заинтересованим лицима и консултација са органима у чијој надлежности је спровођење и праћење примене Закона, подзаконских аката којима се ближе уређује материје пореза на доходак грађана и других прописа који су од значаја за њихово спровођење.</w:t>
      </w:r>
    </w:p>
    <w:p w14:paraId="5B495179"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26C76769"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која се баве родном равноправношћу?</w:t>
      </w:r>
    </w:p>
    <w:p w14:paraId="4AD6FE36"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34E33A01"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ab/>
        <w:t>Учесници консултативног процеса били су привредни субјекти, струковна удружења, Привредна комора Србије и појединци, који су давали иницијативе за измене и допуне Закона. Опредељење висине неопорезивог износа зараде, продужење периода примене важења пореских олакшица за запошљавање нових лица и улагање у инвестиционе фондове, су резултат анализирања и праћења токова привређивања пословних субјеката као и могућности у оквиру створеног фискалног простора за смањење фискалног оптерећења прихода од рада. Наведене мере су опште у оквиру Законом дефинисаних пореских обавеза, тако да не утичу посебно на наведене групе  - микро, мале и средње привредне субјекте из регулисане области, осетљиве друштвене групе, удружења која се баве заштитом животне средине, као и удружења која се баве родном равноправношћу.</w:t>
      </w:r>
    </w:p>
    <w:p w14:paraId="0C3510C8"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6AD18904" w14:textId="5A2D8215"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5) Наведите примедбе, сугестије и коментаре на текст прописа, достављене у току консултација које су усвојене.</w:t>
      </w:r>
    </w:p>
    <w:p w14:paraId="03825FC9" w14:textId="77777777" w:rsidR="00636D31" w:rsidRPr="004A6681" w:rsidRDefault="00636D31" w:rsidP="00636D31">
      <w:pPr>
        <w:spacing w:after="0" w:line="20" w:lineRule="atLeast"/>
        <w:rPr>
          <w:rFonts w:ascii="Times New Roman" w:eastAsia="Times New Roman" w:hAnsi="Times New Roman" w:cs="Times New Roman"/>
          <w:sz w:val="24"/>
          <w:szCs w:val="24"/>
          <w:lang w:val="sr-Cyrl-RS"/>
        </w:rPr>
      </w:pPr>
    </w:p>
    <w:p w14:paraId="3BA142EA"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t xml:space="preserve">Прихваћен је предлог који се односи на рок за подношење пореске пријаве по основу прихода помораца, на начин да је предложен јединствен рок за све обвезнике по основу прихода које остварују као поморци обављајући послове на бродовима и другим пловилима који вију заставу стране државе. У сарадњи са државним органима надлежним за примену </w:t>
      </w:r>
      <w:r w:rsidRPr="004A6681">
        <w:rPr>
          <w:rFonts w:ascii="Times New Roman" w:eastAsia="Calibri" w:hAnsi="Times New Roman" w:cs="Times New Roman"/>
          <w:sz w:val="24"/>
          <w:szCs w:val="24"/>
          <w:lang w:val="sr-Cyrl-RS"/>
        </w:rPr>
        <w:lastRenderedPageBreak/>
        <w:t>и контролу примене пореских прописа  предложено је решење којим се поједностављује процес подношења пореске пријаве за поморце, укључујући и јединствени рок за њено подношење.</w:t>
      </w:r>
    </w:p>
    <w:p w14:paraId="3490DAE2"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r w:rsidRPr="004A6681">
        <w:rPr>
          <w:rFonts w:ascii="Times New Roman" w:eastAsia="Calibri" w:hAnsi="Times New Roman" w:cs="Times New Roman"/>
          <w:sz w:val="24"/>
          <w:szCs w:val="24"/>
          <w:lang w:val="sr-Cyrl-RS"/>
        </w:rPr>
        <w:t xml:space="preserve"> Прихваћена је иницијатива која се односи на то да се за пореске обвезнике олакшају услови који су прописани за губитак права на претходно остварен порески кредит на рачун годишњег пореза на доходак грађана у случају отуђења акција или удела у алтернативном инвестиционом фонду, односно инвестиционих јединица алтернативног инвестиционог фонда. У том смислу је смањен рок са три године на две године. </w:t>
      </w:r>
    </w:p>
    <w:p w14:paraId="3429DBB5" w14:textId="77777777" w:rsidR="00636D31" w:rsidRPr="004A6681" w:rsidRDefault="00636D31" w:rsidP="00636D31">
      <w:pPr>
        <w:autoSpaceDE w:val="0"/>
        <w:autoSpaceDN w:val="0"/>
        <w:adjustRightInd w:val="0"/>
        <w:spacing w:after="0" w:line="20" w:lineRule="atLeast"/>
        <w:ind w:firstLine="720"/>
        <w:jc w:val="both"/>
        <w:rPr>
          <w:rFonts w:ascii="Times New Roman" w:eastAsia="Calibri" w:hAnsi="Times New Roman" w:cs="Times New Roman"/>
          <w:sz w:val="24"/>
          <w:szCs w:val="24"/>
          <w:lang w:val="sr-Cyrl-RS"/>
        </w:rPr>
      </w:pPr>
    </w:p>
    <w:p w14:paraId="44DE6CCB" w14:textId="54584A76"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240090DF"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44C28EC8"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ab/>
        <w:t>Предлог који се односи на посебан начин уређења пореског третмана напојница које остварују лица која претежно обављају услуге у области угоститељства, није прихваћен с обзиром да је Законом недвосмислено уређен порески третман такве врсте прихода као других прихода из члана 85. Закона. Поред тога, Министарство финансија дало је и стручна мишљења у вези са опорезивањем порезом на доходак грађана те врсте прихода физичких лица.</w:t>
      </w:r>
    </w:p>
    <w:p w14:paraId="76EC6B57"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r w:rsidRPr="004A6681">
        <w:rPr>
          <w:rFonts w:ascii="Times New Roman" w:eastAsia="Times New Roman" w:hAnsi="Times New Roman" w:cs="Times New Roman"/>
          <w:sz w:val="24"/>
          <w:szCs w:val="24"/>
          <w:lang w:val="sr-Cyrl-RS"/>
        </w:rPr>
        <w:tab/>
        <w:t>У вези са предлогом који се односи на допуну члана 89а Закона, у погледу отуђења акција или удела у алтернативном инвестиционом фонду и права на порески кредит, није јасан који је то износ од утврђене пореске обавезе по основу годишњег пореза на доходак грађана опредељен као лимит у случају отуђења а да се не изгуби право на порески кредит а с тим у вези предлог не садржи анализу ефеката.</w:t>
      </w:r>
    </w:p>
    <w:p w14:paraId="66DEDCE4" w14:textId="78C86752" w:rsidR="00636D31" w:rsidRPr="004A6681" w:rsidRDefault="00636D31" w:rsidP="00636D31">
      <w:pPr>
        <w:tabs>
          <w:tab w:val="left" w:pos="0"/>
        </w:tabs>
        <w:spacing w:after="0" w:line="20" w:lineRule="atLeast"/>
        <w:jc w:val="both"/>
        <w:outlineLvl w:val="0"/>
        <w:rPr>
          <w:rFonts w:ascii="Times New Roman" w:eastAsia="MS Mincho" w:hAnsi="Times New Roman" w:cs="Times New Roman"/>
          <w:sz w:val="24"/>
          <w:szCs w:val="24"/>
          <w:lang w:val="sr-Cyrl-RS"/>
        </w:rPr>
      </w:pPr>
      <w:r w:rsidRPr="004A6681">
        <w:rPr>
          <w:rFonts w:ascii="Times New Roman" w:eastAsia="MS Mincho" w:hAnsi="Times New Roman" w:cs="Times New Roman"/>
          <w:sz w:val="24"/>
          <w:szCs w:val="24"/>
          <w:lang w:val="sr-Cyrl-RS"/>
        </w:rPr>
        <w:tab/>
        <w:t xml:space="preserve">Остали предлози, сугестије и коментари који се односе на одредбе оних чланова Закона који нису обухваћени изменама </w:t>
      </w:r>
      <w:r w:rsidR="00B77EB3">
        <w:rPr>
          <w:rFonts w:ascii="Times New Roman" w:eastAsia="MS Mincho" w:hAnsi="Times New Roman" w:cs="Times New Roman"/>
          <w:sz w:val="24"/>
          <w:szCs w:val="24"/>
          <w:lang w:val="sr-Cyrl-RS"/>
        </w:rPr>
        <w:t xml:space="preserve">Предлога </w:t>
      </w:r>
      <w:r w:rsidRPr="004A6681">
        <w:rPr>
          <w:rFonts w:ascii="Times New Roman" w:eastAsia="MS Mincho" w:hAnsi="Times New Roman" w:cs="Times New Roman"/>
          <w:sz w:val="24"/>
          <w:szCs w:val="24"/>
          <w:lang w:val="sr-Cyrl-RS"/>
        </w:rPr>
        <w:t>закона, биће узети у разматрање као иницијативе код наредних измена Закона.</w:t>
      </w:r>
    </w:p>
    <w:p w14:paraId="0ECD1370"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6C6F65C9" w14:textId="77777777" w:rsidR="00636D31" w:rsidRPr="004A6681" w:rsidRDefault="00636D31" w:rsidP="00636D31">
      <w:pPr>
        <w:spacing w:after="0" w:line="20" w:lineRule="atLeast"/>
        <w:ind w:firstLine="720"/>
        <w:jc w:val="both"/>
        <w:rPr>
          <w:rFonts w:ascii="Times New Roman" w:eastAsia="Times New Roman" w:hAnsi="Times New Roman" w:cs="Times New Roman"/>
          <w:b/>
          <w:sz w:val="24"/>
          <w:szCs w:val="24"/>
          <w:lang w:val="sr-Cyrl-RS"/>
        </w:rPr>
      </w:pPr>
    </w:p>
    <w:p w14:paraId="08A0AF68" w14:textId="77777777" w:rsidR="00636D31" w:rsidRPr="004A6681" w:rsidRDefault="00636D31" w:rsidP="00636D31">
      <w:pPr>
        <w:spacing w:after="0" w:line="20" w:lineRule="atLeast"/>
        <w:ind w:firstLine="720"/>
        <w:jc w:val="both"/>
        <w:rPr>
          <w:rFonts w:ascii="Times New Roman" w:eastAsia="Times New Roman" w:hAnsi="Times New Roman" w:cs="Times New Roman"/>
          <w:sz w:val="24"/>
          <w:szCs w:val="24"/>
          <w:lang w:val="sr-Cyrl-RS"/>
        </w:rPr>
      </w:pPr>
    </w:p>
    <w:p w14:paraId="1775E51A" w14:textId="77777777" w:rsidR="00636D31" w:rsidRPr="004A6681" w:rsidRDefault="00636D31" w:rsidP="00636D31">
      <w:pPr>
        <w:spacing w:after="0" w:line="20" w:lineRule="atLeast"/>
        <w:jc w:val="both"/>
        <w:rPr>
          <w:rFonts w:ascii="Times New Roman" w:eastAsia="Times New Roman" w:hAnsi="Times New Roman" w:cs="Times New Roman"/>
          <w:sz w:val="24"/>
          <w:szCs w:val="24"/>
          <w:lang w:val="sr-Cyrl-RS"/>
        </w:rPr>
      </w:pPr>
    </w:p>
    <w:p w14:paraId="20E2D264" w14:textId="77777777" w:rsidR="00636D31" w:rsidRPr="004A6681" w:rsidRDefault="00636D31" w:rsidP="00636D31">
      <w:pPr>
        <w:spacing w:after="0" w:line="20" w:lineRule="atLeast"/>
        <w:jc w:val="center"/>
        <w:rPr>
          <w:rFonts w:ascii="Times New Roman" w:eastAsia="Times New Roman" w:hAnsi="Times New Roman" w:cs="Times New Roman"/>
          <w:sz w:val="24"/>
          <w:szCs w:val="24"/>
          <w:lang w:val="sr-Cyrl-RS"/>
        </w:rPr>
      </w:pPr>
    </w:p>
    <w:p w14:paraId="38AE05CB" w14:textId="77777777" w:rsidR="00636D31" w:rsidRPr="004A6681" w:rsidRDefault="00636D31" w:rsidP="00636D31">
      <w:pPr>
        <w:spacing w:after="0" w:line="20" w:lineRule="atLeast"/>
        <w:jc w:val="center"/>
        <w:rPr>
          <w:rFonts w:ascii="Times New Roman" w:eastAsia="Times New Roman" w:hAnsi="Times New Roman" w:cs="Times New Roman"/>
          <w:sz w:val="24"/>
          <w:szCs w:val="24"/>
          <w:lang w:val="sr-Cyrl-RS"/>
        </w:rPr>
      </w:pPr>
    </w:p>
    <w:p w14:paraId="072110D2" w14:textId="77777777" w:rsidR="00636D31" w:rsidRPr="004A6681" w:rsidRDefault="00636D31" w:rsidP="00636D31">
      <w:pPr>
        <w:spacing w:after="0" w:line="20" w:lineRule="atLeast"/>
        <w:rPr>
          <w:rFonts w:ascii="Times New Roman" w:eastAsia="Times New Roman" w:hAnsi="Times New Roman" w:cs="Times New Roman"/>
          <w:sz w:val="24"/>
          <w:szCs w:val="24"/>
          <w:lang w:val="sr-Cyrl-RS"/>
        </w:rPr>
      </w:pPr>
    </w:p>
    <w:p w14:paraId="1A8EF420" w14:textId="77777777" w:rsidR="00636D31" w:rsidRPr="004A6681" w:rsidRDefault="00636D31" w:rsidP="00636D31">
      <w:pPr>
        <w:spacing w:after="0" w:line="20" w:lineRule="atLeast"/>
        <w:rPr>
          <w:rFonts w:ascii="Times New Roman" w:eastAsia="Times New Roman" w:hAnsi="Times New Roman" w:cs="Times New Roman"/>
          <w:sz w:val="24"/>
          <w:szCs w:val="24"/>
          <w:lang w:val="sr-Cyrl-RS"/>
        </w:rPr>
      </w:pPr>
    </w:p>
    <w:p w14:paraId="79382D10" w14:textId="77777777" w:rsidR="008002DC" w:rsidRPr="004A6681" w:rsidRDefault="008002DC">
      <w:pPr>
        <w:rPr>
          <w:lang w:val="sr-Cyrl-RS"/>
        </w:rPr>
      </w:pPr>
    </w:p>
    <w:sectPr w:rsidR="008002DC" w:rsidRPr="004A6681" w:rsidSect="007F2803">
      <w:footerReference w:type="default" r:id="rId7"/>
      <w:footerReference w:type="first" r:id="rId8"/>
      <w:pgSz w:w="12240" w:h="15840"/>
      <w:pgMar w:top="1440" w:right="1417" w:bottom="540"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F50DF" w14:textId="77777777" w:rsidR="006B0E48" w:rsidRDefault="006B0E48">
      <w:pPr>
        <w:spacing w:after="0" w:line="240" w:lineRule="auto"/>
      </w:pPr>
      <w:r>
        <w:separator/>
      </w:r>
    </w:p>
  </w:endnote>
  <w:endnote w:type="continuationSeparator" w:id="0">
    <w:p w14:paraId="68B9FC9D" w14:textId="77777777" w:rsidR="006B0E48" w:rsidRDefault="006B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4480381"/>
      <w:docPartObj>
        <w:docPartGallery w:val="Page Numbers (Bottom of Page)"/>
        <w:docPartUnique/>
      </w:docPartObj>
    </w:sdtPr>
    <w:sdtEndPr>
      <w:rPr>
        <w:noProof/>
      </w:rPr>
    </w:sdtEndPr>
    <w:sdtContent>
      <w:p w14:paraId="0CABBAE7" w14:textId="77777777" w:rsidR="00950699" w:rsidRDefault="00132693">
        <w:pPr>
          <w:pStyle w:val="Footer"/>
          <w:jc w:val="center"/>
        </w:pPr>
        <w:r>
          <w:fldChar w:fldCharType="begin"/>
        </w:r>
        <w:r>
          <w:instrText xml:space="preserve"> PAGE   \* MERGEFORMAT </w:instrText>
        </w:r>
        <w:r>
          <w:fldChar w:fldCharType="separate"/>
        </w:r>
        <w:r w:rsidR="00706F3E">
          <w:rPr>
            <w:noProof/>
          </w:rPr>
          <w:t>15</w:t>
        </w:r>
        <w:r>
          <w:rPr>
            <w:noProof/>
          </w:rPr>
          <w:fldChar w:fldCharType="end"/>
        </w:r>
      </w:p>
    </w:sdtContent>
  </w:sdt>
  <w:p w14:paraId="332DDD40" w14:textId="77777777" w:rsidR="00950699" w:rsidRDefault="006B0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ABD24" w14:textId="77777777" w:rsidR="00950699" w:rsidRDefault="006B0E48">
    <w:pPr>
      <w:pStyle w:val="Footer"/>
      <w:jc w:val="center"/>
    </w:pPr>
  </w:p>
  <w:p w14:paraId="4986E3F2" w14:textId="77777777" w:rsidR="00950699" w:rsidRDefault="006B0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28957" w14:textId="77777777" w:rsidR="006B0E48" w:rsidRDefault="006B0E48">
      <w:pPr>
        <w:spacing w:after="0" w:line="240" w:lineRule="auto"/>
      </w:pPr>
      <w:r>
        <w:separator/>
      </w:r>
    </w:p>
  </w:footnote>
  <w:footnote w:type="continuationSeparator" w:id="0">
    <w:p w14:paraId="3A558546" w14:textId="77777777" w:rsidR="006B0E48" w:rsidRDefault="006B0E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029ED"/>
    <w:multiLevelType w:val="hybridMultilevel"/>
    <w:tmpl w:val="DEDC4866"/>
    <w:lvl w:ilvl="0" w:tplc="FF8AF0D6">
      <w:start w:val="6"/>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D31"/>
    <w:rsid w:val="00132693"/>
    <w:rsid w:val="003039AF"/>
    <w:rsid w:val="00304F20"/>
    <w:rsid w:val="00461F37"/>
    <w:rsid w:val="004676B7"/>
    <w:rsid w:val="00473F8A"/>
    <w:rsid w:val="004A6681"/>
    <w:rsid w:val="005546EF"/>
    <w:rsid w:val="006031C1"/>
    <w:rsid w:val="00636D31"/>
    <w:rsid w:val="006373BA"/>
    <w:rsid w:val="006B0E48"/>
    <w:rsid w:val="00706F3E"/>
    <w:rsid w:val="00721F2F"/>
    <w:rsid w:val="00755E0E"/>
    <w:rsid w:val="008002DC"/>
    <w:rsid w:val="0086603B"/>
    <w:rsid w:val="008C3229"/>
    <w:rsid w:val="009324F5"/>
    <w:rsid w:val="009A7C59"/>
    <w:rsid w:val="009C66CD"/>
    <w:rsid w:val="00B31D69"/>
    <w:rsid w:val="00B77EB3"/>
    <w:rsid w:val="00BE35AD"/>
    <w:rsid w:val="00D61CD2"/>
    <w:rsid w:val="00DB0DE3"/>
    <w:rsid w:val="00DD3A31"/>
    <w:rsid w:val="00DF4037"/>
    <w:rsid w:val="00E24962"/>
    <w:rsid w:val="00F56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FE823"/>
  <w15:chartTrackingRefBased/>
  <w15:docId w15:val="{D2C9A4DD-CE24-436B-B013-BC9DC906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36D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6D31"/>
  </w:style>
  <w:style w:type="table" w:styleId="TableGrid">
    <w:name w:val="Table Grid"/>
    <w:basedOn w:val="TableNormal"/>
    <w:uiPriority w:val="39"/>
    <w:rsid w:val="00636D3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C32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32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5697</Words>
  <Characters>32479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Andjelka Opacic</cp:lastModifiedBy>
  <cp:revision>7</cp:revision>
  <cp:lastPrinted>2025-10-23T11:36:00Z</cp:lastPrinted>
  <dcterms:created xsi:type="dcterms:W3CDTF">2025-10-24T11:35:00Z</dcterms:created>
  <dcterms:modified xsi:type="dcterms:W3CDTF">2025-10-27T09:44:00Z</dcterms:modified>
</cp:coreProperties>
</file>