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36A44" w14:textId="77777777" w:rsidR="00784979" w:rsidRPr="005E2C80" w:rsidRDefault="00784979" w:rsidP="00784979">
      <w:pPr>
        <w:tabs>
          <w:tab w:val="left" w:pos="5564"/>
        </w:tabs>
        <w:spacing w:after="120"/>
        <w:jc w:val="center"/>
        <w:rPr>
          <w:lang w:val="sr-Cyrl-RS"/>
        </w:rPr>
      </w:pPr>
      <w:r w:rsidRPr="005E2C80">
        <w:rPr>
          <w:lang w:val="sr-Cyrl-RS"/>
        </w:rPr>
        <w:t>O Б Р A З Л O Ж E Њ E</w:t>
      </w:r>
    </w:p>
    <w:p w14:paraId="52E07311" w14:textId="0399CE31" w:rsidR="00784979" w:rsidRPr="005E2C80" w:rsidRDefault="00784979" w:rsidP="00784979">
      <w:pPr>
        <w:autoSpaceDE w:val="0"/>
        <w:autoSpaceDN w:val="0"/>
        <w:adjustRightInd w:val="0"/>
        <w:rPr>
          <w:lang w:val="sr-Cyrl-RS"/>
        </w:rPr>
      </w:pPr>
    </w:p>
    <w:p w14:paraId="3E87CDA5" w14:textId="28A1C45B" w:rsidR="00DE36CB" w:rsidRPr="005E2C80" w:rsidRDefault="00DE36CB" w:rsidP="00784979">
      <w:pPr>
        <w:autoSpaceDE w:val="0"/>
        <w:autoSpaceDN w:val="0"/>
        <w:adjustRightInd w:val="0"/>
        <w:rPr>
          <w:lang w:val="sr-Cyrl-RS"/>
        </w:rPr>
      </w:pPr>
    </w:p>
    <w:p w14:paraId="60F69FF6" w14:textId="77777777" w:rsidR="006150F9" w:rsidRPr="005E2C80" w:rsidRDefault="006150F9" w:rsidP="00784979">
      <w:pPr>
        <w:autoSpaceDE w:val="0"/>
        <w:autoSpaceDN w:val="0"/>
        <w:adjustRightInd w:val="0"/>
        <w:rPr>
          <w:lang w:val="sr-Cyrl-RS"/>
        </w:rPr>
      </w:pPr>
    </w:p>
    <w:p w14:paraId="07AB2E24" w14:textId="19803E90" w:rsidR="00784979" w:rsidRPr="005E2C80" w:rsidRDefault="00784979" w:rsidP="00784979">
      <w:pPr>
        <w:autoSpaceDE w:val="0"/>
        <w:autoSpaceDN w:val="0"/>
        <w:adjustRightInd w:val="0"/>
        <w:ind w:left="1428"/>
        <w:contextualSpacing/>
        <w:rPr>
          <w:lang w:val="sr-Cyrl-RS"/>
        </w:rPr>
      </w:pPr>
      <w:r w:rsidRPr="005E2C80">
        <w:rPr>
          <w:lang w:val="sr-Cyrl-RS"/>
        </w:rPr>
        <w:t>I. УСТАВНИ ОСНОВ ЗА ДОНОШЕЊЕ ЗАКОНА</w:t>
      </w:r>
    </w:p>
    <w:p w14:paraId="67ECCA1D" w14:textId="77777777" w:rsidR="00DE36CB" w:rsidRPr="005E2C80" w:rsidRDefault="00DE36CB" w:rsidP="00784979">
      <w:pPr>
        <w:autoSpaceDE w:val="0"/>
        <w:autoSpaceDN w:val="0"/>
        <w:adjustRightInd w:val="0"/>
        <w:ind w:left="1428"/>
        <w:contextualSpacing/>
        <w:rPr>
          <w:lang w:val="sr-Cyrl-RS"/>
        </w:rPr>
      </w:pPr>
    </w:p>
    <w:p w14:paraId="4D15E22F" w14:textId="2DECDB6A" w:rsidR="00784979" w:rsidRPr="005E2C80" w:rsidRDefault="00784979" w:rsidP="00784979">
      <w:pPr>
        <w:ind w:firstLine="1440"/>
        <w:rPr>
          <w:lang w:val="sr-Cyrl-RS"/>
        </w:rPr>
      </w:pPr>
      <w:r w:rsidRPr="005E2C80">
        <w:rPr>
          <w:lang w:val="sr-Cyrl-RS"/>
        </w:rPr>
        <w:t xml:space="preserve">Уставни основ за доношење </w:t>
      </w:r>
      <w:r w:rsidR="00DE36CB" w:rsidRPr="005E2C80">
        <w:rPr>
          <w:lang w:val="sr-Cyrl-RS"/>
        </w:rPr>
        <w:t>овог закона</w:t>
      </w:r>
      <w:r w:rsidRPr="005E2C80">
        <w:rPr>
          <w:lang w:val="sr-Cyrl-RS"/>
        </w:rPr>
        <w:t xml:space="preserve"> садржан је у члану 97. тачка 9</w:t>
      </w:r>
      <w:r w:rsidR="000222FC" w:rsidRPr="005E2C80">
        <w:rPr>
          <w:lang w:val="sr-Cyrl-RS"/>
        </w:rPr>
        <w:t>.</w:t>
      </w:r>
      <w:r w:rsidRPr="005E2C80">
        <w:rPr>
          <w:lang w:val="sr-Cyrl-RS"/>
        </w:rPr>
        <w:t xml:space="preserve"> Устава Републике Ср</w:t>
      </w:r>
      <w:r w:rsidR="00DE36CB" w:rsidRPr="005E2C80">
        <w:rPr>
          <w:lang w:val="sr-Cyrl-RS"/>
        </w:rPr>
        <w:t>бије</w:t>
      </w:r>
      <w:r w:rsidR="008F1445" w:rsidRPr="005E2C80">
        <w:rPr>
          <w:lang w:val="sr-Cyrl-RS"/>
        </w:rPr>
        <w:t>,</w:t>
      </w:r>
      <w:r w:rsidRPr="005E2C80">
        <w:rPr>
          <w:lang w:val="sr-Cyrl-RS"/>
        </w:rPr>
        <w:t xml:space="preserve"> којим је прописано да Република Србија уређује и обезбеђује систем заштите и унапређења животне средине. </w:t>
      </w:r>
    </w:p>
    <w:p w14:paraId="5B930D5F" w14:textId="5E66258B" w:rsidR="00784979" w:rsidRPr="005E2C80" w:rsidRDefault="00784979" w:rsidP="00784979">
      <w:pPr>
        <w:ind w:firstLine="1440"/>
        <w:rPr>
          <w:lang w:val="sr-Cyrl-RS"/>
        </w:rPr>
      </w:pPr>
    </w:p>
    <w:p w14:paraId="0FBB1B38" w14:textId="6D16BFC4" w:rsidR="006150F9" w:rsidRPr="005E2C80" w:rsidRDefault="006150F9" w:rsidP="00784979">
      <w:pPr>
        <w:ind w:firstLine="1440"/>
        <w:rPr>
          <w:lang w:val="sr-Cyrl-RS"/>
        </w:rPr>
      </w:pPr>
    </w:p>
    <w:p w14:paraId="1CC7AF3A" w14:textId="77777777" w:rsidR="006150F9" w:rsidRPr="005E2C80" w:rsidRDefault="006150F9" w:rsidP="00784979">
      <w:pPr>
        <w:ind w:firstLine="1440"/>
        <w:rPr>
          <w:lang w:val="sr-Cyrl-RS"/>
        </w:rPr>
      </w:pPr>
    </w:p>
    <w:p w14:paraId="3374EFB9" w14:textId="6AF2445D" w:rsidR="00784979" w:rsidRPr="005E2C80" w:rsidRDefault="00784979" w:rsidP="00784979">
      <w:pPr>
        <w:autoSpaceDE w:val="0"/>
        <w:autoSpaceDN w:val="0"/>
        <w:adjustRightInd w:val="0"/>
        <w:ind w:left="720" w:firstLine="720"/>
        <w:contextualSpacing/>
        <w:rPr>
          <w:lang w:val="sr-Cyrl-RS"/>
        </w:rPr>
      </w:pPr>
      <w:r w:rsidRPr="005E2C80">
        <w:rPr>
          <w:lang w:val="sr-Cyrl-RS"/>
        </w:rPr>
        <w:t>II. РАЗЛОЗИ ЗА ДОНОШЕЊЕ ЗАКОНА</w:t>
      </w:r>
    </w:p>
    <w:p w14:paraId="6B35A46F" w14:textId="77777777" w:rsidR="00DE36CB" w:rsidRPr="005E2C80" w:rsidRDefault="00DE36CB" w:rsidP="00784979">
      <w:pPr>
        <w:autoSpaceDE w:val="0"/>
        <w:autoSpaceDN w:val="0"/>
        <w:adjustRightInd w:val="0"/>
        <w:ind w:left="720" w:firstLine="720"/>
        <w:contextualSpacing/>
        <w:rPr>
          <w:lang w:val="sr-Cyrl-RS"/>
        </w:rPr>
      </w:pPr>
    </w:p>
    <w:p w14:paraId="281D4980" w14:textId="3ADEBE1F" w:rsidR="00784979" w:rsidRPr="005E2C80" w:rsidRDefault="00784979" w:rsidP="00784979">
      <w:pPr>
        <w:autoSpaceDE w:val="0"/>
        <w:autoSpaceDN w:val="0"/>
        <w:adjustRightInd w:val="0"/>
        <w:ind w:firstLine="1440"/>
        <w:rPr>
          <w:lang w:val="sr-Cyrl-RS"/>
        </w:rPr>
      </w:pPr>
      <w:r w:rsidRPr="005E2C80">
        <w:rPr>
          <w:lang w:val="sr-Cyrl-RS"/>
        </w:rPr>
        <w:t xml:space="preserve">Доношење закона </w:t>
      </w:r>
      <w:r w:rsidR="002B006C" w:rsidRPr="005E2C80">
        <w:rPr>
          <w:lang w:val="sr-Cyrl-RS"/>
        </w:rPr>
        <w:t>којим се уређује</w:t>
      </w:r>
      <w:r w:rsidRPr="005E2C80">
        <w:rPr>
          <w:lang w:val="sr-Cyrl-RS"/>
        </w:rPr>
        <w:t xml:space="preserve"> стављањ</w:t>
      </w:r>
      <w:r w:rsidR="002B006C" w:rsidRPr="005E2C80">
        <w:rPr>
          <w:lang w:val="sr-Cyrl-RS"/>
        </w:rPr>
        <w:t>е</w:t>
      </w:r>
      <w:r w:rsidRPr="005E2C80">
        <w:rPr>
          <w:lang w:val="sr-Cyrl-RS"/>
        </w:rPr>
        <w:t xml:space="preserve"> на тржиште дрвета и дрвних производа (у даљем тексту: Предлог закона) има за циљ унапређење правног оквира у области стављања на тржиште дрвета и дрвних производа у Републици Србији, као и усклађивање са међународним обавезама кој</w:t>
      </w:r>
      <w:r w:rsidR="002B006C" w:rsidRPr="005E2C80">
        <w:rPr>
          <w:lang w:val="sr-Cyrl-RS"/>
        </w:rPr>
        <w:t>е</w:t>
      </w:r>
      <w:r w:rsidRPr="005E2C80">
        <w:rPr>
          <w:lang w:val="sr-Cyrl-RS"/>
        </w:rPr>
        <w:t xml:space="preserve"> произлазе из европских политика одрживог управљања шумама и борбе против илегалне сече. </w:t>
      </w:r>
      <w:r w:rsidR="00867D47" w:rsidRPr="005E2C80">
        <w:rPr>
          <w:lang w:val="sr-Cyrl-RS"/>
        </w:rPr>
        <w:t>Предлогом з</w:t>
      </w:r>
      <w:r w:rsidRPr="005E2C80">
        <w:rPr>
          <w:lang w:val="sr-Cyrl-RS"/>
        </w:rPr>
        <w:t>акон</w:t>
      </w:r>
      <w:r w:rsidR="00867D47" w:rsidRPr="005E2C80">
        <w:rPr>
          <w:lang w:val="sr-Cyrl-RS"/>
        </w:rPr>
        <w:t>а</w:t>
      </w:r>
      <w:r w:rsidRPr="005E2C80">
        <w:rPr>
          <w:lang w:val="sr-Cyrl-RS"/>
        </w:rPr>
        <w:t xml:space="preserve"> преузимају </w:t>
      </w:r>
      <w:r w:rsidR="00867D47" w:rsidRPr="005E2C80">
        <w:rPr>
          <w:lang w:val="sr-Cyrl-RS"/>
        </w:rPr>
        <w:t xml:space="preserve">се </w:t>
      </w:r>
      <w:r w:rsidRPr="005E2C80">
        <w:rPr>
          <w:lang w:val="sr-Cyrl-RS"/>
        </w:rPr>
        <w:t>одредбе Уредбe (ЕУ) брoj 995/2010 Европског парламента и Савета од 20. октобра 2010. године о утврђивању обавеза субјеката који стављају дрво и дрвне производе на тржиште (EUTR) и Уредбе (ЕУ) број 607/2012 од 6. јула 2012. године о детаљним правилима која се односе на систем дужне пажње и учесталост и природу провера организација за праћење како је предвиђено Уредбом (ЕУ) број 995/2010 Европског парламента и Савета, која је део политике Европске уније за борбу против нелегалне сече и трговине повезане са сечом, у оквиру Поглавља 27 – Животна средина и климатске промене.</w:t>
      </w:r>
    </w:p>
    <w:p w14:paraId="06997D4F" w14:textId="0BFAA54E" w:rsidR="00784979" w:rsidRPr="005E2C80" w:rsidRDefault="00784979" w:rsidP="00784979">
      <w:pPr>
        <w:autoSpaceDE w:val="0"/>
        <w:autoSpaceDN w:val="0"/>
        <w:adjustRightInd w:val="0"/>
        <w:ind w:firstLine="1440"/>
        <w:rPr>
          <w:lang w:val="sr-Cyrl-RS"/>
        </w:rPr>
      </w:pPr>
      <w:r w:rsidRPr="005E2C80">
        <w:rPr>
          <w:lang w:val="sr-Cyrl-RS"/>
        </w:rPr>
        <w:t>Предлогом закона прописују се права и обавезе субјеката који први пут стављају на тржиште Републике Србије дрво и дрвне производе који су предмет овог закона, као и права и обавезе трговаца дрветом и дрвним производима. Такође, прописује се обавеза успостављања и примене система дужне пажње, који омогућава следљивост порекла дрвета и процену ризика у циљу спречавања промета дрвета из незаконитих извора, што представља кључну меру за очување природних ресурса, поштовање законодавства државе порекла дрвета и заштиту тржишта од нелојалне конкуренције.</w:t>
      </w:r>
    </w:p>
    <w:p w14:paraId="4968EFF4" w14:textId="3CBD12D2" w:rsidR="00784979" w:rsidRPr="005E2C80" w:rsidRDefault="00784979" w:rsidP="00784979">
      <w:pPr>
        <w:autoSpaceDE w:val="0"/>
        <w:autoSpaceDN w:val="0"/>
        <w:adjustRightInd w:val="0"/>
        <w:ind w:firstLine="1440"/>
        <w:rPr>
          <w:lang w:val="sr-Cyrl-RS"/>
        </w:rPr>
      </w:pPr>
      <w:r w:rsidRPr="005E2C80">
        <w:rPr>
          <w:lang w:val="sr-Cyrl-RS"/>
        </w:rPr>
        <w:t>Поред наведеног Предлогом закона обезбеђује се интеграција инструмената као што су FLEGT и CITES дозволе, чиме се додатно потврђује законитост порекла производа од дрвета, а успостављањем обавезе чувања документације и вођења евиденције омогућава се ефикасан надзор и контрола од стране надлежних органа.</w:t>
      </w:r>
    </w:p>
    <w:p w14:paraId="59CA3C94" w14:textId="7D4F3132" w:rsidR="00784979" w:rsidRPr="005E2C80" w:rsidRDefault="00784979" w:rsidP="00784979">
      <w:pPr>
        <w:autoSpaceDE w:val="0"/>
        <w:autoSpaceDN w:val="0"/>
        <w:adjustRightInd w:val="0"/>
        <w:ind w:firstLine="1440"/>
        <w:rPr>
          <w:lang w:val="sr-Cyrl-RS"/>
        </w:rPr>
      </w:pPr>
      <w:r w:rsidRPr="005E2C80">
        <w:rPr>
          <w:lang w:val="sr-Cyrl-RS"/>
        </w:rPr>
        <w:t>Увођењем прецизних дефиниција, обавеза и процедура за све учеснике у ланцу снабдевања дрветом и дрвним производима овај закон доприноси већој правној сигурности, транспарентности и предвидивости пословања. Такође, прописује се и обавезна изјава о примени система дужне пажње, чиме се осигурава одговорност привредних субјеката и олакшава надзорна функција инспекцијских органа.</w:t>
      </w:r>
    </w:p>
    <w:p w14:paraId="3E82EAE8" w14:textId="35D57EF7" w:rsidR="00784979" w:rsidRPr="005E2C80" w:rsidRDefault="00784979" w:rsidP="00784979">
      <w:pPr>
        <w:autoSpaceDE w:val="0"/>
        <w:autoSpaceDN w:val="0"/>
        <w:adjustRightInd w:val="0"/>
        <w:ind w:firstLine="1440"/>
        <w:rPr>
          <w:lang w:val="sr-Cyrl-RS"/>
        </w:rPr>
      </w:pPr>
      <w:r w:rsidRPr="005E2C80">
        <w:rPr>
          <w:lang w:val="sr-Cyrl-RS"/>
        </w:rPr>
        <w:t>С обзиром на наведено, доношење овог закона је од посебног значаја за заштиту природних ресурса, унапређење законитости и конкурентности тржишта, као и за испуњавање међународних обавеза Републике Србије.</w:t>
      </w:r>
    </w:p>
    <w:p w14:paraId="0C49D22A" w14:textId="1BB744BF" w:rsidR="00784979" w:rsidRPr="005E2C80" w:rsidRDefault="00784979" w:rsidP="00784979">
      <w:pPr>
        <w:autoSpaceDE w:val="0"/>
        <w:autoSpaceDN w:val="0"/>
        <w:adjustRightInd w:val="0"/>
        <w:rPr>
          <w:lang w:val="sr-Cyrl-RS"/>
        </w:rPr>
      </w:pPr>
    </w:p>
    <w:p w14:paraId="07104524" w14:textId="1321C065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lastRenderedPageBreak/>
        <w:tab/>
        <w:t>III. ОБЈАШЊЕЊЕ ОСНОВНИХ ПРАВНИХ ИНСТИТУТА И ПОЈЕДИНАЧНИХ РЕШЕЊА</w:t>
      </w:r>
    </w:p>
    <w:p w14:paraId="10DE9D10" w14:textId="77777777" w:rsidR="006150F9" w:rsidRPr="005E2C80" w:rsidRDefault="006150F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</w:p>
    <w:p w14:paraId="16392C2E" w14:textId="6968DB48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1. Предлога закона прописан је предмет уређења закона.</w:t>
      </w:r>
    </w:p>
    <w:p w14:paraId="2A6099BC" w14:textId="37E23990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2. Предлога закона прописан је изузетак од примене.</w:t>
      </w:r>
    </w:p>
    <w:p w14:paraId="56F67D8A" w14:textId="042AB7A6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3. Предлога закона прописан је циљ закона.</w:t>
      </w:r>
    </w:p>
    <w:p w14:paraId="493AF278" w14:textId="6122D907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4. Предлога закона прописане су дефиниције, односно значење појединих израза који су употребљени у овом закону.</w:t>
      </w:r>
    </w:p>
    <w:p w14:paraId="7574CF8A" w14:textId="399873A5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5. Предлога закона прописано је да је надлежни орган за спровођење овог закона министарство надлежно за послове шумарства.</w:t>
      </w:r>
    </w:p>
    <w:p w14:paraId="7A87F9C3" w14:textId="1FBABA29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6. Предлога закона прописано је које се дрво и дрвни производи стављају на тржиште.</w:t>
      </w:r>
    </w:p>
    <w:p w14:paraId="5BC7BC98" w14:textId="411D6BE9" w:rsidR="00784979" w:rsidRPr="005E2C80" w:rsidRDefault="00784979" w:rsidP="00784979">
      <w:pPr>
        <w:pStyle w:val="P68B1DB1-Normal2"/>
        <w:ind w:right="-8" w:firstLine="1260"/>
        <w:jc w:val="both"/>
        <w:rPr>
          <w:b w:val="0"/>
          <w:sz w:val="24"/>
          <w:szCs w:val="24"/>
        </w:rPr>
      </w:pPr>
      <w:r w:rsidRPr="005E2C80">
        <w:rPr>
          <w:rFonts w:eastAsia="Calibri"/>
        </w:rPr>
        <w:tab/>
      </w:r>
      <w:r w:rsidRPr="005E2C80">
        <w:rPr>
          <w:rFonts w:eastAsia="Calibri"/>
          <w:b w:val="0"/>
          <w:sz w:val="24"/>
          <w:szCs w:val="24"/>
        </w:rPr>
        <w:t xml:space="preserve">Чланом 7.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rFonts w:eastAsia="Calibri"/>
          <w:b w:val="0"/>
          <w:sz w:val="24"/>
          <w:szCs w:val="24"/>
        </w:rPr>
        <w:t xml:space="preserve">прописана је забрана стављања на тржиште дрвета које је незаконито посечено, као и производа добијених од таквог дрвета, као и да се </w:t>
      </w:r>
      <w:r w:rsidRPr="005E2C80">
        <w:rPr>
          <w:b w:val="0"/>
          <w:sz w:val="24"/>
          <w:szCs w:val="24"/>
        </w:rPr>
        <w:t xml:space="preserve">дрво и дрвни производи за које је држава сече дрвета издала FLEGT, односно CITES дозволу, сматрају законито посеченим у смислу овог закона. </w:t>
      </w:r>
    </w:p>
    <w:p w14:paraId="189AEC3C" w14:textId="5F11246B" w:rsidR="00784979" w:rsidRPr="005E2C80" w:rsidRDefault="00784979" w:rsidP="00784979">
      <w:pPr>
        <w:pStyle w:val="P68B1DB1-Normal2"/>
        <w:tabs>
          <w:tab w:val="left" w:pos="1440"/>
          <w:tab w:val="left" w:pos="1469"/>
        </w:tabs>
        <w:ind w:right="-8"/>
        <w:jc w:val="both"/>
        <w:rPr>
          <w:b w:val="0"/>
          <w:sz w:val="24"/>
          <w:szCs w:val="24"/>
        </w:rPr>
      </w:pPr>
      <w:r w:rsidRPr="005E2C80">
        <w:rPr>
          <w:b w:val="0"/>
          <w:sz w:val="24"/>
          <w:szCs w:val="24"/>
        </w:rPr>
        <w:tab/>
      </w:r>
      <w:r w:rsidRPr="005E2C80">
        <w:rPr>
          <w:b w:val="0"/>
          <w:sz w:val="24"/>
          <w:szCs w:val="24"/>
        </w:rPr>
        <w:tab/>
        <w:t xml:space="preserve">Чл. 8. и 9.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b w:val="0"/>
          <w:sz w:val="24"/>
          <w:szCs w:val="24"/>
        </w:rPr>
        <w:t>прописан је систем дужне пажње, као и шта обухвата систем дужне пажње.</w:t>
      </w:r>
    </w:p>
    <w:p w14:paraId="0A658B8C" w14:textId="69A5979C" w:rsidR="00784979" w:rsidRPr="005E2C80" w:rsidRDefault="00784979" w:rsidP="00784979">
      <w:pPr>
        <w:pStyle w:val="P68B1DB1-Normal2"/>
        <w:tabs>
          <w:tab w:val="left" w:pos="1276"/>
        </w:tabs>
        <w:ind w:right="-8"/>
        <w:jc w:val="both"/>
        <w:rPr>
          <w:rFonts w:eastAsia="Calibri"/>
        </w:rPr>
      </w:pPr>
      <w:r w:rsidRPr="005E2C80">
        <w:rPr>
          <w:b w:val="0"/>
          <w:sz w:val="24"/>
          <w:szCs w:val="24"/>
        </w:rPr>
        <w:tab/>
        <w:t xml:space="preserve">   Чланом 10.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b w:val="0"/>
          <w:sz w:val="24"/>
          <w:szCs w:val="24"/>
        </w:rPr>
        <w:t>прописано је да је субјект који ставља дрво, односно дрвне производе на тржиште дужан је да има одређене податке.</w:t>
      </w:r>
    </w:p>
    <w:p w14:paraId="74A733DA" w14:textId="36B159C0" w:rsidR="00784979" w:rsidRPr="005E2C80" w:rsidRDefault="00784979" w:rsidP="00784979">
      <w:pPr>
        <w:pStyle w:val="P68B1DB1-Normal2"/>
        <w:tabs>
          <w:tab w:val="left" w:pos="1440"/>
          <w:tab w:val="left" w:pos="1469"/>
        </w:tabs>
        <w:ind w:right="-8"/>
        <w:jc w:val="both"/>
        <w:rPr>
          <w:b w:val="0"/>
          <w:sz w:val="24"/>
          <w:szCs w:val="24"/>
        </w:rPr>
      </w:pPr>
      <w:r w:rsidRPr="005E2C80">
        <w:rPr>
          <w:b w:val="0"/>
          <w:sz w:val="24"/>
          <w:szCs w:val="24"/>
        </w:rPr>
        <w:tab/>
        <w:t xml:space="preserve">Чланом 11.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b w:val="0"/>
          <w:sz w:val="24"/>
          <w:szCs w:val="24"/>
        </w:rPr>
        <w:t>прописана је процена ризика.</w:t>
      </w:r>
    </w:p>
    <w:p w14:paraId="4D7D22AA" w14:textId="5FC271B3" w:rsidR="00784979" w:rsidRPr="005E2C80" w:rsidRDefault="00784979" w:rsidP="00784979">
      <w:pPr>
        <w:pStyle w:val="P68B1DB1-Normal2"/>
        <w:tabs>
          <w:tab w:val="left" w:pos="1440"/>
          <w:tab w:val="left" w:pos="1469"/>
        </w:tabs>
        <w:ind w:right="-8"/>
        <w:jc w:val="both"/>
        <w:rPr>
          <w:rFonts w:eastAsia="Calibri"/>
          <w:b w:val="0"/>
          <w:bCs/>
          <w:sz w:val="24"/>
          <w:szCs w:val="24"/>
        </w:rPr>
      </w:pPr>
      <w:r w:rsidRPr="005E2C80">
        <w:rPr>
          <w:b w:val="0"/>
          <w:sz w:val="24"/>
          <w:szCs w:val="24"/>
        </w:rPr>
        <w:tab/>
        <w:t xml:space="preserve">Чланом 12.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b w:val="0"/>
          <w:sz w:val="24"/>
          <w:szCs w:val="24"/>
        </w:rPr>
        <w:t xml:space="preserve"> прописано је ублажавање ризика.</w:t>
      </w:r>
    </w:p>
    <w:p w14:paraId="54A79FF5" w14:textId="1092B633" w:rsidR="00784979" w:rsidRPr="005E2C80" w:rsidRDefault="00784979" w:rsidP="00784979">
      <w:pPr>
        <w:pStyle w:val="P68B1DB1-Normal2"/>
        <w:tabs>
          <w:tab w:val="left" w:pos="1440"/>
          <w:tab w:val="left" w:pos="1469"/>
        </w:tabs>
        <w:ind w:right="-8"/>
        <w:jc w:val="both"/>
        <w:rPr>
          <w:rFonts w:eastAsia="Calibri"/>
        </w:rPr>
      </w:pPr>
      <w:r w:rsidRPr="005E2C80">
        <w:rPr>
          <w:b w:val="0"/>
          <w:sz w:val="24"/>
          <w:szCs w:val="24"/>
        </w:rPr>
        <w:tab/>
        <w:t xml:space="preserve">Чланом 13.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b w:val="0"/>
          <w:sz w:val="24"/>
          <w:szCs w:val="24"/>
        </w:rPr>
        <w:t>прописана је примена система дужне пажње.</w:t>
      </w:r>
    </w:p>
    <w:p w14:paraId="3DB06FCB" w14:textId="7F62C046" w:rsidR="00784979" w:rsidRPr="005E2C80" w:rsidRDefault="00784979" w:rsidP="00784979">
      <w:pPr>
        <w:pStyle w:val="P68B1DB1-Normal2"/>
        <w:tabs>
          <w:tab w:val="left" w:pos="1440"/>
        </w:tabs>
        <w:ind w:right="-8" w:firstLine="1440"/>
        <w:jc w:val="both"/>
        <w:rPr>
          <w:b w:val="0"/>
          <w:sz w:val="24"/>
          <w:szCs w:val="24"/>
        </w:rPr>
      </w:pPr>
      <w:r w:rsidRPr="005E2C80">
        <w:rPr>
          <w:b w:val="0"/>
          <w:sz w:val="24"/>
          <w:szCs w:val="24"/>
        </w:rPr>
        <w:t xml:space="preserve">Чланом 14.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b w:val="0"/>
          <w:sz w:val="24"/>
          <w:szCs w:val="24"/>
        </w:rPr>
        <w:t>прописани су услови када се сертификација или други верификовани системи</w:t>
      </w:r>
      <w:r w:rsidRPr="005E2C80">
        <w:rPr>
          <w:b w:val="0"/>
          <w:color w:val="FF0000"/>
          <w:sz w:val="24"/>
          <w:szCs w:val="24"/>
        </w:rPr>
        <w:t xml:space="preserve"> </w:t>
      </w:r>
      <w:r w:rsidRPr="005E2C80">
        <w:rPr>
          <w:b w:val="0"/>
          <w:sz w:val="24"/>
          <w:szCs w:val="24"/>
        </w:rPr>
        <w:t>провере узимају се у обзир у поступку процене и ублажавања ризика</w:t>
      </w:r>
      <w:r w:rsidR="002B006C" w:rsidRPr="005E2C80">
        <w:rPr>
          <w:b w:val="0"/>
          <w:sz w:val="24"/>
          <w:szCs w:val="24"/>
        </w:rPr>
        <w:t>.</w:t>
      </w:r>
    </w:p>
    <w:p w14:paraId="34BD86E7" w14:textId="0E70E84C" w:rsidR="00784979" w:rsidRPr="005E2C80" w:rsidRDefault="00784979" w:rsidP="00784979">
      <w:pPr>
        <w:pStyle w:val="P68B1DB1-Normal2"/>
        <w:tabs>
          <w:tab w:val="left" w:pos="1440"/>
        </w:tabs>
        <w:ind w:right="-8" w:firstLine="1440"/>
        <w:jc w:val="both"/>
        <w:rPr>
          <w:b w:val="0"/>
          <w:sz w:val="24"/>
          <w:szCs w:val="24"/>
        </w:rPr>
      </w:pPr>
      <w:r w:rsidRPr="005E2C80">
        <w:rPr>
          <w:rFonts w:eastAsia="Calibri"/>
          <w:b w:val="0"/>
          <w:sz w:val="24"/>
          <w:szCs w:val="24"/>
        </w:rPr>
        <w:t xml:space="preserve">Чланом 15. </w:t>
      </w:r>
      <w:r w:rsidRPr="005E2C80">
        <w:rPr>
          <w:rFonts w:eastAsia="Calibri"/>
          <w:b w:val="0"/>
          <w:bCs/>
          <w:sz w:val="24"/>
          <w:szCs w:val="24"/>
        </w:rPr>
        <w:t>Предлога закона</w:t>
      </w:r>
      <w:r w:rsidRPr="005E2C80">
        <w:rPr>
          <w:rFonts w:eastAsia="Calibri"/>
        </w:rPr>
        <w:t xml:space="preserve"> </w:t>
      </w:r>
      <w:r w:rsidRPr="005E2C80">
        <w:rPr>
          <w:rFonts w:eastAsia="Calibri"/>
          <w:b w:val="0"/>
          <w:sz w:val="24"/>
          <w:szCs w:val="24"/>
        </w:rPr>
        <w:t xml:space="preserve">прописано је да је </w:t>
      </w:r>
      <w:r w:rsidRPr="005E2C80">
        <w:rPr>
          <w:b w:val="0"/>
          <w:sz w:val="24"/>
          <w:szCs w:val="24"/>
        </w:rPr>
        <w:t>трговац дужан да у свим деловима ланца снабдевања дрветом, односно дрвним производима обезбеди следљивост.</w:t>
      </w:r>
    </w:p>
    <w:p w14:paraId="65ED22AF" w14:textId="4F59A9FA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16. Предлога закона прописан је надзор над применом овог закона.</w:t>
      </w:r>
    </w:p>
    <w:p w14:paraId="55587A73" w14:textId="4C4502C1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17. Предлога закона прописан</w:t>
      </w:r>
      <w:r w:rsidR="00C52683" w:rsidRPr="005E2C80">
        <w:rPr>
          <w:rFonts w:eastAsia="Calibri"/>
          <w:lang w:val="sr-Cyrl-RS"/>
        </w:rPr>
        <w:t>е</w:t>
      </w:r>
      <w:r w:rsidRPr="005E2C80">
        <w:rPr>
          <w:rFonts w:eastAsia="Calibri"/>
          <w:lang w:val="sr-Cyrl-RS"/>
        </w:rPr>
        <w:t xml:space="preserve"> су права и дужности шумарског инспектора.</w:t>
      </w:r>
    </w:p>
    <w:p w14:paraId="3E5E76AD" w14:textId="2237779F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>Чланом 18. Предлога закона прописан</w:t>
      </w:r>
      <w:r w:rsidR="00C52683" w:rsidRPr="005E2C80">
        <w:rPr>
          <w:rFonts w:eastAsia="Calibri"/>
          <w:lang w:val="sr-Cyrl-RS"/>
        </w:rPr>
        <w:t>e</w:t>
      </w:r>
      <w:r w:rsidRPr="005E2C80">
        <w:rPr>
          <w:rFonts w:eastAsia="Calibri"/>
          <w:lang w:val="sr-Cyrl-RS"/>
        </w:rPr>
        <w:t xml:space="preserve"> су мере које налаже </w:t>
      </w:r>
      <w:r w:rsidR="00122DBD" w:rsidRPr="005E2C80">
        <w:rPr>
          <w:rFonts w:eastAsia="Calibri"/>
          <w:lang w:val="sr-Cyrl-RS"/>
        </w:rPr>
        <w:t xml:space="preserve">шумарски </w:t>
      </w:r>
      <w:r w:rsidRPr="005E2C80">
        <w:rPr>
          <w:rFonts w:eastAsia="Calibri"/>
          <w:lang w:val="sr-Cyrl-RS"/>
        </w:rPr>
        <w:t>ин</w:t>
      </w:r>
      <w:r w:rsidR="00F33854" w:rsidRPr="005E2C80">
        <w:rPr>
          <w:rFonts w:eastAsia="Calibri"/>
          <w:lang w:val="sr-Cyrl-RS"/>
        </w:rPr>
        <w:t>с</w:t>
      </w:r>
      <w:r w:rsidRPr="005E2C80">
        <w:rPr>
          <w:rFonts w:eastAsia="Calibri"/>
          <w:lang w:val="sr-Cyrl-RS"/>
        </w:rPr>
        <w:t>пектор.</w:t>
      </w:r>
    </w:p>
    <w:p w14:paraId="48FBB013" w14:textId="61F78772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19.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прописана је надлежност за решавање по жалби.</w:t>
      </w:r>
    </w:p>
    <w:p w14:paraId="7A9EB1F3" w14:textId="4CCFDA9E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20.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 је привредни преступ за правна лица.</w:t>
      </w:r>
    </w:p>
    <w:p w14:paraId="351DAA71" w14:textId="67DCADAB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21.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 xml:space="preserve">прописан је прекршај за </w:t>
      </w:r>
      <w:r w:rsidR="00122DBD" w:rsidRPr="005E2C80">
        <w:rPr>
          <w:rFonts w:eastAsia="Calibri"/>
          <w:lang w:val="sr-Cyrl-RS"/>
        </w:rPr>
        <w:t>правна лица.</w:t>
      </w:r>
    </w:p>
    <w:p w14:paraId="4E2091EF" w14:textId="778CD468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22.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 је прекршај за предузетника.</w:t>
      </w:r>
    </w:p>
    <w:p w14:paraId="528B5258" w14:textId="3302FEBA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23.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прописана је усклађеност са прописима Европске уније.</w:t>
      </w:r>
    </w:p>
    <w:p w14:paraId="45E2CF9D" w14:textId="4A11E73F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24.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прописано је усклађивање пословања.</w:t>
      </w:r>
    </w:p>
    <w:p w14:paraId="2943851D" w14:textId="7A106FA7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25.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 је рок за доношење подзаконских аката.</w:t>
      </w:r>
    </w:p>
    <w:p w14:paraId="1E568387" w14:textId="34FEEE38" w:rsidR="00784979" w:rsidRPr="005E2C80" w:rsidRDefault="00784979" w:rsidP="00784979">
      <w:pPr>
        <w:tabs>
          <w:tab w:val="left" w:pos="1440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26.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Pr="005E2C80">
        <w:rPr>
          <w:rFonts w:eastAsia="Calibri"/>
          <w:lang w:val="sr-Cyrl-RS"/>
        </w:rPr>
        <w:t>прописан је престанак важења прописа.</w:t>
      </w:r>
    </w:p>
    <w:p w14:paraId="53396CF4" w14:textId="7A32B6A5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  <w:r w:rsidRPr="005E2C80">
        <w:rPr>
          <w:rFonts w:eastAsia="Calibri"/>
          <w:lang w:val="sr-Cyrl-RS"/>
        </w:rPr>
        <w:tab/>
        <w:t xml:space="preserve">Чланом 27. </w:t>
      </w:r>
      <w:r w:rsidR="00122DBD" w:rsidRPr="005E2C80">
        <w:rPr>
          <w:rFonts w:eastAsia="Calibri"/>
          <w:lang w:val="sr-Cyrl-RS"/>
        </w:rPr>
        <w:t xml:space="preserve">Предлога закона </w:t>
      </w:r>
      <w:r w:rsidR="006150F9" w:rsidRPr="005E2C80">
        <w:rPr>
          <w:rFonts w:eastAsia="Calibri"/>
          <w:lang w:val="sr-Cyrl-RS"/>
        </w:rPr>
        <w:t>прописано је ступање на снагу.</w:t>
      </w:r>
    </w:p>
    <w:p w14:paraId="26410496" w14:textId="19A5864E" w:rsidR="00784979" w:rsidRPr="005E2C80" w:rsidRDefault="00784979" w:rsidP="00784979">
      <w:pPr>
        <w:tabs>
          <w:tab w:val="left" w:pos="1418"/>
        </w:tabs>
        <w:spacing w:line="252" w:lineRule="auto"/>
        <w:rPr>
          <w:rFonts w:eastAsia="Calibri"/>
          <w:lang w:val="sr-Cyrl-RS"/>
        </w:rPr>
      </w:pPr>
    </w:p>
    <w:p w14:paraId="2759AD22" w14:textId="6C304D85" w:rsidR="00784979" w:rsidRPr="005E2C80" w:rsidRDefault="00784979" w:rsidP="00784979">
      <w:pPr>
        <w:tabs>
          <w:tab w:val="left" w:pos="1418"/>
        </w:tabs>
        <w:rPr>
          <w:lang w:val="sr-Cyrl-RS"/>
        </w:rPr>
      </w:pPr>
      <w:r w:rsidRPr="005E2C80">
        <w:rPr>
          <w:lang w:val="sr-Cyrl-RS"/>
        </w:rPr>
        <w:lastRenderedPageBreak/>
        <w:tab/>
        <w:t>IV. ПРОЦЕНА ФИНАНСИЈСКИХ СРЕДСТАВА ПОТРЕБНИХ ЗА СПРОВОЂЕЊЕ ЗАКОНА</w:t>
      </w:r>
    </w:p>
    <w:p w14:paraId="141AE799" w14:textId="77777777" w:rsidR="001444FB" w:rsidRPr="005E2C80" w:rsidRDefault="001444FB" w:rsidP="00784979">
      <w:pPr>
        <w:tabs>
          <w:tab w:val="left" w:pos="1418"/>
        </w:tabs>
        <w:rPr>
          <w:lang w:val="sr-Cyrl-RS"/>
        </w:rPr>
      </w:pPr>
    </w:p>
    <w:p w14:paraId="3653C57F" w14:textId="77777777" w:rsidR="00784979" w:rsidRPr="005E2C80" w:rsidRDefault="00784979" w:rsidP="00784979">
      <w:pPr>
        <w:ind w:firstLine="1440"/>
        <w:rPr>
          <w:lang w:val="sr-Cyrl-RS"/>
        </w:rPr>
      </w:pPr>
      <w:r w:rsidRPr="005E2C80">
        <w:rPr>
          <w:lang w:val="sr-Cyrl-RS"/>
        </w:rPr>
        <w:t>За спровођење овог закона није потребно обезбедити средства у буџету Републике Србије.</w:t>
      </w:r>
    </w:p>
    <w:p w14:paraId="46CC724D" w14:textId="77777777" w:rsidR="00784979" w:rsidRPr="005E2C80" w:rsidRDefault="00784979" w:rsidP="00784979">
      <w:pPr>
        <w:pStyle w:val="ListParagraph"/>
        <w:autoSpaceDE w:val="0"/>
        <w:autoSpaceDN w:val="0"/>
        <w:adjustRightInd w:val="0"/>
        <w:ind w:left="708" w:firstLine="720"/>
        <w:jc w:val="both"/>
      </w:pPr>
    </w:p>
    <w:p w14:paraId="2F5B6C78" w14:textId="77777777" w:rsidR="007E0ADB" w:rsidRPr="005E2C80" w:rsidRDefault="007E0ADB">
      <w:pPr>
        <w:rPr>
          <w:lang w:val="sr-Cyrl-RS"/>
        </w:rPr>
      </w:pPr>
    </w:p>
    <w:sectPr w:rsidR="007E0ADB" w:rsidRPr="005E2C80" w:rsidSect="001444FB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D341" w14:textId="77777777" w:rsidR="0036766D" w:rsidRDefault="0036766D" w:rsidP="001444FB">
      <w:r>
        <w:separator/>
      </w:r>
    </w:p>
  </w:endnote>
  <w:endnote w:type="continuationSeparator" w:id="0">
    <w:p w14:paraId="665FC561" w14:textId="77777777" w:rsidR="0036766D" w:rsidRDefault="0036766D" w:rsidP="0014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2300" w14:textId="77777777" w:rsidR="0036766D" w:rsidRDefault="0036766D" w:rsidP="001444FB">
      <w:r>
        <w:separator/>
      </w:r>
    </w:p>
  </w:footnote>
  <w:footnote w:type="continuationSeparator" w:id="0">
    <w:p w14:paraId="50C8AFF3" w14:textId="77777777" w:rsidR="0036766D" w:rsidRDefault="0036766D" w:rsidP="00144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0855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F7B70C" w14:textId="1A962733" w:rsidR="001444FB" w:rsidRDefault="001444F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1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E6D7BE" w14:textId="77777777" w:rsidR="001444FB" w:rsidRDefault="001444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79"/>
    <w:rsid w:val="000222FC"/>
    <w:rsid w:val="00046E2F"/>
    <w:rsid w:val="00094372"/>
    <w:rsid w:val="00122DBD"/>
    <w:rsid w:val="00136A94"/>
    <w:rsid w:val="001444FB"/>
    <w:rsid w:val="002B006C"/>
    <w:rsid w:val="002C71DE"/>
    <w:rsid w:val="0036766D"/>
    <w:rsid w:val="005E2C80"/>
    <w:rsid w:val="006150F9"/>
    <w:rsid w:val="00656823"/>
    <w:rsid w:val="00784979"/>
    <w:rsid w:val="007E0ADB"/>
    <w:rsid w:val="00867D47"/>
    <w:rsid w:val="008F1445"/>
    <w:rsid w:val="00AF5048"/>
    <w:rsid w:val="00C52683"/>
    <w:rsid w:val="00D25741"/>
    <w:rsid w:val="00DE36CB"/>
    <w:rsid w:val="00F3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F7668"/>
  <w15:chartTrackingRefBased/>
  <w15:docId w15:val="{1A19FF97-0436-4B5B-A376-AA6E3B8C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9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члан Char,List (Mannvit) Char,Left Bullet L1 Char,Numbered List Paragraph Char,References Char,Numbered Paragraph Char,Main numbered paragraph Char,List_Paragraph Char,Multilevel para_II Char,123 List Paragraph Char,Liste 1 Char"/>
    <w:link w:val="ListParagraph"/>
    <w:uiPriority w:val="34"/>
    <w:locked/>
    <w:rsid w:val="00784979"/>
    <w:rPr>
      <w:lang w:val="sr-Cyrl-RS" w:eastAsia="en-GB"/>
    </w:rPr>
  </w:style>
  <w:style w:type="paragraph" w:styleId="ListParagraph">
    <w:name w:val="List Paragraph"/>
    <w:aliases w:val="члан,List (Mannvit),Left Bullet L1,Numbered List Paragraph,References,Numbered Paragraph,Main numbered paragraph,List_Paragraph,Multilevel para_II,123 List Paragraph,List Paragraph nowy,Liste 1,Bullet paras,Citation List"/>
    <w:basedOn w:val="Normal"/>
    <w:link w:val="ListParagraphChar"/>
    <w:uiPriority w:val="34"/>
    <w:qFormat/>
    <w:rsid w:val="00784979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r-Cyrl-RS" w:eastAsia="en-GB"/>
    </w:rPr>
  </w:style>
  <w:style w:type="paragraph" w:customStyle="1" w:styleId="P68B1DB1-Normal2">
    <w:name w:val="P68B1DB1-Normal2"/>
    <w:basedOn w:val="Normal"/>
    <w:uiPriority w:val="99"/>
    <w:rsid w:val="00784979"/>
    <w:pPr>
      <w:jc w:val="left"/>
    </w:pPr>
    <w:rPr>
      <w:b/>
      <w:sz w:val="22"/>
      <w:szCs w:val="20"/>
      <w:lang w:val="sr-Cyrl-RS" w:eastAsia="en-GB"/>
    </w:rPr>
  </w:style>
  <w:style w:type="paragraph" w:styleId="Header">
    <w:name w:val="header"/>
    <w:basedOn w:val="Normal"/>
    <w:link w:val="HeaderChar"/>
    <w:uiPriority w:val="99"/>
    <w:unhideWhenUsed/>
    <w:rsid w:val="001444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4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44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4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tanja.stojkovic</dc:creator>
  <cp:keywords/>
  <dc:description/>
  <cp:lastModifiedBy>Andjelka Opacic</cp:lastModifiedBy>
  <cp:revision>5</cp:revision>
  <dcterms:created xsi:type="dcterms:W3CDTF">2025-09-11T10:43:00Z</dcterms:created>
  <dcterms:modified xsi:type="dcterms:W3CDTF">2025-09-11T10:45:00Z</dcterms:modified>
</cp:coreProperties>
</file>