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A67" w:rsidRPr="00E1099E" w:rsidRDefault="003F2A67" w:rsidP="00B16515">
      <w:pPr>
        <w:spacing w:after="0" w:line="240" w:lineRule="auto"/>
        <w:ind w:left="79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1099E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2D53AD" w:rsidRPr="00E1099E">
        <w:rPr>
          <w:rFonts w:ascii="Times New Roman" w:hAnsi="Times New Roman" w:cs="Times New Roman"/>
          <w:bCs/>
          <w:sz w:val="24"/>
          <w:szCs w:val="24"/>
          <w:lang w:val="sr-Cyrl-CS"/>
        </w:rPr>
        <w:t>рилог</w:t>
      </w:r>
      <w:r w:rsidRPr="00E1099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E55E5" w:rsidRPr="00E1099E">
        <w:rPr>
          <w:rFonts w:ascii="Times New Roman" w:hAnsi="Times New Roman" w:cs="Times New Roman"/>
          <w:bCs/>
          <w:sz w:val="24"/>
          <w:szCs w:val="24"/>
          <w:lang w:val="sr-Cyrl-CS"/>
        </w:rPr>
        <w:t>4.</w:t>
      </w:r>
      <w:bookmarkStart w:id="0" w:name="_GoBack"/>
      <w:bookmarkEnd w:id="0"/>
    </w:p>
    <w:p w:rsidR="00DB722A" w:rsidRPr="00E1099E" w:rsidRDefault="00DB722A" w:rsidP="00616B5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F2A67" w:rsidRPr="00E1099E" w:rsidRDefault="003F2A67" w:rsidP="00616B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1099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Граничне вредности и захтеви за размену FCR из члана 159. ове уредбе: </w:t>
      </w:r>
    </w:p>
    <w:p w:rsidR="00616B58" w:rsidRPr="00E1099E" w:rsidRDefault="00616B58" w:rsidP="00616B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3F2A67" w:rsidRPr="00E1099E" w:rsidRDefault="003F2A67" w:rsidP="003F2A67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1099E">
        <w:rPr>
          <w:rFonts w:ascii="Times New Roman" w:hAnsi="Times New Roman" w:cs="Times New Roman"/>
          <w:bCs/>
          <w:sz w:val="24"/>
          <w:szCs w:val="24"/>
          <w:lang w:val="sr-Cyrl-CS"/>
        </w:rPr>
        <w:t>Taбела</w:t>
      </w:r>
    </w:p>
    <w:p w:rsidR="003F2A67" w:rsidRPr="00E1099E" w:rsidRDefault="003F2A67" w:rsidP="003F2A67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1099E">
        <w:rPr>
          <w:rFonts w:ascii="Times New Roman" w:hAnsi="Times New Roman" w:cs="Times New Roman"/>
          <w:bCs/>
          <w:sz w:val="24"/>
          <w:szCs w:val="24"/>
          <w:lang w:val="sr-Cyrl-CS"/>
        </w:rPr>
        <w:t>Граничне вредности и захтеви за размену FCR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686"/>
        <w:gridCol w:w="3826"/>
      </w:tblGrid>
      <w:tr w:rsidR="003F2A67" w:rsidRPr="00E1099E" w:rsidTr="0017775F">
        <w:tc>
          <w:tcPr>
            <w:tcW w:w="1838" w:type="dxa"/>
          </w:tcPr>
          <w:p w:rsidR="003F2A67" w:rsidRPr="00E1099E" w:rsidRDefault="003F2A67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Синхрона област</w:t>
            </w:r>
          </w:p>
        </w:tc>
        <w:tc>
          <w:tcPr>
            <w:tcW w:w="3686" w:type="dxa"/>
          </w:tcPr>
          <w:p w:rsidR="003F2A67" w:rsidRPr="00E1099E" w:rsidRDefault="003F2A67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Допуштена размена FCR између:</w:t>
            </w:r>
          </w:p>
        </w:tc>
        <w:tc>
          <w:tcPr>
            <w:tcW w:w="3826" w:type="dxa"/>
          </w:tcPr>
          <w:p w:rsidR="003F2A67" w:rsidRPr="00E1099E" w:rsidRDefault="003F2A67" w:rsidP="001777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Гранична вредности за размену FCR</w:t>
            </w:r>
          </w:p>
        </w:tc>
      </w:tr>
      <w:tr w:rsidR="003F2A67" w:rsidRPr="00E1099E" w:rsidTr="0017775F">
        <w:tc>
          <w:tcPr>
            <w:tcW w:w="1838" w:type="dxa"/>
            <w:vMerge w:val="restart"/>
          </w:tcPr>
          <w:p w:rsidR="003F2A67" w:rsidRPr="00E1099E" w:rsidRDefault="003F2A67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Континентална Европа</w:t>
            </w:r>
          </w:p>
        </w:tc>
        <w:tc>
          <w:tcPr>
            <w:tcW w:w="3686" w:type="dxa"/>
          </w:tcPr>
          <w:p w:rsidR="003F2A67" w:rsidRPr="00E1099E" w:rsidRDefault="003F2A67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из суседних контролних блокова </w:t>
            </w:r>
          </w:p>
        </w:tc>
        <w:tc>
          <w:tcPr>
            <w:tcW w:w="3826" w:type="dxa"/>
          </w:tcPr>
          <w:p w:rsidR="003F2A67" w:rsidRPr="00E1099E" w:rsidRDefault="003F2A67" w:rsidP="001777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OПС из контролног блока гарантују да је барем 30% њихових укупних комбинованих појединачних удела FCR физички обезбеђено унутар њиховог блока и да је количина резерве FCR која се физички налази у неком контролном блоку због размене FCR са другим контролним блоковима ограничена на највише:</w:t>
            </w:r>
          </w:p>
          <w:p w:rsidR="003F2A67" w:rsidRPr="00E1099E" w:rsidRDefault="003F2A67" w:rsidP="0017775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- 30 % укупних комбинованих појединачних удела FCR ОПС из контролног блока на које је капацитет резерве FCR физички прикључен, те</w:t>
            </w:r>
          </w:p>
          <w:p w:rsidR="003F2A67" w:rsidRPr="00E1099E" w:rsidRDefault="003F2A67" w:rsidP="0017775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- 100 MW капацитета резерве FCR.</w:t>
            </w:r>
          </w:p>
        </w:tc>
      </w:tr>
      <w:tr w:rsidR="003F2A67" w:rsidRPr="00E1099E" w:rsidTr="0017775F">
        <w:tc>
          <w:tcPr>
            <w:tcW w:w="1838" w:type="dxa"/>
            <w:vMerge/>
          </w:tcPr>
          <w:p w:rsidR="003F2A67" w:rsidRPr="00E1099E" w:rsidRDefault="003F2A67" w:rsidP="00177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686" w:type="dxa"/>
          </w:tcPr>
          <w:p w:rsidR="003F2A67" w:rsidRPr="00E1099E" w:rsidRDefault="003F2A67" w:rsidP="00177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из контролних области истог контролног блока </w:t>
            </w:r>
          </w:p>
        </w:tc>
        <w:tc>
          <w:tcPr>
            <w:tcW w:w="3826" w:type="dxa"/>
          </w:tcPr>
          <w:p w:rsidR="003F2A67" w:rsidRPr="00E1099E" w:rsidRDefault="003F2A67" w:rsidP="001777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ОПС из контролних области које чине контролни блок имају право да у споразуму о раду контролног блока одреде интерне граничне вредности за размену FCR између контролних области како би се: </w:t>
            </w:r>
          </w:p>
          <w:p w:rsidR="003F2A67" w:rsidRPr="00E1099E" w:rsidRDefault="003F2A67" w:rsidP="0017775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избегла интерна загушења у случају активације FCR, </w:t>
            </w:r>
          </w:p>
          <w:p w:rsidR="003F2A67" w:rsidRPr="00E1099E" w:rsidRDefault="003F2A67" w:rsidP="0017775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обезбедила равномерна дистрибуција резерве FCR у случају раздвајања мреже, те </w:t>
            </w:r>
          </w:p>
          <w:p w:rsidR="003F2A67" w:rsidRPr="00E1099E" w:rsidRDefault="003F2A67" w:rsidP="0017775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1099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избегла нестабилност FCP или оперативна несигурност.</w:t>
            </w:r>
          </w:p>
        </w:tc>
      </w:tr>
    </w:tbl>
    <w:p w:rsidR="003F2A67" w:rsidRPr="00E1099E" w:rsidRDefault="003F2A67" w:rsidP="003F2A6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C2945" w:rsidRPr="00E1099E" w:rsidRDefault="007C2945">
      <w:pPr>
        <w:rPr>
          <w:lang w:val="sr-Cyrl-CS"/>
        </w:rPr>
      </w:pPr>
    </w:p>
    <w:sectPr w:rsidR="007C2945" w:rsidRPr="00E10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67"/>
    <w:rsid w:val="002D53AD"/>
    <w:rsid w:val="003F2A67"/>
    <w:rsid w:val="00616B58"/>
    <w:rsid w:val="006E55E5"/>
    <w:rsid w:val="007C2945"/>
    <w:rsid w:val="00B16515"/>
    <w:rsid w:val="00B52FF7"/>
    <w:rsid w:val="00DB722A"/>
    <w:rsid w:val="00E1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B0F90-A2DD-4D48-BC90-40B8046C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A6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Obradovic</dc:creator>
  <cp:keywords/>
  <dc:description/>
  <cp:lastModifiedBy>Snezana Marinovic</cp:lastModifiedBy>
  <cp:revision>8</cp:revision>
  <dcterms:created xsi:type="dcterms:W3CDTF">2025-07-15T12:45:00Z</dcterms:created>
  <dcterms:modified xsi:type="dcterms:W3CDTF">2025-07-17T07:11:00Z</dcterms:modified>
</cp:coreProperties>
</file>