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2F8" w:rsidRPr="006A4ECC" w:rsidRDefault="009B02F8" w:rsidP="00DF689A">
      <w:pPr>
        <w:spacing w:after="0" w:line="240" w:lineRule="auto"/>
        <w:ind w:left="7200"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A4ECC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E63B48" w:rsidRPr="006A4ECC">
        <w:rPr>
          <w:rFonts w:ascii="Times New Roman" w:hAnsi="Times New Roman" w:cs="Times New Roman"/>
          <w:bCs/>
          <w:sz w:val="24"/>
          <w:szCs w:val="24"/>
          <w:lang w:val="sr-Cyrl-CS"/>
        </w:rPr>
        <w:t>рилог</w:t>
      </w:r>
      <w:r w:rsidRPr="006A4EC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914F3" w:rsidRPr="006A4ECC">
        <w:rPr>
          <w:rFonts w:ascii="Times New Roman" w:hAnsi="Times New Roman" w:cs="Times New Roman"/>
          <w:bCs/>
          <w:sz w:val="24"/>
          <w:szCs w:val="24"/>
          <w:lang w:val="sr-Cyrl-CS"/>
        </w:rPr>
        <w:t>5.</w:t>
      </w:r>
    </w:p>
    <w:p w:rsidR="0002326D" w:rsidRPr="006A4ECC" w:rsidRDefault="0002326D" w:rsidP="0002326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</w:p>
    <w:p w:rsidR="009B02F8" w:rsidRPr="006A4ECC" w:rsidRDefault="009B02F8" w:rsidP="000232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A4EC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Захтеви и граничне вредности за размену FRR унутар синхроне области из члана 163. ове уредбе: </w:t>
      </w:r>
    </w:p>
    <w:p w:rsidR="009B02F8" w:rsidRPr="006A4ECC" w:rsidRDefault="009B02F8" w:rsidP="009B02F8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A4ECC">
        <w:rPr>
          <w:rFonts w:ascii="Times New Roman" w:hAnsi="Times New Roman" w:cs="Times New Roman"/>
          <w:bCs/>
          <w:sz w:val="24"/>
          <w:szCs w:val="24"/>
          <w:lang w:val="sr-Cyrl-CS"/>
        </w:rPr>
        <w:t>Taбела</w:t>
      </w:r>
    </w:p>
    <w:p w:rsidR="009B02F8" w:rsidRPr="006A4ECC" w:rsidRDefault="009B02F8" w:rsidP="009B02F8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A4ECC">
        <w:rPr>
          <w:rFonts w:ascii="Times New Roman" w:hAnsi="Times New Roman" w:cs="Times New Roman"/>
          <w:bCs/>
          <w:sz w:val="24"/>
          <w:szCs w:val="24"/>
          <w:lang w:val="sr-Cyrl-CS"/>
        </w:rPr>
        <w:t>Захтеви и граничне вредности за размену FRR унутар синхроне области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686"/>
        <w:gridCol w:w="3826"/>
      </w:tblGrid>
      <w:tr w:rsidR="009B02F8" w:rsidRPr="006A4ECC" w:rsidTr="0017775F">
        <w:tc>
          <w:tcPr>
            <w:tcW w:w="1838" w:type="dxa"/>
          </w:tcPr>
          <w:p w:rsidR="009B02F8" w:rsidRPr="006A4ECC" w:rsidRDefault="009B02F8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Синхрона област</w:t>
            </w:r>
          </w:p>
        </w:tc>
        <w:tc>
          <w:tcPr>
            <w:tcW w:w="3686" w:type="dxa"/>
          </w:tcPr>
          <w:p w:rsidR="009B02F8" w:rsidRPr="006A4ECC" w:rsidRDefault="009B02F8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Допуштена размена FRR између:</w:t>
            </w:r>
          </w:p>
        </w:tc>
        <w:tc>
          <w:tcPr>
            <w:tcW w:w="3826" w:type="dxa"/>
          </w:tcPr>
          <w:p w:rsidR="009B02F8" w:rsidRPr="006A4ECC" w:rsidRDefault="009B02F8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Гранична вредности за размену FRR</w:t>
            </w:r>
          </w:p>
        </w:tc>
      </w:tr>
      <w:tr w:rsidR="009B02F8" w:rsidRPr="006A4ECC" w:rsidTr="0017775F">
        <w:tc>
          <w:tcPr>
            <w:tcW w:w="1838" w:type="dxa"/>
            <w:vMerge w:val="restart"/>
          </w:tcPr>
          <w:p w:rsidR="009B02F8" w:rsidRPr="006A4ECC" w:rsidRDefault="009B02F8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Све синхроне области које се састоје од више контролних блокова </w:t>
            </w:r>
          </w:p>
        </w:tc>
        <w:tc>
          <w:tcPr>
            <w:tcW w:w="3686" w:type="dxa"/>
          </w:tcPr>
          <w:p w:rsidR="009B02F8" w:rsidRPr="006A4ECC" w:rsidRDefault="009B02F8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различитих контролних блокова </w:t>
            </w:r>
          </w:p>
        </w:tc>
        <w:tc>
          <w:tcPr>
            <w:tcW w:w="3826" w:type="dxa"/>
          </w:tcPr>
          <w:p w:rsidR="009B02F8" w:rsidRPr="006A4ECC" w:rsidRDefault="009B02F8" w:rsidP="001777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ОПС контролног блока обезбеђују да барем 50 % њиховог укупног комбинованог капацитета резерве FRR који је резултат правила за димензионисање FRR у складу са чланом 153. став 1. ове уредбе и пре сваког смањења због размене FRR у складу са чланом 153. став 2. ове уредбе и даље остане унутар њиховог контролног блока.</w:t>
            </w:r>
          </w:p>
        </w:tc>
      </w:tr>
      <w:tr w:rsidR="009B02F8" w:rsidRPr="006A4ECC" w:rsidTr="0017775F">
        <w:tc>
          <w:tcPr>
            <w:tcW w:w="1838" w:type="dxa"/>
            <w:vMerge/>
          </w:tcPr>
          <w:p w:rsidR="009B02F8" w:rsidRPr="006A4ECC" w:rsidRDefault="009B02F8" w:rsidP="00177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686" w:type="dxa"/>
          </w:tcPr>
          <w:p w:rsidR="009B02F8" w:rsidRPr="006A4ECC" w:rsidRDefault="009B02F8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контролних области истог контролног блока </w:t>
            </w:r>
          </w:p>
        </w:tc>
        <w:tc>
          <w:tcPr>
            <w:tcW w:w="3826" w:type="dxa"/>
          </w:tcPr>
          <w:p w:rsidR="009B02F8" w:rsidRPr="006A4ECC" w:rsidRDefault="009B02F8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контролних области које чине контролни блок могу да,  ако је то неопходно, у споразуму о раду контролног блока, одреде граничне вредности за размену FRR између контролних области контролног блока, како би се: </w:t>
            </w:r>
          </w:p>
          <w:p w:rsidR="009B02F8" w:rsidRPr="006A4ECC" w:rsidRDefault="009B02F8" w:rsidP="0017775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избегла интерна загушења због активације капацитета резерва FRR који подлеже размени FRR;</w:t>
            </w:r>
            <w:r w:rsidRPr="006A4ECC">
              <w:rPr>
                <w:rFonts w:ascii="Times New Roman" w:hAnsi="Times New Roman" w:cs="Times New Roman"/>
                <w:strike/>
                <w:sz w:val="24"/>
                <w:szCs w:val="24"/>
                <w:lang w:val="sr-Cyrl-CS"/>
              </w:rPr>
              <w:t xml:space="preserve"> </w:t>
            </w:r>
          </w:p>
          <w:p w:rsidR="009B02F8" w:rsidRPr="006A4ECC" w:rsidRDefault="009B02F8" w:rsidP="0017775F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избегла интерна загушења због активације капацитета резерве FRR који подлеже размени FRR;</w:t>
            </w:r>
          </w:p>
          <w:p w:rsidR="009B02F8" w:rsidRPr="006A4ECC" w:rsidRDefault="009B02F8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A4E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избегла нестабилност FRP или оперативна несигурност.</w:t>
            </w:r>
          </w:p>
        </w:tc>
      </w:tr>
    </w:tbl>
    <w:p w:rsidR="009B02F8" w:rsidRPr="006A4ECC" w:rsidRDefault="009B02F8" w:rsidP="009B02F8">
      <w:pPr>
        <w:jc w:val="center"/>
        <w:rPr>
          <w:rFonts w:ascii="Times New Roman" w:hAnsi="Times New Roman" w:cs="Times New Roman"/>
          <w:lang w:val="sr-Cyrl-CS"/>
        </w:rPr>
      </w:pPr>
    </w:p>
    <w:p w:rsidR="007C2945" w:rsidRPr="006A4ECC" w:rsidRDefault="007C2945">
      <w:pPr>
        <w:rPr>
          <w:lang w:val="sr-Cyrl-CS"/>
        </w:rPr>
      </w:pPr>
    </w:p>
    <w:sectPr w:rsidR="007C2945" w:rsidRPr="006A4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F8"/>
    <w:rsid w:val="0002326D"/>
    <w:rsid w:val="002B4784"/>
    <w:rsid w:val="005407FA"/>
    <w:rsid w:val="005914F3"/>
    <w:rsid w:val="006A4ECC"/>
    <w:rsid w:val="007C2945"/>
    <w:rsid w:val="009B02F8"/>
    <w:rsid w:val="00DF689A"/>
    <w:rsid w:val="00E6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D743B1-50A8-473F-85B1-EB58E201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2F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0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Snezana Marinovic</cp:lastModifiedBy>
  <cp:revision>8</cp:revision>
  <dcterms:created xsi:type="dcterms:W3CDTF">2025-07-15T12:46:00Z</dcterms:created>
  <dcterms:modified xsi:type="dcterms:W3CDTF">2025-07-17T07:11:00Z</dcterms:modified>
</cp:coreProperties>
</file>