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B2" w:rsidRPr="00912E98" w:rsidRDefault="00F90AB2" w:rsidP="00F90AB2">
      <w:pPr>
        <w:jc w:val="right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bookmarkStart w:id="0" w:name="_GoBack"/>
      <w:bookmarkEnd w:id="0"/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</w:t>
      </w:r>
    </w:p>
    <w:p w:rsidR="00F90AB2" w:rsidRPr="00912E98" w:rsidRDefault="00912E98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41a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glasnik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 36/09, 88/10, 91/10-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14/16)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42</w:t>
      </w:r>
      <w:r w:rsidR="00DA1AF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Vladi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glasnik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 55/05, 71/05-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101/07, 65/08, 16/11, 68/12</w:t>
      </w:r>
      <w:r w:rsidR="00A951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-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72/12, 7/14 -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44/14)</w:t>
      </w:r>
      <w:r w:rsidR="0008394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F90AB2" w:rsidRPr="00912E98" w:rsidRDefault="00912E98" w:rsidP="00F90AB2">
      <w:pPr>
        <w:pStyle w:val="NoSpacing"/>
        <w:ind w:firstLine="72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Vlada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</w:p>
    <w:p w:rsidR="00826877" w:rsidRPr="00912E98" w:rsidRDefault="00826877" w:rsidP="00F90AB2">
      <w:pPr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UREDBU</w:t>
      </w:r>
    </w:p>
    <w:p w:rsidR="00F90AB2" w:rsidRPr="00912E98" w:rsidRDefault="00912E98" w:rsidP="00F90AB2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PROGLAŠENJU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</w:t>
      </w:r>
    </w:p>
    <w:p w:rsidR="00F90AB2" w:rsidRPr="00912E98" w:rsidRDefault="00F90AB2" w:rsidP="00F90AB2">
      <w:pPr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2035BD">
      <w:pPr>
        <w:spacing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</w:t>
      </w:r>
    </w:p>
    <w:p w:rsidR="00F90AB2" w:rsidRPr="00912E98" w:rsidRDefault="00912E98" w:rsidP="002035BD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planinskog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južnoj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svrstava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kategoriju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međunarodnog</w:t>
      </w:r>
      <w:r w:rsidR="000B45C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nacionalnog</w:t>
      </w:r>
      <w:r w:rsidR="0019278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0B45C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izuzetnog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daljem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tekstu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”).</w:t>
      </w:r>
    </w:p>
    <w:p w:rsidR="002035BD" w:rsidRPr="00912E98" w:rsidRDefault="002035BD" w:rsidP="002035BD">
      <w:pPr>
        <w:spacing w:after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2035BD">
      <w:pPr>
        <w:spacing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2.</w:t>
      </w:r>
    </w:p>
    <w:p w:rsidR="00F90AB2" w:rsidRPr="00912E98" w:rsidRDefault="00912E98" w:rsidP="002035BD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19278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19278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19278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geološke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biološke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predeone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raznovrsnosti</w:t>
      </w:r>
      <w:r w:rsidR="00BC210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0B45C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naročito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raznovrsnih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oblika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vulkanskog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reljefa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Lecko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andezitskog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masiva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najvišeg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najvećeg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vulkanskog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kompleksa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Srbiji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(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klisure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: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Velike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Kosanice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Gajtanske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reke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Borinske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reke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Sokolov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vis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)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hidroloških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hidrogeoloških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pojava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(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bifurkacija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Delivode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termomineralne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vode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Proloma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);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šumskih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staništa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prelazu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između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kotlina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brdsko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planinskih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terena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diseciranom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reljefu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komadima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andezitskih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refugijalnog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karaktera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pojasa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topole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Salici-Populetum albae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klimazonalnih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sladuna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cera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Quercetum farnetto-cerris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termofilnih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kitnjakovovih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Quercetum montanum moesiacum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kitnjakovo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grabovih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Querco-Carpinetum serbicum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mezofilnih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bukove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Fagetum montanum moesiacum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reliktnih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polidominantnih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osiromašenih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mečjom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leskom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Corylus colurna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L.)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kavkaskom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lipom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Tilia caucasica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Rupr.)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javora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graba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Aceri-Carpinetum betuli)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kontaktnom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delu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između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hrastovog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bukovog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pojasa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populacije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flore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(751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posebno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mezijskih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endemita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Pulsatilla montana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ssp. bulgarica, 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Pastinaca hirsuta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Armeria rumelica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hAnsi="Times New Roman"/>
          <w:i/>
          <w:noProof/>
          <w:color w:val="000000" w:themeColor="text1"/>
          <w:sz w:val="24"/>
          <w:szCs w:val="24"/>
          <w:lang w:val="sr-Latn-CS"/>
        </w:rPr>
        <w:t>Sedum stefco)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populacija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faune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posebno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ptica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crna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orao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kliktaš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suri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orao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patuljasti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orao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sivi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soko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prdavac</w:t>
      </w:r>
      <w:r w:rsidR="004A2B3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buljina</w:t>
      </w:r>
      <w:r w:rsidR="004A2B3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leganj</w:t>
      </w:r>
      <w:r w:rsidR="004A2B3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sisara</w:t>
      </w:r>
      <w:r w:rsidR="004A2B3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endemične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makedonska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voluharice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šarenog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tvora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potočna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pastrmka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dvoprugasta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uklija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potočna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mrena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krkuša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klen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vijun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grgeč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vodozemaca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gmizavaca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karakterističnih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predela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kulturn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o-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istorijskog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nasleđa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specifičnog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vremenu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nastanka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F90AB2" w:rsidRPr="00912E98" w:rsidRDefault="00F90AB2" w:rsidP="00F90AB2">
      <w:pPr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2035BD" w:rsidRPr="00912E98" w:rsidRDefault="002035BD" w:rsidP="00F90AB2">
      <w:pPr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2035BD" w:rsidRPr="00912E98" w:rsidRDefault="002035BD" w:rsidP="00F90AB2">
      <w:pPr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spacing w:before="200"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3.</w:t>
      </w:r>
    </w:p>
    <w:p w:rsidR="00F90AB2" w:rsidRPr="00912E98" w:rsidRDefault="00912E98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nalazi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teritoriji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opštine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Kuršumlija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Bojnik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Lebane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Medveđa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Prokuplje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 w:eastAsia="sr-Cyrl-RS"/>
        </w:rPr>
        <w:t>41.312,66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ha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čega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državnoj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svojini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 w:eastAsia="sr-Cyrl-RS"/>
        </w:rPr>
        <w:t xml:space="preserve">17.580,33 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</w:t>
      </w:r>
      <w:r w:rsidR="0029642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42,56 %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privatnoj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svojini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23.719, 84 ha</w:t>
      </w:r>
      <w:r w:rsidR="009C3A1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57,44 %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        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Opis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granice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grafički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ˮ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dati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Prilogu</w:t>
      </w:r>
      <w:r w:rsidR="00CE5B9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odštampan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čini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njen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sastavni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4.</w:t>
      </w:r>
    </w:p>
    <w:p w:rsidR="00F90AB2" w:rsidRPr="00912E98" w:rsidRDefault="00912E98" w:rsidP="00D643E6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</w:t>
      </w:r>
      <w:r w:rsidR="009C3A1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uspostavljaju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I, 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F90AB2" w:rsidRPr="00912E98" w:rsidRDefault="00912E98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1077,52 ha,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2,61%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obuhvata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lokalitete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90AB2" w:rsidRPr="00912E98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Prolom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F90AB2" w:rsidRPr="00912E98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Ripivode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 ;</w:t>
      </w:r>
    </w:p>
    <w:p w:rsidR="00F90AB2" w:rsidRPr="00912E98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Petrovac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”.</w:t>
      </w:r>
    </w:p>
    <w:p w:rsidR="00F90AB2" w:rsidRPr="00912E98" w:rsidRDefault="00912E98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3.886,50 ha,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9,41%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obuhvata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lokalitete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90AB2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Rudare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–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Devojački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krš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Sokolovica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Gornji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Gajtan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Petrova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Gora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-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Delivoda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Gajtanska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vrata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Brestovačko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jezero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2018E6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Svinjište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”;</w:t>
      </w:r>
    </w:p>
    <w:p w:rsidR="00F90AB2" w:rsidRPr="00912E98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,,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Zagrađe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”.</w:t>
      </w:r>
    </w:p>
    <w:p w:rsidR="002018E6" w:rsidRPr="00912E98" w:rsidRDefault="002018E6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       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III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obuhvata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36,348,64 ha,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(87,98%)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5.</w:t>
      </w:r>
    </w:p>
    <w:p w:rsidR="002E44F0" w:rsidRPr="00912E98" w:rsidRDefault="00912E98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5601C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5601C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zabranjuje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2E44F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2E44F0" w:rsidRPr="00912E98" w:rsidRDefault="00912E98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resursa</w:t>
      </w:r>
      <w:r w:rsidR="002E44F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E44F0" w:rsidRPr="00912E98" w:rsidRDefault="00912E98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F90AB2" w:rsidRPr="00912E98" w:rsidRDefault="00912E98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kakvih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912E98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ograničavaju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90AB2" w:rsidRPr="00912E98" w:rsidRDefault="00912E98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naučna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procesa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kontrolisanu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posetu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obrazovne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rekreativne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svrhe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obeležavanje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granice</w:t>
      </w:r>
      <w:r w:rsidR="006C28C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3E6170" w:rsidRPr="00912E98" w:rsidRDefault="00912E98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sanacionih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prenamnoženja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životinjskih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udesa</w:t>
      </w:r>
      <w:r w:rsidR="0009091F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="0009091F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sanacije</w:t>
      </w:r>
      <w:r w:rsidR="0009091F" w:rsidRPr="00912E98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F90AB2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elektroenergetske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E6170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gasa</w:t>
      </w:r>
      <w:r w:rsidR="00DE7FB9" w:rsidRPr="00912E9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E6170" w:rsidRPr="00912E98" w:rsidRDefault="003E6170" w:rsidP="003E6170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3E6170" w:rsidRPr="00912E98" w:rsidRDefault="003E6170" w:rsidP="003E6170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3E6170" w:rsidRPr="00912E98" w:rsidRDefault="003E6170" w:rsidP="003E6170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0A6343" w:rsidRPr="00912E98" w:rsidRDefault="000A6343" w:rsidP="003E6170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3F2F55" w:rsidRPr="00912E98" w:rsidRDefault="00912E98" w:rsidP="003E6170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3F2F5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6.</w:t>
      </w:r>
    </w:p>
    <w:p w:rsidR="00F90AB2" w:rsidRPr="00912E98" w:rsidRDefault="00F90AB2" w:rsidP="00F90AB2">
      <w:pPr>
        <w:pStyle w:val="NoSpacing"/>
        <w:rPr>
          <w:noProof/>
          <w:color w:val="000000" w:themeColor="text1"/>
          <w:lang w:val="sr-Latn-CS"/>
        </w:rPr>
      </w:pPr>
    </w:p>
    <w:p w:rsidR="00F90AB2" w:rsidRPr="00912E98" w:rsidRDefault="00912E98" w:rsidP="00826877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zabranjenih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zabranjuje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>izvođenje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dovesti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oštećenja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geonasleđa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slobodno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ispuštanje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otpadnih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zagađujućih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vodotoke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namene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zemljišta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prenamena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nalaze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vlažna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paljenje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vatre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mestima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određenim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namenu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uništavanje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sakupljanje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strogo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čista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seča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cilju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rekonstrukcije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postavljanje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tabli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obaveštenja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stablima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993"/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nedozvoljenih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npr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kreč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hlor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konoplja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eksploziv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mreže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);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uznemiravanje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ptica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periodu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razmnožavanja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mart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jul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);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uništavanje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gnezda</w:t>
      </w:r>
      <w:r w:rsidR="002018E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ptic</w:t>
      </w:r>
      <w:r w:rsidR="002018E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a;</w:t>
      </w:r>
    </w:p>
    <w:p w:rsidR="002018E6" w:rsidRPr="00912E98" w:rsidRDefault="00912E98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strike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ispaša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šumama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šumskom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zemljištu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F90AB2" w:rsidRPr="00912E98" w:rsidRDefault="00912E98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strike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javnih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puteva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funkciji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revitalizacije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održavanja</w:t>
      </w:r>
      <w:r w:rsidR="002018E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postojećih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šumskih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javnih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puteva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2018E6">
      <w:pPr>
        <w:pStyle w:val="ListParagraph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trike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ograničavaju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hitnih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neophodnih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sanacionih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posle</w:t>
      </w:r>
      <w:r w:rsidR="005F210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akcidentnih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situacija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prilikom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vetroloma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vetroizvala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požara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ojave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bolesti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prenamnožavanja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štetočina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odgovarajućih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protivpožarne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protiv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erozione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zemljištem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planovima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postojećih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povećanje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šumama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poboljšanje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njihovog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strukture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zdravstvenog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sakupljanje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101C4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kontrolom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prometa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sanitarni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populacija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lovne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divljači</w:t>
      </w:r>
      <w:r w:rsidR="00243C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poboljšanju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njihovih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planom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lovnom</w:t>
      </w:r>
      <w:r w:rsidR="000F5EC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manjih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prezentaciju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tradicionalnih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ekoturizma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sakupljanje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transport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neopasnog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otpada</w:t>
      </w:r>
      <w:r w:rsidR="002018E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preduzimanje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akvatičnih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ekosistema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vidova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zagađenja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hidrološkog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kvaliteta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vode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degradacije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vodenih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2822CA" w:rsidRPr="00912E98" w:rsidRDefault="002822CA" w:rsidP="00E05E54">
      <w:pPr>
        <w:tabs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  <w:t>9)</w:t>
      </w:r>
      <w:r w:rsidR="00243C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vodozahvata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dubokih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bušotina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izdvojenih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potrebe</w:t>
      </w:r>
      <w:r w:rsidR="00F82A0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pojedinačnih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domaćinstava</w:t>
      </w:r>
      <w:r w:rsidR="00F82A0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3F2F55" w:rsidRPr="00912E98" w:rsidRDefault="003F2F55" w:rsidP="003F2F55">
      <w:pPr>
        <w:pStyle w:val="NoSpacing"/>
        <w:ind w:left="1068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E05E54" w:rsidRPr="00912E98" w:rsidRDefault="00BD616C" w:rsidP="00BD616C">
      <w:pPr>
        <w:pStyle w:val="NoSpacing"/>
        <w:ind w:left="1068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                                            </w:t>
      </w:r>
    </w:p>
    <w:p w:rsidR="00E05E54" w:rsidRPr="00912E98" w:rsidRDefault="00E05E54" w:rsidP="00BD616C">
      <w:pPr>
        <w:pStyle w:val="NoSpacing"/>
        <w:ind w:left="1068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3F2F55" w:rsidRPr="00912E98" w:rsidRDefault="00912E98" w:rsidP="00E05E54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673D0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7</w:t>
      </w:r>
      <w:r w:rsidR="003F2F5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  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zabranjenih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III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zabranjuje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</w:p>
    <w:p w:rsidR="00F90AB2" w:rsidRPr="00912E98" w:rsidRDefault="00912E98" w:rsidP="00E05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uništavanje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sakupljanje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strogo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stambenih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ekonomskih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pomoćnih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poljoprivrednih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domaćinstava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vikend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građevinskih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posebnim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planskim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>urbanističkim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dokumentima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gradnja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poljoprivrednih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domaćinstava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postojećih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građevinskih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parcela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dokumenata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preoravanje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zemljišta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krčenje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seča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radnji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mestima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izazvati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procese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erozije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odlaganje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bacanje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smeća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otpadnih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materijala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određenih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namenu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poribljavanje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koje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programom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ribarskim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područjem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;</w:t>
      </w:r>
    </w:p>
    <w:p w:rsidR="00A41FFA" w:rsidRPr="00912E98" w:rsidRDefault="00912E98" w:rsidP="00E05E54">
      <w:pPr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</w:pP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izgradnja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objekata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ili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izvođenje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drugih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radova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kojima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se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ugrožava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neposredno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okruženje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nepokretnih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kulturnih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dobara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dobara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pod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prethodnom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zaštitom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odnosno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koji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nisu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funkciji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zaštite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uređenja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prezentacije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kompleksa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obavljanje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bilo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kakvih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radova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nepokretnom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kulturnom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dobru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>njegovoj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neposrednoj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okolini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bez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prethodno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pribavljenih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uslova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i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saglasnosti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nadležne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službe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za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zaštitu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spomenika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kulture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i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prirode</w:t>
      </w:r>
      <w:r w:rsidR="00EA402E" w:rsidRPr="00912E98"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  <w:t>.</w:t>
      </w:r>
    </w:p>
    <w:p w:rsidR="003F2F55" w:rsidRPr="00912E98" w:rsidRDefault="003F2F55" w:rsidP="00EA402E">
      <w:pPr>
        <w:overflowPunct w:val="0"/>
        <w:autoSpaceDE w:val="0"/>
        <w:autoSpaceDN w:val="0"/>
        <w:adjustRightInd w:val="0"/>
        <w:spacing w:after="0" w:line="240" w:lineRule="auto"/>
        <w:ind w:left="1353"/>
        <w:jc w:val="both"/>
        <w:textAlignment w:val="baseline"/>
        <w:rPr>
          <w:rFonts w:ascii="Times New Roman" w:hAnsi="Times New Roman"/>
          <w:iCs/>
          <w:noProof/>
          <w:color w:val="000000" w:themeColor="text1"/>
          <w:sz w:val="24"/>
          <w:szCs w:val="24"/>
          <w:lang w:val="sr-Latn-CS" w:eastAsia="sr-Cyrl-CS"/>
        </w:rPr>
      </w:pPr>
    </w:p>
    <w:p w:rsidR="00F90AB2" w:rsidRPr="00912E98" w:rsidRDefault="00912E98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673D0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površinama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ograničavaju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90AB2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sakupljanje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kontrolom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prometa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održavanje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optimalne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brojnosti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zdravstvenog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stanja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populacija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lovnih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vrsta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;</w:t>
      </w:r>
    </w:p>
    <w:p w:rsidR="00A37F1D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zaštitu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upravljanje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lov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korišćenje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populacija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divljači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lovištu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očuvanje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preduzimanju</w:t>
      </w:r>
      <w:r w:rsidR="0046200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mera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na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unapređenju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staništa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divljači</w:t>
      </w:r>
      <w:r w:rsidR="00AB5E56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,</w:t>
      </w:r>
      <w:r w:rsidR="006838B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kao</w:t>
      </w:r>
      <w:r w:rsidR="006838B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i</w:t>
      </w:r>
      <w:r w:rsidR="0046200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na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zaštitu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uređivanje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održavanje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lovišta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 w:eastAsia="sr-Cyrl-RS"/>
        </w:rPr>
        <w:t>;</w:t>
      </w:r>
    </w:p>
    <w:p w:rsidR="00A37F1D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zaštitu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slivnih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područja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bujičnih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vodotokova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primenom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tehničkih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biotehničkih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i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bioloških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mera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u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skladu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sa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režimom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zaštite</w:t>
      </w:r>
      <w:r w:rsidR="00A37F1D" w:rsidRPr="00912E98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  <w:lang w:val="sr-Latn-CS"/>
        </w:rPr>
        <w:t>;</w:t>
      </w:r>
      <w:r w:rsidR="00A37F1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5E63B0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vršenje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eksploatacije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mineralnih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sirovina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čišćenje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korita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vodotokova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vegetacije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nanosa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cilju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propusne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moći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potrebi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produbljivanje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korita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samo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tamo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gde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to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neophodno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zbog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sprečavanja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mogućih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poplava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prethodno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pribavljenim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uslovima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EA402E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nedovoljno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proučenih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lokaliteta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uslovima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unapređivanje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istorijskog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nasleđa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razvoj</w:t>
      </w:r>
      <w:r w:rsidR="006C28C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6C28C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popularizaciju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etnološkog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nasleđa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istorijskih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uređivanje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uslovima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narušavaju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istorijske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uređenje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prezentaciju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stvorenih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stručnim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nadzorom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zavoda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spomenika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D0795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seču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uklanjanje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drveća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žbunja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ostale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vegetacije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svrhe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arheoloških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iskopavanja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materijalnih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ostataka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lokalitetu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prethodno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pribavljene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7F526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istraživačke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radove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uređenje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minimalnom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upotrebom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mehanizacije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radi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="00E05E54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narušavanja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ambijentalnih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kulturno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istorijskih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lokaliteta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EA402E" w:rsidRPr="00912E98" w:rsidRDefault="00912E98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unošenje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novih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sadržaja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pešačke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staze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informativne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table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samo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ukoliko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oni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doprinose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prezentaciji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kompleksa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uslove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A402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nadležne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673D09" w:rsidRPr="00912E98" w:rsidRDefault="00912E98" w:rsidP="00673D09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673D0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8.</w:t>
      </w:r>
    </w:p>
    <w:p w:rsidR="00673D09" w:rsidRPr="00912E98" w:rsidRDefault="00673D09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0445F" w:rsidRPr="00912E98" w:rsidRDefault="00912E98" w:rsidP="00F90AB2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</w:t>
      </w:r>
      <w:r w:rsidR="00C1022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obezbeđuju</w:t>
      </w:r>
      <w:r w:rsidR="00C1022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C1022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opšte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06D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unapređenja</w:t>
      </w:r>
      <w:r w:rsidR="001006D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geološke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biološke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raznovrsnosti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F0445F" w:rsidRPr="00912E98" w:rsidRDefault="00912E98" w:rsidP="002035BD">
      <w:pPr>
        <w:pStyle w:val="NoSpacing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lastRenderedPageBreak/>
        <w:t>očuvanje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specifičnih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geomorfoloških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tvorevina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klisure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Kosanice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Borinske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reke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klisure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Gajtanske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reke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vulkanskih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oblika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reljefa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Sokolovog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visa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dr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EA402E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hidrogeoloških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hidroloških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fenomena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bifurkacije</w:t>
      </w:r>
      <w:r w:rsidR="00F73A61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Delivode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vodopada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Borinskoj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reci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termomineralne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vode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Prolom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posebno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alkalne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izvore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predstavljaju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vrednost</w:t>
      </w:r>
      <w:r w:rsidR="005E63B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5E63B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međunarodnog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9519DD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211B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ˮ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aspekta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geološke</w:t>
      </w:r>
      <w:r w:rsidR="00F444C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raznovrsnosti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treba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9519DD" w:rsidRPr="00912E98" w:rsidRDefault="008706AD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(1)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obezbediti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sanaciju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pokrenuti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inženjersko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geološki</w:t>
      </w:r>
      <w:r w:rsidR="002035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procesi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pojave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što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nestabilnost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tla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erozija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519DD" w:rsidRPr="00912E98" w:rsidRDefault="008706AD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sprečiti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prosecanje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puteva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upravni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izohipse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čime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otvara</w:t>
      </w:r>
      <w:r w:rsidR="00AB5E5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pospešuje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proces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jaružanja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dalje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devastacije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vegetacije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519DD" w:rsidRPr="00912E98" w:rsidRDefault="00E96828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sanirati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mala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pozajmišta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kamenih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agregata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519DD" w:rsidRPr="00912E98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(4)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sprečiti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samoinicijativno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kaptiranje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izvora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svega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male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izdašnosti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difuznog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isticanja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519DD" w:rsidRPr="00912E98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(5)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zabraniti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</w:t>
      </w:r>
      <w:r w:rsidR="0079103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hidroelektrana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drugog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trećeg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pribranskog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tipa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</w:t>
      </w:r>
      <w:r w:rsidR="0079103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hidroelektrane</w:t>
      </w:r>
      <w:r w:rsidR="0079103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cevovodima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velike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dužine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300 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),</w:t>
      </w:r>
    </w:p>
    <w:p w:rsidR="009519DD" w:rsidRPr="00912E98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(6)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izvršiti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analizu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stanja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geonasleđa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napraviti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prezentacije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turističke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ponude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519DD" w:rsidRPr="00912E98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(7)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izvršiti</w:t>
      </w:r>
      <w:r w:rsidR="009519D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DB7A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tragova</w:t>
      </w:r>
      <w:r w:rsidR="00DB7A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starog</w:t>
      </w:r>
      <w:r w:rsidR="00DB7A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rudarenja</w:t>
      </w:r>
      <w:r w:rsidR="00DB7A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A41FFA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primena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mera</w:t>
      </w:r>
      <w:r w:rsidR="0011118C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11118C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1118C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unapređenj</w:t>
      </w:r>
      <w:r w:rsidR="008B2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a 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kojim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uređuje</w:t>
      </w:r>
      <w:r w:rsidR="00BA6652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</w:t>
      </w:r>
      <w:r w:rsidR="008B268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11118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životne</w:t>
      </w:r>
      <w:r w:rsidR="0011118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sredine</w:t>
      </w:r>
      <w:r w:rsidR="0011118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zaštita</w:t>
      </w:r>
      <w:r w:rsidR="0011118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5E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11118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šumarstvo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lovstvo</w:t>
      </w:r>
      <w:r w:rsidR="00076DE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ribljeg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fonda</w:t>
      </w:r>
      <w:r w:rsidR="006C28C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BA665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opšteprihvaćenim</w:t>
      </w:r>
      <w:r w:rsidR="00076DE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pravilima</w:t>
      </w:r>
      <w:r w:rsidR="00076DE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međunarodnog</w:t>
      </w:r>
      <w:r w:rsidR="00076DE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prava</w:t>
      </w:r>
      <w:r w:rsidR="00076DE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potvrđenim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međunarodnim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ugovorima</w:t>
      </w:r>
      <w:r w:rsidR="004D02F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A41FFA" w:rsidRPr="00912E98" w:rsidRDefault="00912E98" w:rsidP="002035BD">
      <w:pPr>
        <w:pStyle w:val="NoSpacing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90771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autohtone</w:t>
      </w:r>
      <w:r w:rsidR="0090771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šumske</w:t>
      </w:r>
      <w:r w:rsidR="0090771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vegetacije</w:t>
      </w:r>
      <w:r w:rsidR="0090771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horizontalne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vertikalne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strukturiranosti</w:t>
      </w:r>
      <w:r w:rsidR="00D567C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</w:t>
      </w:r>
      <w:r w:rsidR="00D567C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Težnja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maksimalnom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unapređenju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visokih</w:t>
      </w:r>
      <w:r w:rsidR="00D567C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šumskih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sastojina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intenzivnom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prevođenju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postojećih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sastojina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izdanačkim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šumama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visoki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uzgojni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oblik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starih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stabala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stabala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domaćih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sorti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voćkarica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vegetacije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nižim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spratovima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važnih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životinjskih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0D730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sanacija</w:t>
      </w:r>
      <w:r w:rsidR="00D800E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degradiranih</w:t>
      </w:r>
      <w:r w:rsidR="00F0445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šumskih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kompleksa</w:t>
      </w:r>
      <w:r w:rsidR="006838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8A79EF" w:rsidRPr="00912E98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2035BD" w:rsidRPr="00912E98" w:rsidRDefault="002035BD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2035BD" w:rsidRPr="00912E98" w:rsidRDefault="002035BD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8A79EF" w:rsidRPr="00912E98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8A79EF" w:rsidRPr="00912E98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0445F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autohtonih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kompleksa</w:t>
      </w:r>
      <w:r w:rsidR="008A79E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pod</w:t>
      </w:r>
      <w:r w:rsidR="008A79E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pašnjacima</w:t>
      </w:r>
      <w:r w:rsidR="008A79E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8A79E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livadama</w:t>
      </w:r>
      <w:r w:rsidR="008A79E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2035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sačuvali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karakteristični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elementi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flore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faune</w:t>
      </w:r>
      <w:r w:rsidR="00DA41C5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mozaičnost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raznovrsnost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predela</w:t>
      </w:r>
      <w:r w:rsidR="00DA41C5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.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Stimulisati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ispašu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stoke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redovno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košenje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livada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košanica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što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velikog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značaja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mnogih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prevashodno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ptica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sisara</w:t>
      </w:r>
      <w:r w:rsidR="004D02F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0D7303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vlažnih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0D7303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raćenje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stanja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stepena</w:t>
      </w:r>
      <w:r w:rsidR="00CC4680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očuvanosti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flore</w:t>
      </w:r>
      <w:r w:rsidR="00CC4680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faune</w:t>
      </w:r>
      <w:r w:rsidR="00CC4680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njihovih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prioritetnih</w:t>
      </w:r>
      <w:r w:rsidR="00CC4680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tipova</w:t>
      </w:r>
      <w:r w:rsidR="00193C88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ekološki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značajnog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ekoloških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koridora</w:t>
      </w:r>
      <w:r w:rsidR="006838B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mera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unapređenja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njihovih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populacija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2035B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ekosistema</w:t>
      </w:r>
      <w:r w:rsidR="006838BD" w:rsidRPr="00912E9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razvijanje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etno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turizma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prirodnim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potencijalima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utvrđenim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merama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režimom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uz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uključivanje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seoskih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domaćinstava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turističku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ponudu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snabdevanje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turističkih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kvalitetnom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hranom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076DEB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razvijanje</w:t>
      </w:r>
      <w:r w:rsidR="00076DEB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poljoprivrede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principima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razvoja</w:t>
      </w:r>
      <w:r w:rsidR="006838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uključivanje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lokalnog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stanovništva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razvojne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projekte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usmerene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organsku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proizvodnju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hrane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CC4680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lastRenderedPageBreak/>
        <w:t>sprovođenje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sakupljanja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lekovitih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jestivih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kojim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obezbeđuje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trajni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opstanak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njihovih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životnih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 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zajednica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radi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resursa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0445F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organizovanje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obuke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informisanje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berača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otkupljivača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ostalih</w:t>
      </w:r>
      <w:r w:rsidR="002035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korisnika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pravilnom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načinu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sakupljanja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lekovitih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jestivih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biljnih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440B3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uspostavljanje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kontrolisanog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plantažnog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gajenja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lekovitih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1006DE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jestivih</w:t>
      </w:r>
      <w:r w:rsidR="002035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divljih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biljaka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mogu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gajiti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kulturi</w:t>
      </w:r>
      <w:r w:rsidR="0067601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3440B3" w:rsidRPr="00912E98" w:rsidRDefault="00912E98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organizovanje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edukacija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lokalnog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stanovništva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potencijalnim</w:t>
      </w:r>
      <w:r w:rsidR="002035BD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mogućnostima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funkciji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lokalnog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ekološkog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razvoja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podizanja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svesti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javnosti</w:t>
      </w:r>
      <w:r w:rsidR="00193C88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značaju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unapređenja</w:t>
      </w:r>
      <w:r w:rsidR="00F0445F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geološke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biološke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raznovrsnosti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0D7303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CC4680" w:rsidRPr="00912E98"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DA41C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DA41C5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ˮ.</w:t>
      </w:r>
    </w:p>
    <w:p w:rsidR="003440B3" w:rsidRPr="00912E98" w:rsidRDefault="003440B3" w:rsidP="003440B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noProof/>
          <w:color w:val="000000" w:themeColor="text1"/>
          <w:sz w:val="24"/>
          <w:szCs w:val="24"/>
          <w:lang w:val="sr-Latn-CS"/>
        </w:rPr>
      </w:pPr>
    </w:p>
    <w:p w:rsidR="00143F23" w:rsidRPr="00912E98" w:rsidRDefault="00912E98" w:rsidP="00091C0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43F23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F90AB2" w:rsidRPr="00912E98" w:rsidRDefault="00912E98" w:rsidP="00F90AB2">
      <w:pPr>
        <w:pStyle w:val="NoSpacing"/>
        <w:ind w:firstLine="720"/>
        <w:jc w:val="both"/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poverava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upravljanje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Javnom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preduzeću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Srbijašume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”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daljem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tekstu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).</w:t>
      </w:r>
    </w:p>
    <w:p w:rsidR="00F90AB2" w:rsidRPr="00912E98" w:rsidRDefault="00F90AB2" w:rsidP="00F90AB2">
      <w:pPr>
        <w:pStyle w:val="BodyText2"/>
        <w:spacing w:line="240" w:lineRule="auto"/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</w:pPr>
    </w:p>
    <w:p w:rsidR="00F90AB2" w:rsidRPr="00912E98" w:rsidRDefault="00912E98" w:rsidP="00F90AB2">
      <w:pPr>
        <w:pStyle w:val="BodyText2"/>
        <w:tabs>
          <w:tab w:val="left" w:pos="4350"/>
          <w:tab w:val="left" w:pos="4410"/>
          <w:tab w:val="left" w:pos="4485"/>
          <w:tab w:val="center" w:pos="5014"/>
        </w:tabs>
        <w:spacing w:line="240" w:lineRule="auto"/>
        <w:jc w:val="center"/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</w:pPr>
      <w:r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  <w:t xml:space="preserve"> </w:t>
      </w:r>
      <w:r w:rsidR="00673D09" w:rsidRPr="00912E98"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  <w:t>1</w:t>
      </w:r>
      <w:r w:rsidR="00091C0C" w:rsidRPr="00912E98"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  <w:t>0</w:t>
      </w:r>
      <w:r w:rsidR="00F90AB2" w:rsidRPr="00912E98">
        <w:rPr>
          <w:rFonts w:ascii="Times New Roman" w:hAnsi="Times New Roman"/>
          <w:bCs w:val="0"/>
          <w:noProof/>
          <w:color w:val="000000" w:themeColor="text1"/>
          <w:szCs w:val="24"/>
          <w:lang w:val="sr-Latn-CS"/>
        </w:rPr>
        <w:t>.</w:t>
      </w:r>
    </w:p>
    <w:p w:rsidR="00F90AB2" w:rsidRPr="00912E98" w:rsidRDefault="00912E98" w:rsidP="00F90A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naročito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="001006D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područjem</w:t>
      </w:r>
      <w:r w:rsidR="00F90AB2" w:rsidRPr="00912E98">
        <w:rPr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omogućava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potpunosti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sprovedu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propisane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režim</w:t>
      </w:r>
      <w:r w:rsidR="00210D8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210D87" w:rsidRPr="00912E98" w:rsidRDefault="00912E98" w:rsidP="002035BD">
      <w:pPr>
        <w:pStyle w:val="ListParagraph"/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sprovodi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mere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praćenju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upravljanju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populacijama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strogo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zaštićenih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biljaka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životinja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gljiva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nalaze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zaštićenom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2E393A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posebnim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zakonima</w:t>
      </w:r>
      <w:r w:rsidR="002763B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vrši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obeležavanje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donese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desetogodišnji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godišnji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čuvarsku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donese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unutrašnjem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čuvarskoj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nastalih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promena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uništiti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narušiti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osnovnu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obaveštava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Zavod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naučnoistraživačkih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obrazovnih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informativno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propagandnih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finansijska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sopstvenih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prihoda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naknada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utvrđenih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F90AB2" w:rsidRPr="00912E98" w:rsidRDefault="00912E98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izdaje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saglasnosti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odobrenja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F90AB2" w:rsidRPr="00912E98" w:rsidRDefault="00912E98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evidenciju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nepokretnostima</w:t>
      </w:r>
      <w:r w:rsidR="002035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ljudskim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aktivnostima</w:t>
      </w:r>
      <w:r w:rsidR="00676010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0B45C4" w:rsidRPr="00912E98" w:rsidRDefault="00912E98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naplaćuje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naknadu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0B45C4" w:rsidRPr="00912E98" w:rsidRDefault="000B45C4" w:rsidP="000B45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6C28C7">
      <w:pPr>
        <w:widowControl w:val="0"/>
        <w:overflowPunct w:val="0"/>
        <w:autoSpaceDE w:val="0"/>
        <w:autoSpaceDN w:val="0"/>
        <w:adjustRightInd w:val="0"/>
        <w:spacing w:line="240" w:lineRule="auto"/>
        <w:ind w:right="4"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izvrši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upis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delatnosti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klasifikacija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delatnosti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43F2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  <w:r w:rsidR="00091C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912E98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prikazivanje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prema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planu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period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deset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daljem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tekstu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sadržinom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E57618" w:rsidRPr="00912E98" w:rsidRDefault="00912E98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>Plan</w:t>
      </w:r>
      <w:r w:rsidR="000612D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kratak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ciljeve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biološke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geološke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predeone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raznovrsnosti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DE117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DE117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obnavljanja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resursa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dobara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unapređenja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DE117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DE117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  <w:r w:rsidR="00E5761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</w:p>
    <w:p w:rsidR="003372DD" w:rsidRPr="00912E98" w:rsidRDefault="00912E98" w:rsidP="00944CD7">
      <w:pPr>
        <w:pStyle w:val="NormalWeb"/>
        <w:spacing w:before="0" w:beforeAutospacing="0" w:after="0" w:afterAutospacing="0"/>
        <w:ind w:firstLine="709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Plan</w:t>
      </w:r>
      <w:r w:rsidR="00F90AB2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upravljanja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sadrži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sve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elemente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upravljanja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delom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ekološke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mreže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okviru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zaštićenog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područja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naročito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smernice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praćenje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stanja</w:t>
      </w:r>
      <w:r w:rsidR="00AF000E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ekološke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mreže</w:t>
      </w:r>
      <w:r w:rsidR="00D67283" w:rsidRPr="00912E98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smernice</w:t>
      </w:r>
      <w:r w:rsidR="00944CD7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944CD7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zaštitu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tipova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staništa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staništa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divljih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vrsta</w:t>
      </w:r>
      <w:r w:rsidR="003372DD" w:rsidRPr="00912E98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metode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tehničko</w:t>
      </w:r>
      <w:r w:rsidR="003372DD" w:rsidRPr="00912E98">
        <w:rPr>
          <w:noProof/>
          <w:color w:val="000000" w:themeColor="text1"/>
          <w:lang w:val="sr-Latn-CS"/>
        </w:rPr>
        <w:t>-</w:t>
      </w:r>
      <w:r>
        <w:rPr>
          <w:noProof/>
          <w:color w:val="000000" w:themeColor="text1"/>
          <w:lang w:val="sr-Latn-CS"/>
        </w:rPr>
        <w:t>tehnološka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rešenja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ciljem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očuvanja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povoljnog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stanja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ekološki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značajnih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područja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unapređivanja</w:t>
      </w:r>
      <w:r w:rsidR="003372DD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narušenog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stanja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delova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ekološke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mreže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Zakonom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zaštiti</w:t>
      </w:r>
      <w:r w:rsidR="006C28C7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prirode</w:t>
      </w:r>
      <w:r w:rsidR="006C28C7" w:rsidRPr="00912E98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podzakonskim</w:t>
      </w:r>
      <w:r w:rsidR="006C28C7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aktima</w:t>
      </w:r>
      <w:r w:rsidR="006C28C7" w:rsidRPr="00912E98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ovom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uredbom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međunarodnim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ugovorima</w:t>
      </w:r>
      <w:r w:rsidR="00F73A61" w:rsidRPr="00912E98">
        <w:rPr>
          <w:noProof/>
          <w:color w:val="000000" w:themeColor="text1"/>
          <w:lang w:val="sr-Latn-CS"/>
        </w:rPr>
        <w:t>,</w:t>
      </w:r>
      <w:r w:rsidR="00DE117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kao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preventivne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mere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zaštite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požara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zakonom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uređuje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zaštitu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požara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propisima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donetim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osnovu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tog</w:t>
      </w:r>
      <w:r w:rsidR="00D67283" w:rsidRPr="00912E98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zakona</w:t>
      </w:r>
      <w:r w:rsidR="00D67283" w:rsidRPr="00912E98">
        <w:rPr>
          <w:noProof/>
          <w:color w:val="000000" w:themeColor="text1"/>
          <w:lang w:val="sr-Latn-CS"/>
        </w:rPr>
        <w:t>.</w:t>
      </w:r>
    </w:p>
    <w:p w:rsidR="00F90AB2" w:rsidRPr="00912E98" w:rsidRDefault="00912E98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dostavlja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nadležnom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daljem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tekstu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najkasnije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deset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meseci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postupku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pribavlja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mišljenja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nadležnih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nauke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prosvete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kulture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rudarstva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energetike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poljoprivrede</w:t>
      </w:r>
      <w:r w:rsidR="00B640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šumarstva</w:t>
      </w:r>
      <w:r w:rsidR="00B640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B640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vodoprivrede</w:t>
      </w:r>
      <w:r w:rsidR="00B640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građevine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saobraćaja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prostornog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planiranja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turizma</w:t>
      </w:r>
      <w:r w:rsidR="003A1BE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finansija</w:t>
      </w:r>
      <w:r w:rsidR="003A1BE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3A1BE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odbrane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jednom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analizira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ostvarene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rezultate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izvrši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njegovu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reviziju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F90AB2" w:rsidRPr="00912E98" w:rsidRDefault="00912E98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vrši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godišnjeg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dostavlja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912E98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Godišnji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5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naročito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kratak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ciljeva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mogućnosti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ograničenja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njihovo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ostvarivanje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detaljan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godišnjih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zadataka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održavanju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unapređenju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prikazivanju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nauke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obrazovanja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rekreacije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turizma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ukupnog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socio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ekonomskog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razvoja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konkretnih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izradi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donošenju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dokumenata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prvenstveno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unutrašnjem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čuvarskoj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naknadi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zadataka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obeležavanju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zasnivanju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informacionog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sistema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protivpožarnoj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prikaz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subjekata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organizacionih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materijalnih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uslova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AF090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izvršenje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visine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izvora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potrebnih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finansijskih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F90AB2" w:rsidP="00F90AB2">
      <w:pPr>
        <w:pStyle w:val="NoSpacing"/>
        <w:ind w:firstLine="709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143F2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2613D3" w:rsidRPr="00912E98" w:rsidRDefault="00912E98" w:rsidP="002613D3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obezbedi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unutrašnji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čuvanje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pravilnikom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unutrašnjem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čuvarskoj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šest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meseci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="00A875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pribavlja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Ministarstva</w:t>
      </w:r>
      <w:r w:rsidR="002613D3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3F0C10" w:rsidRPr="00912E98" w:rsidRDefault="00912E98" w:rsidP="00C555A4">
      <w:pPr>
        <w:pStyle w:val="NoSpacing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Pravilnik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objavljuje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="00F90AB2" w:rsidRPr="00912E98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>”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6C28C7">
      <w:pPr>
        <w:pStyle w:val="NoSpacing"/>
        <w:jc w:val="both"/>
        <w:rPr>
          <w:rFonts w:ascii="Times New Roman" w:hAnsi="Times New Roman"/>
          <w:noProof/>
          <w:color w:val="000000" w:themeColor="text1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3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obeleži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210D8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D903B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</w:t>
      </w:r>
      <w:r w:rsidR="00D903B6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njegove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spoljne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granice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najkasnije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12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meseci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4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         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formira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digitalnu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bazu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podataka</w:t>
      </w:r>
      <w:r w:rsidR="000B373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geografski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informacioni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sistem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stvorenim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vrednostima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nepokretnostima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aktivnostima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podacima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značaja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Parkom</w:t>
      </w:r>
      <w:r w:rsidR="00210D8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="00210D87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5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ab/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donosi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dostavlja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saglasnost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akt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naknadi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roku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šest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meseci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6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168" w:rsidRPr="00912E98" w:rsidRDefault="00912E98" w:rsidP="00F9016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mineralnih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rudarskih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F90168"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90168" w:rsidRPr="00912E98" w:rsidRDefault="00F90168" w:rsidP="00F9016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komplekse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Vojska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izvodi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izvoditi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odbrane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12E9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A41C5" w:rsidRPr="00912E98" w:rsidRDefault="00DA41C5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091C0C" w:rsidRPr="00912E98" w:rsidRDefault="00912E98" w:rsidP="00091C0C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091C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7</w:t>
      </w:r>
      <w:r w:rsidR="00091C0C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168" w:rsidRPr="00912E98" w:rsidRDefault="00912E98" w:rsidP="00F90168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Sredstva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obezbeđuju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budžeta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naknade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zaštićenog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prihoda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ostvarenih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obavljanjem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delatnosti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upravljača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izvora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zakonom</w:t>
      </w:r>
      <w:r w:rsidR="00F9016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091C0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D760AF" w:rsidRPr="00912E98" w:rsidRDefault="00D760AF" w:rsidP="00091C0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8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Planovi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uređenja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prostora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šumske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lovne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poljoprivredne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osnove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obuhvataju</w:t>
      </w:r>
      <w:r w:rsidR="00673D0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Park</w:t>
      </w:r>
      <w:r w:rsidR="00673D09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Radan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”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usaglasiće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Prostornim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Planom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upravljanja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uredbom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D760AF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19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F90AB2" w:rsidRPr="00912E98" w:rsidRDefault="00912E98" w:rsidP="007C49B5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uredba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stupa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snagu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osmog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objavljivanja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”.</w:t>
      </w:r>
    </w:p>
    <w:p w:rsidR="007C49B5" w:rsidRPr="00912E98" w:rsidRDefault="007C49B5" w:rsidP="007C49B5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FA32A8" w:rsidP="007C49B5">
      <w:pPr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05 </w:t>
      </w:r>
      <w:r w:rsid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</w:t>
      </w:r>
      <w:r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110-9176/2017-1</w:t>
      </w:r>
    </w:p>
    <w:p w:rsidR="00F90AB2" w:rsidRPr="00912E98" w:rsidRDefault="00912E98" w:rsidP="007C49B5">
      <w:pPr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Beogradu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  <w:r w:rsidR="00FA32A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6.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oktobra</w:t>
      </w:r>
      <w:r w:rsidR="00FA32A8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2017.</w:t>
      </w:r>
      <w:r w:rsidR="002035BD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godine</w:t>
      </w:r>
    </w:p>
    <w:p w:rsidR="00546E5E" w:rsidRPr="00912E98" w:rsidRDefault="00546E5E" w:rsidP="007C49B5">
      <w:pPr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46E5E" w:rsidRPr="00912E98" w:rsidRDefault="00546E5E" w:rsidP="007C49B5">
      <w:pPr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46E5E" w:rsidRPr="00912E98" w:rsidRDefault="00546E5E" w:rsidP="007C49B5">
      <w:pPr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46E5E" w:rsidRPr="00912E98" w:rsidRDefault="00912E98" w:rsidP="00546E5E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</w:t>
      </w:r>
      <w:r w:rsidR="00546E5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</w:t>
      </w:r>
      <w:r w:rsidR="00546E5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546E5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</w:t>
      </w:r>
      <w:r w:rsidR="00546E5E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</w:p>
    <w:p w:rsidR="00CE447B" w:rsidRPr="00912E98" w:rsidRDefault="00CE447B" w:rsidP="00CE447B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CE447B" w:rsidRPr="00912E98" w:rsidRDefault="00CE447B" w:rsidP="00CE447B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CE447B" w:rsidRPr="00912E98" w:rsidRDefault="00912E98" w:rsidP="00546E5E">
      <w:pPr>
        <w:spacing w:after="0" w:line="240" w:lineRule="auto"/>
        <w:ind w:left="6480" w:firstLine="72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PREDSEDNIK</w:t>
      </w:r>
    </w:p>
    <w:p w:rsidR="00CE447B" w:rsidRPr="00912E98" w:rsidRDefault="00CE447B" w:rsidP="00CE447B">
      <w:pPr>
        <w:spacing w:after="0" w:line="240" w:lineRule="auto"/>
        <w:jc w:val="right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F90AB2" w:rsidRPr="00912E98" w:rsidRDefault="00912E98" w:rsidP="00CE447B">
      <w:pPr>
        <w:spacing w:after="0" w:line="240" w:lineRule="auto"/>
        <w:jc w:val="right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Ana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Brnabić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</w:t>
      </w:r>
      <w:r w:rsidR="00CE447B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  <w:r w:rsidR="00F90AB2" w:rsidRPr="00912E98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CE447B" w:rsidRPr="00912E98" w:rsidRDefault="00CE447B" w:rsidP="00F90AB2">
      <w:pPr>
        <w:rPr>
          <w:rFonts w:ascii="Times New Roman" w:hAnsi="Times New Roman"/>
          <w:b/>
          <w:caps/>
          <w:noProof/>
          <w:color w:val="000000" w:themeColor="text1"/>
          <w:sz w:val="24"/>
          <w:szCs w:val="24"/>
          <w:lang w:val="sr-Latn-CS"/>
        </w:rPr>
      </w:pPr>
    </w:p>
    <w:p w:rsidR="00CE447B" w:rsidRPr="00912E98" w:rsidRDefault="00CE447B" w:rsidP="00F90AB2">
      <w:pPr>
        <w:rPr>
          <w:rFonts w:ascii="Times New Roman" w:hAnsi="Times New Roman"/>
          <w:b/>
          <w:caps/>
          <w:noProof/>
          <w:color w:val="000000" w:themeColor="text1"/>
          <w:sz w:val="24"/>
          <w:szCs w:val="24"/>
          <w:lang w:val="sr-Latn-CS"/>
        </w:rPr>
      </w:pPr>
    </w:p>
    <w:sectPr w:rsidR="00CE447B" w:rsidRPr="00912E98" w:rsidSect="009028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134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ACC" w:rsidRDefault="009D7ACC">
      <w:pPr>
        <w:spacing w:after="0" w:line="240" w:lineRule="auto"/>
      </w:pPr>
      <w:r>
        <w:separator/>
      </w:r>
    </w:p>
  </w:endnote>
  <w:endnote w:type="continuationSeparator" w:id="0">
    <w:p w:rsidR="009D7ACC" w:rsidRDefault="009D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98" w:rsidRDefault="00912E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871" w:rsidRPr="00912E98" w:rsidRDefault="00A62CE3">
    <w:pPr>
      <w:pStyle w:val="Footer"/>
      <w:jc w:val="center"/>
      <w:rPr>
        <w:noProof/>
        <w:lang w:val="sr-Latn-CS"/>
      </w:rPr>
    </w:pPr>
    <w:r w:rsidRPr="00912E98">
      <w:rPr>
        <w:noProof/>
        <w:lang w:val="sr-Latn-CS"/>
      </w:rPr>
      <w:fldChar w:fldCharType="begin"/>
    </w:r>
    <w:r w:rsidRPr="00912E98">
      <w:rPr>
        <w:noProof/>
        <w:lang w:val="sr-Latn-CS"/>
      </w:rPr>
      <w:instrText xml:space="preserve"> PAGE   \* MERGEFORMAT </w:instrText>
    </w:r>
    <w:r w:rsidRPr="00912E98">
      <w:rPr>
        <w:noProof/>
        <w:lang w:val="sr-Latn-CS"/>
      </w:rPr>
      <w:fldChar w:fldCharType="separate"/>
    </w:r>
    <w:r w:rsidR="00912E98">
      <w:rPr>
        <w:noProof/>
        <w:lang w:val="sr-Latn-CS"/>
      </w:rPr>
      <w:t>8</w:t>
    </w:r>
    <w:r w:rsidRPr="00912E98">
      <w:rPr>
        <w:noProof/>
        <w:lang w:val="sr-Latn-CS"/>
      </w:rPr>
      <w:fldChar w:fldCharType="end"/>
    </w:r>
  </w:p>
  <w:p w:rsidR="00CC0DB8" w:rsidRPr="00912E98" w:rsidRDefault="009D7ACC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76" w:rsidRPr="00912E98" w:rsidRDefault="009D7ACC">
    <w:pPr>
      <w:pStyle w:val="Footer"/>
      <w:jc w:val="center"/>
      <w:rPr>
        <w:noProof/>
        <w:lang w:val="sr-Latn-CS"/>
      </w:rPr>
    </w:pPr>
  </w:p>
  <w:p w:rsidR="000D7F79" w:rsidRPr="00912E98" w:rsidRDefault="009D7ACC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ACC" w:rsidRDefault="009D7ACC">
      <w:pPr>
        <w:spacing w:after="0" w:line="240" w:lineRule="auto"/>
      </w:pPr>
      <w:r>
        <w:separator/>
      </w:r>
    </w:p>
  </w:footnote>
  <w:footnote w:type="continuationSeparator" w:id="0">
    <w:p w:rsidR="009D7ACC" w:rsidRDefault="009D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98" w:rsidRDefault="00912E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98" w:rsidRDefault="00912E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98" w:rsidRDefault="00912E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B18"/>
    <w:multiLevelType w:val="hybridMultilevel"/>
    <w:tmpl w:val="82022D28"/>
    <w:lvl w:ilvl="0" w:tplc="03482248">
      <w:start w:val="1"/>
      <w:numFmt w:val="decimal"/>
      <w:lvlText w:val="%1)"/>
      <w:lvlJc w:val="left"/>
      <w:pPr>
        <w:ind w:left="2304" w:hanging="360"/>
      </w:pPr>
    </w:lvl>
    <w:lvl w:ilvl="1" w:tplc="04090019" w:tentative="1">
      <w:start w:val="1"/>
      <w:numFmt w:val="lowerLetter"/>
      <w:lvlText w:val="%2."/>
      <w:lvlJc w:val="left"/>
      <w:pPr>
        <w:ind w:left="3024" w:hanging="360"/>
      </w:pPr>
    </w:lvl>
    <w:lvl w:ilvl="2" w:tplc="0409001B" w:tentative="1">
      <w:start w:val="1"/>
      <w:numFmt w:val="lowerRoman"/>
      <w:lvlText w:val="%3."/>
      <w:lvlJc w:val="right"/>
      <w:pPr>
        <w:ind w:left="3744" w:hanging="180"/>
      </w:pPr>
    </w:lvl>
    <w:lvl w:ilvl="3" w:tplc="0409000F" w:tentative="1">
      <w:start w:val="1"/>
      <w:numFmt w:val="decimal"/>
      <w:lvlText w:val="%4."/>
      <w:lvlJc w:val="left"/>
      <w:pPr>
        <w:ind w:left="4464" w:hanging="360"/>
      </w:pPr>
    </w:lvl>
    <w:lvl w:ilvl="4" w:tplc="04090019" w:tentative="1">
      <w:start w:val="1"/>
      <w:numFmt w:val="lowerLetter"/>
      <w:lvlText w:val="%5."/>
      <w:lvlJc w:val="left"/>
      <w:pPr>
        <w:ind w:left="5184" w:hanging="360"/>
      </w:pPr>
    </w:lvl>
    <w:lvl w:ilvl="5" w:tplc="0409001B" w:tentative="1">
      <w:start w:val="1"/>
      <w:numFmt w:val="lowerRoman"/>
      <w:lvlText w:val="%6."/>
      <w:lvlJc w:val="right"/>
      <w:pPr>
        <w:ind w:left="5904" w:hanging="180"/>
      </w:pPr>
    </w:lvl>
    <w:lvl w:ilvl="6" w:tplc="0409000F" w:tentative="1">
      <w:start w:val="1"/>
      <w:numFmt w:val="decimal"/>
      <w:lvlText w:val="%7."/>
      <w:lvlJc w:val="left"/>
      <w:pPr>
        <w:ind w:left="6624" w:hanging="360"/>
      </w:pPr>
    </w:lvl>
    <w:lvl w:ilvl="7" w:tplc="04090019" w:tentative="1">
      <w:start w:val="1"/>
      <w:numFmt w:val="lowerLetter"/>
      <w:lvlText w:val="%8."/>
      <w:lvlJc w:val="left"/>
      <w:pPr>
        <w:ind w:left="7344" w:hanging="360"/>
      </w:pPr>
    </w:lvl>
    <w:lvl w:ilvl="8" w:tplc="0409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" w15:restartNumberingAfterBreak="0">
    <w:nsid w:val="03E343EF"/>
    <w:multiLevelType w:val="hybridMultilevel"/>
    <w:tmpl w:val="52E0E892"/>
    <w:lvl w:ilvl="0" w:tplc="64FA6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DD7081"/>
    <w:multiLevelType w:val="hybridMultilevel"/>
    <w:tmpl w:val="4FE6A032"/>
    <w:lvl w:ilvl="0" w:tplc="D39C9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55EDA"/>
    <w:multiLevelType w:val="hybridMultilevel"/>
    <w:tmpl w:val="10F26804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9976B2"/>
    <w:multiLevelType w:val="hybridMultilevel"/>
    <w:tmpl w:val="404E4008"/>
    <w:lvl w:ilvl="0" w:tplc="EF7AA390">
      <w:start w:val="9"/>
      <w:numFmt w:val="decimal"/>
      <w:lvlText w:val="%1)"/>
      <w:lvlJc w:val="left"/>
      <w:pPr>
        <w:ind w:left="3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65" w:hanging="360"/>
      </w:pPr>
    </w:lvl>
    <w:lvl w:ilvl="2" w:tplc="0409001B" w:tentative="1">
      <w:start w:val="1"/>
      <w:numFmt w:val="lowerRoman"/>
      <w:lvlText w:val="%3."/>
      <w:lvlJc w:val="right"/>
      <w:pPr>
        <w:ind w:left="5385" w:hanging="180"/>
      </w:pPr>
    </w:lvl>
    <w:lvl w:ilvl="3" w:tplc="0409000F" w:tentative="1">
      <w:start w:val="1"/>
      <w:numFmt w:val="decimal"/>
      <w:lvlText w:val="%4."/>
      <w:lvlJc w:val="left"/>
      <w:pPr>
        <w:ind w:left="6105" w:hanging="360"/>
      </w:pPr>
    </w:lvl>
    <w:lvl w:ilvl="4" w:tplc="04090019" w:tentative="1">
      <w:start w:val="1"/>
      <w:numFmt w:val="lowerLetter"/>
      <w:lvlText w:val="%5."/>
      <w:lvlJc w:val="left"/>
      <w:pPr>
        <w:ind w:left="6825" w:hanging="360"/>
      </w:pPr>
    </w:lvl>
    <w:lvl w:ilvl="5" w:tplc="0409001B" w:tentative="1">
      <w:start w:val="1"/>
      <w:numFmt w:val="lowerRoman"/>
      <w:lvlText w:val="%6."/>
      <w:lvlJc w:val="right"/>
      <w:pPr>
        <w:ind w:left="7545" w:hanging="180"/>
      </w:pPr>
    </w:lvl>
    <w:lvl w:ilvl="6" w:tplc="0409000F" w:tentative="1">
      <w:start w:val="1"/>
      <w:numFmt w:val="decimal"/>
      <w:lvlText w:val="%7."/>
      <w:lvlJc w:val="left"/>
      <w:pPr>
        <w:ind w:left="8265" w:hanging="360"/>
      </w:pPr>
    </w:lvl>
    <w:lvl w:ilvl="7" w:tplc="04090019" w:tentative="1">
      <w:start w:val="1"/>
      <w:numFmt w:val="lowerLetter"/>
      <w:lvlText w:val="%8."/>
      <w:lvlJc w:val="left"/>
      <w:pPr>
        <w:ind w:left="8985" w:hanging="360"/>
      </w:pPr>
    </w:lvl>
    <w:lvl w:ilvl="8" w:tplc="040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5" w15:restartNumberingAfterBreak="0">
    <w:nsid w:val="204B196F"/>
    <w:multiLevelType w:val="hybridMultilevel"/>
    <w:tmpl w:val="F8986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E5C66"/>
    <w:multiLevelType w:val="hybridMultilevel"/>
    <w:tmpl w:val="D4D2203E"/>
    <w:lvl w:ilvl="0" w:tplc="E73EB22E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802145"/>
    <w:multiLevelType w:val="hybridMultilevel"/>
    <w:tmpl w:val="E8047FF8"/>
    <w:lvl w:ilvl="0" w:tplc="D49856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2BEA6D64"/>
    <w:multiLevelType w:val="hybridMultilevel"/>
    <w:tmpl w:val="49B40B92"/>
    <w:lvl w:ilvl="0" w:tplc="57C8FEDE">
      <w:start w:val="1"/>
      <w:numFmt w:val="decimal"/>
      <w:lvlText w:val="%1)"/>
      <w:lvlJc w:val="left"/>
      <w:pPr>
        <w:ind w:left="1353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92D3F10"/>
    <w:multiLevelType w:val="hybridMultilevel"/>
    <w:tmpl w:val="13B8E542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750B9A"/>
    <w:multiLevelType w:val="hybridMultilevel"/>
    <w:tmpl w:val="97C87BF8"/>
    <w:lvl w:ilvl="0" w:tplc="709CA86E">
      <w:start w:val="1"/>
      <w:numFmt w:val="bullet"/>
      <w:lvlText w:val="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3668B8"/>
    <w:multiLevelType w:val="hybridMultilevel"/>
    <w:tmpl w:val="56A44C3A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DD36EC6"/>
    <w:multiLevelType w:val="hybridMultilevel"/>
    <w:tmpl w:val="F880E46C"/>
    <w:lvl w:ilvl="0" w:tplc="C6AAEC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FE212C"/>
    <w:multiLevelType w:val="hybridMultilevel"/>
    <w:tmpl w:val="AAF06A42"/>
    <w:lvl w:ilvl="0" w:tplc="0276B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072972"/>
    <w:multiLevelType w:val="multilevel"/>
    <w:tmpl w:val="7BA0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6F501A"/>
    <w:multiLevelType w:val="hybridMultilevel"/>
    <w:tmpl w:val="2A845AD8"/>
    <w:lvl w:ilvl="0" w:tplc="733669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57D033E"/>
    <w:multiLevelType w:val="hybridMultilevel"/>
    <w:tmpl w:val="D138D35C"/>
    <w:lvl w:ilvl="0" w:tplc="135E7C8E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088" w:hanging="360"/>
      </w:pPr>
    </w:lvl>
    <w:lvl w:ilvl="2" w:tplc="281A001B" w:tentative="1">
      <w:start w:val="1"/>
      <w:numFmt w:val="lowerRoman"/>
      <w:lvlText w:val="%3."/>
      <w:lvlJc w:val="right"/>
      <w:pPr>
        <w:ind w:left="2808" w:hanging="180"/>
      </w:pPr>
    </w:lvl>
    <w:lvl w:ilvl="3" w:tplc="281A000F" w:tentative="1">
      <w:start w:val="1"/>
      <w:numFmt w:val="decimal"/>
      <w:lvlText w:val="%4."/>
      <w:lvlJc w:val="left"/>
      <w:pPr>
        <w:ind w:left="3528" w:hanging="360"/>
      </w:pPr>
    </w:lvl>
    <w:lvl w:ilvl="4" w:tplc="281A0019" w:tentative="1">
      <w:start w:val="1"/>
      <w:numFmt w:val="lowerLetter"/>
      <w:lvlText w:val="%5."/>
      <w:lvlJc w:val="left"/>
      <w:pPr>
        <w:ind w:left="4248" w:hanging="360"/>
      </w:pPr>
    </w:lvl>
    <w:lvl w:ilvl="5" w:tplc="281A001B" w:tentative="1">
      <w:start w:val="1"/>
      <w:numFmt w:val="lowerRoman"/>
      <w:lvlText w:val="%6."/>
      <w:lvlJc w:val="right"/>
      <w:pPr>
        <w:ind w:left="4968" w:hanging="180"/>
      </w:pPr>
    </w:lvl>
    <w:lvl w:ilvl="6" w:tplc="281A000F" w:tentative="1">
      <w:start w:val="1"/>
      <w:numFmt w:val="decimal"/>
      <w:lvlText w:val="%7."/>
      <w:lvlJc w:val="left"/>
      <w:pPr>
        <w:ind w:left="5688" w:hanging="360"/>
      </w:pPr>
    </w:lvl>
    <w:lvl w:ilvl="7" w:tplc="281A0019" w:tentative="1">
      <w:start w:val="1"/>
      <w:numFmt w:val="lowerLetter"/>
      <w:lvlText w:val="%8."/>
      <w:lvlJc w:val="left"/>
      <w:pPr>
        <w:ind w:left="6408" w:hanging="360"/>
      </w:pPr>
    </w:lvl>
    <w:lvl w:ilvl="8" w:tplc="281A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7" w15:restartNumberingAfterBreak="0">
    <w:nsid w:val="7F0E1899"/>
    <w:multiLevelType w:val="hybridMultilevel"/>
    <w:tmpl w:val="078E48AA"/>
    <w:lvl w:ilvl="0" w:tplc="E8D60B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8"/>
  </w:num>
  <w:num w:numId="5">
    <w:abstractNumId w:val="4"/>
  </w:num>
  <w:num w:numId="6">
    <w:abstractNumId w:val="1"/>
  </w:num>
  <w:num w:numId="7">
    <w:abstractNumId w:val="12"/>
  </w:num>
  <w:num w:numId="8">
    <w:abstractNumId w:val="3"/>
  </w:num>
  <w:num w:numId="9">
    <w:abstractNumId w:val="16"/>
  </w:num>
  <w:num w:numId="10">
    <w:abstractNumId w:val="11"/>
  </w:num>
  <w:num w:numId="11">
    <w:abstractNumId w:val="14"/>
  </w:num>
  <w:num w:numId="12">
    <w:abstractNumId w:val="5"/>
  </w:num>
  <w:num w:numId="13">
    <w:abstractNumId w:val="0"/>
  </w:num>
  <w:num w:numId="14">
    <w:abstractNumId w:val="10"/>
  </w:num>
  <w:num w:numId="15">
    <w:abstractNumId w:val="13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F1"/>
    <w:rsid w:val="00003D72"/>
    <w:rsid w:val="00030D9C"/>
    <w:rsid w:val="000612DB"/>
    <w:rsid w:val="00076DEB"/>
    <w:rsid w:val="0008394E"/>
    <w:rsid w:val="000841C9"/>
    <w:rsid w:val="0009091F"/>
    <w:rsid w:val="00091C0C"/>
    <w:rsid w:val="000A6343"/>
    <w:rsid w:val="000B373C"/>
    <w:rsid w:val="000B45C4"/>
    <w:rsid w:val="000D7303"/>
    <w:rsid w:val="000F5ECA"/>
    <w:rsid w:val="001000BE"/>
    <w:rsid w:val="001006DE"/>
    <w:rsid w:val="00101C44"/>
    <w:rsid w:val="00110976"/>
    <w:rsid w:val="0011118C"/>
    <w:rsid w:val="0012269B"/>
    <w:rsid w:val="001266D7"/>
    <w:rsid w:val="0013391E"/>
    <w:rsid w:val="00143F23"/>
    <w:rsid w:val="0018356B"/>
    <w:rsid w:val="0019278A"/>
    <w:rsid w:val="00193C88"/>
    <w:rsid w:val="001B50BE"/>
    <w:rsid w:val="001B6B51"/>
    <w:rsid w:val="001C14A1"/>
    <w:rsid w:val="001E02B9"/>
    <w:rsid w:val="002018E6"/>
    <w:rsid w:val="002035BD"/>
    <w:rsid w:val="00210D87"/>
    <w:rsid w:val="00243C56"/>
    <w:rsid w:val="00253757"/>
    <w:rsid w:val="002613D3"/>
    <w:rsid w:val="00261BF1"/>
    <w:rsid w:val="00267DFF"/>
    <w:rsid w:val="002763B0"/>
    <w:rsid w:val="002822CA"/>
    <w:rsid w:val="00287393"/>
    <w:rsid w:val="00294DCA"/>
    <w:rsid w:val="00296428"/>
    <w:rsid w:val="002C42C3"/>
    <w:rsid w:val="002D2E49"/>
    <w:rsid w:val="002E393A"/>
    <w:rsid w:val="002E44F0"/>
    <w:rsid w:val="0030509D"/>
    <w:rsid w:val="0031048B"/>
    <w:rsid w:val="003372DD"/>
    <w:rsid w:val="003440B3"/>
    <w:rsid w:val="00364516"/>
    <w:rsid w:val="00365043"/>
    <w:rsid w:val="003A1BED"/>
    <w:rsid w:val="003E6170"/>
    <w:rsid w:val="003F0C10"/>
    <w:rsid w:val="003F0FCD"/>
    <w:rsid w:val="003F2F55"/>
    <w:rsid w:val="00405D07"/>
    <w:rsid w:val="00413AA7"/>
    <w:rsid w:val="0046200D"/>
    <w:rsid w:val="00476062"/>
    <w:rsid w:val="004A26DF"/>
    <w:rsid w:val="004A2B3D"/>
    <w:rsid w:val="004B607B"/>
    <w:rsid w:val="004D02FB"/>
    <w:rsid w:val="004F0130"/>
    <w:rsid w:val="004F2756"/>
    <w:rsid w:val="00546E5E"/>
    <w:rsid w:val="005601CE"/>
    <w:rsid w:val="0056548D"/>
    <w:rsid w:val="005750BB"/>
    <w:rsid w:val="00586CD1"/>
    <w:rsid w:val="005E63B0"/>
    <w:rsid w:val="005F210E"/>
    <w:rsid w:val="005F2935"/>
    <w:rsid w:val="005F462B"/>
    <w:rsid w:val="00625763"/>
    <w:rsid w:val="00631EC0"/>
    <w:rsid w:val="00673D09"/>
    <w:rsid w:val="00676010"/>
    <w:rsid w:val="00680BF5"/>
    <w:rsid w:val="006838BD"/>
    <w:rsid w:val="006A678C"/>
    <w:rsid w:val="006C28C7"/>
    <w:rsid w:val="006C7FAC"/>
    <w:rsid w:val="007072D8"/>
    <w:rsid w:val="00737797"/>
    <w:rsid w:val="007538EF"/>
    <w:rsid w:val="00761330"/>
    <w:rsid w:val="00791039"/>
    <w:rsid w:val="007B6669"/>
    <w:rsid w:val="007C49B5"/>
    <w:rsid w:val="007D1FD7"/>
    <w:rsid w:val="007F5269"/>
    <w:rsid w:val="007F5715"/>
    <w:rsid w:val="00826877"/>
    <w:rsid w:val="008706AD"/>
    <w:rsid w:val="008963C7"/>
    <w:rsid w:val="008A79EF"/>
    <w:rsid w:val="008B2680"/>
    <w:rsid w:val="008B2A3D"/>
    <w:rsid w:val="008D0AD3"/>
    <w:rsid w:val="00901F7D"/>
    <w:rsid w:val="0090771A"/>
    <w:rsid w:val="00912E98"/>
    <w:rsid w:val="00944CD7"/>
    <w:rsid w:val="00946068"/>
    <w:rsid w:val="009519DD"/>
    <w:rsid w:val="00961D3A"/>
    <w:rsid w:val="009849C2"/>
    <w:rsid w:val="00986DC1"/>
    <w:rsid w:val="009906CB"/>
    <w:rsid w:val="009B2FC3"/>
    <w:rsid w:val="009B5040"/>
    <w:rsid w:val="009C3A1E"/>
    <w:rsid w:val="009D7ACC"/>
    <w:rsid w:val="009E2042"/>
    <w:rsid w:val="009E2536"/>
    <w:rsid w:val="009F4EB7"/>
    <w:rsid w:val="00A00B0E"/>
    <w:rsid w:val="00A03D90"/>
    <w:rsid w:val="00A10462"/>
    <w:rsid w:val="00A37F1D"/>
    <w:rsid w:val="00A41FFA"/>
    <w:rsid w:val="00A44D9D"/>
    <w:rsid w:val="00A60FB3"/>
    <w:rsid w:val="00A62CE3"/>
    <w:rsid w:val="00A83ADB"/>
    <w:rsid w:val="00A8753C"/>
    <w:rsid w:val="00A95110"/>
    <w:rsid w:val="00AB04A0"/>
    <w:rsid w:val="00AB5E56"/>
    <w:rsid w:val="00AC48FA"/>
    <w:rsid w:val="00AF000E"/>
    <w:rsid w:val="00AF090D"/>
    <w:rsid w:val="00B57D81"/>
    <w:rsid w:val="00B6400C"/>
    <w:rsid w:val="00B84277"/>
    <w:rsid w:val="00B953EC"/>
    <w:rsid w:val="00BA6652"/>
    <w:rsid w:val="00BC2100"/>
    <w:rsid w:val="00BD616C"/>
    <w:rsid w:val="00BF0DCF"/>
    <w:rsid w:val="00C10228"/>
    <w:rsid w:val="00C10A97"/>
    <w:rsid w:val="00C404F3"/>
    <w:rsid w:val="00C555A4"/>
    <w:rsid w:val="00C61209"/>
    <w:rsid w:val="00CC0FFF"/>
    <w:rsid w:val="00CC4680"/>
    <w:rsid w:val="00CE447B"/>
    <w:rsid w:val="00CE5B97"/>
    <w:rsid w:val="00CE626E"/>
    <w:rsid w:val="00D0795C"/>
    <w:rsid w:val="00D1427A"/>
    <w:rsid w:val="00D41090"/>
    <w:rsid w:val="00D434B3"/>
    <w:rsid w:val="00D567C5"/>
    <w:rsid w:val="00D643E6"/>
    <w:rsid w:val="00D67283"/>
    <w:rsid w:val="00D760AF"/>
    <w:rsid w:val="00D800E8"/>
    <w:rsid w:val="00D818A6"/>
    <w:rsid w:val="00D83278"/>
    <w:rsid w:val="00D903B6"/>
    <w:rsid w:val="00DA1AF5"/>
    <w:rsid w:val="00DA41C5"/>
    <w:rsid w:val="00DB7AD3"/>
    <w:rsid w:val="00DE1071"/>
    <w:rsid w:val="00DE1173"/>
    <w:rsid w:val="00DE7FB9"/>
    <w:rsid w:val="00DF3C1B"/>
    <w:rsid w:val="00E05E54"/>
    <w:rsid w:val="00E239BE"/>
    <w:rsid w:val="00E45CFB"/>
    <w:rsid w:val="00E54C4E"/>
    <w:rsid w:val="00E57618"/>
    <w:rsid w:val="00E81648"/>
    <w:rsid w:val="00E82EB4"/>
    <w:rsid w:val="00E96828"/>
    <w:rsid w:val="00EA402E"/>
    <w:rsid w:val="00EB5AFE"/>
    <w:rsid w:val="00ED184C"/>
    <w:rsid w:val="00EE241C"/>
    <w:rsid w:val="00EE562C"/>
    <w:rsid w:val="00F0445F"/>
    <w:rsid w:val="00F211BA"/>
    <w:rsid w:val="00F222F1"/>
    <w:rsid w:val="00F30C79"/>
    <w:rsid w:val="00F444C2"/>
    <w:rsid w:val="00F73A61"/>
    <w:rsid w:val="00F75063"/>
    <w:rsid w:val="00F82A04"/>
    <w:rsid w:val="00F90168"/>
    <w:rsid w:val="00F90AB2"/>
    <w:rsid w:val="00FA32A8"/>
    <w:rsid w:val="00FC060F"/>
    <w:rsid w:val="00FF5E2E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173243-77F0-4CAA-9863-7C774EB9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AB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F90AB2"/>
    <w:pPr>
      <w:spacing w:after="0" w:line="240" w:lineRule="atLeast"/>
      <w:jc w:val="both"/>
    </w:pPr>
    <w:rPr>
      <w:rFonts w:ascii="Arial" w:eastAsia="Times New Roman" w:hAnsi="Arial"/>
      <w:bCs/>
      <w:color w:val="000000"/>
      <w:sz w:val="24"/>
      <w:lang w:val="sr-Cyrl-CS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F90AB2"/>
    <w:rPr>
      <w:rFonts w:ascii="Arial" w:eastAsia="Times New Roman" w:hAnsi="Arial" w:cs="Times New Roman"/>
      <w:bCs/>
      <w:color w:val="000000"/>
      <w:sz w:val="24"/>
      <w:lang w:val="sr-Cyrl-CS" w:eastAsia="x-none"/>
    </w:rPr>
  </w:style>
  <w:style w:type="paragraph" w:styleId="Footer">
    <w:name w:val="footer"/>
    <w:basedOn w:val="Normal"/>
    <w:link w:val="FooterChar"/>
    <w:uiPriority w:val="99"/>
    <w:unhideWhenUsed/>
    <w:rsid w:val="00F9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AB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90AB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A0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337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12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E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7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8A1D-1129-4235-9BBD-C9B5165A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Krsteski</dc:creator>
  <cp:lastModifiedBy>Bojan Grgic</cp:lastModifiedBy>
  <cp:revision>2</cp:revision>
  <cp:lastPrinted>2017-10-06T13:02:00Z</cp:lastPrinted>
  <dcterms:created xsi:type="dcterms:W3CDTF">2017-10-09T11:10:00Z</dcterms:created>
  <dcterms:modified xsi:type="dcterms:W3CDTF">2017-10-09T11:10:00Z</dcterms:modified>
</cp:coreProperties>
</file>